
<file path=[Content_Types].xml><?xml version="1.0" encoding="utf-8"?>
<Types xmlns="http://schemas.openxmlformats.org/package/2006/content-types">
  <Default Extension="png" ContentType="image/png"/>
  <Default Extension="jpeg" ContentType="image/jpe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3B96" w:rsidRPr="00CF7907" w:rsidRDefault="008A3B96" w:rsidP="004D56A4">
      <w:pPr>
        <w:ind w:firstLine="0"/>
        <w:jc w:val="center"/>
        <w:rPr>
          <w:rFonts w:ascii="Impact" w:hAnsi="Impact" w:cs="Arial"/>
          <w:color w:val="595959"/>
          <w:sz w:val="28"/>
          <w:szCs w:val="28"/>
        </w:rPr>
      </w:pPr>
      <w:r w:rsidRPr="00CF7907">
        <w:rPr>
          <w:rFonts w:ascii="Impact" w:hAnsi="Impact" w:cs="Arial"/>
          <w:color w:val="595959"/>
          <w:sz w:val="28"/>
          <w:szCs w:val="28"/>
        </w:rPr>
        <w:t>Общество с ограниченной ответственностью «Картфонд»</w:t>
      </w:r>
    </w:p>
    <w:p w:rsidR="004D56A4" w:rsidRPr="00CF7907" w:rsidRDefault="00782CB1" w:rsidP="004D56A4">
      <w:pPr>
        <w:ind w:firstLine="0"/>
        <w:jc w:val="center"/>
        <w:rPr>
          <w:rFonts w:ascii="Impact" w:hAnsi="Impact" w:cs="Arial"/>
          <w:color w:val="595959"/>
          <w:sz w:val="20"/>
          <w:szCs w:val="20"/>
        </w:rPr>
      </w:pPr>
      <w:r>
        <w:rPr>
          <w:rFonts w:ascii="Impact" w:hAnsi="Impact" w:cs="Arial"/>
          <w:color w:val="595959"/>
          <w:sz w:val="20"/>
          <w:szCs w:val="20"/>
        </w:rPr>
        <w:pict>
          <v:rect id="_x0000_i1025" style="width:0;height:1.5pt" o:hralign="center" o:hrstd="t" o:hr="t" fillcolor="#a0a0a0" stroked="f"/>
        </w:pict>
      </w:r>
    </w:p>
    <w:p w:rsidR="008A3B96" w:rsidRPr="00DD73D2" w:rsidRDefault="007C526B" w:rsidP="007C526B">
      <w:pPr>
        <w:tabs>
          <w:tab w:val="left" w:pos="3030"/>
        </w:tabs>
        <w:spacing w:line="276" w:lineRule="auto"/>
        <w:rPr>
          <w:rFonts w:cs="Arial"/>
          <w:b/>
          <w:szCs w:val="24"/>
        </w:rPr>
      </w:pPr>
      <w:r w:rsidRPr="00DD73D2">
        <w:rPr>
          <w:rFonts w:cs="Arial"/>
          <w:b/>
          <w:szCs w:val="24"/>
        </w:rPr>
        <w:tab/>
      </w:r>
    </w:p>
    <w:p w:rsidR="008A3B96" w:rsidRPr="00DD73D2" w:rsidRDefault="008A3B96" w:rsidP="008B55C7">
      <w:pPr>
        <w:spacing w:line="276" w:lineRule="auto"/>
        <w:rPr>
          <w:rFonts w:cs="Arial"/>
          <w:b/>
          <w:szCs w:val="24"/>
        </w:rPr>
      </w:pPr>
    </w:p>
    <w:p w:rsidR="008A3B96" w:rsidRPr="00DD73D2" w:rsidRDefault="00733DBF" w:rsidP="00733DBF">
      <w:pPr>
        <w:spacing w:line="276" w:lineRule="auto"/>
        <w:ind w:firstLine="0"/>
        <w:rPr>
          <w:rFonts w:cs="Arial"/>
          <w:sz w:val="22"/>
        </w:rPr>
      </w:pPr>
      <w:r w:rsidRPr="00DD73D2">
        <w:rPr>
          <w:rFonts w:cs="Arial"/>
          <w:b/>
          <w:sz w:val="22"/>
        </w:rPr>
        <w:t xml:space="preserve">Государственный контракт: </w:t>
      </w:r>
      <w:r w:rsidRPr="00DD73D2">
        <w:rPr>
          <w:rFonts w:cs="Arial"/>
          <w:sz w:val="22"/>
        </w:rPr>
        <w:t xml:space="preserve">от </w:t>
      </w:r>
      <w:r w:rsidR="00882D34" w:rsidRPr="00882D34">
        <w:rPr>
          <w:rFonts w:cs="Arial"/>
          <w:sz w:val="22"/>
          <w:u w:val="single"/>
        </w:rPr>
        <w:t>«06»</w:t>
      </w:r>
      <w:r w:rsidR="001C2884">
        <w:rPr>
          <w:rFonts w:cs="Arial"/>
          <w:sz w:val="22"/>
        </w:rPr>
        <w:t xml:space="preserve"> </w:t>
      </w:r>
      <w:r w:rsidR="00882D34" w:rsidRPr="00882D34">
        <w:rPr>
          <w:rFonts w:cs="Arial"/>
          <w:sz w:val="22"/>
          <w:u w:val="single"/>
        </w:rPr>
        <w:t>мая</w:t>
      </w:r>
      <w:r w:rsidR="001C2884" w:rsidRPr="00882D34">
        <w:rPr>
          <w:rFonts w:cs="Arial"/>
          <w:sz w:val="22"/>
          <w:u w:val="single"/>
        </w:rPr>
        <w:t xml:space="preserve"> </w:t>
      </w:r>
      <w:r w:rsidRPr="00882D34">
        <w:rPr>
          <w:rFonts w:cs="Arial"/>
          <w:sz w:val="22"/>
          <w:u w:val="single"/>
        </w:rPr>
        <w:t>201</w:t>
      </w:r>
      <w:r w:rsidR="001C2884" w:rsidRPr="00882D34">
        <w:rPr>
          <w:rFonts w:cs="Arial"/>
          <w:sz w:val="22"/>
          <w:u w:val="single"/>
        </w:rPr>
        <w:t>9</w:t>
      </w:r>
      <w:r w:rsidRPr="00882D34">
        <w:rPr>
          <w:rFonts w:cs="Arial"/>
          <w:sz w:val="22"/>
          <w:u w:val="single"/>
        </w:rPr>
        <w:t xml:space="preserve"> года</w:t>
      </w:r>
      <w:r w:rsidR="00CA47BE">
        <w:rPr>
          <w:rFonts w:cs="Arial"/>
          <w:sz w:val="22"/>
          <w:u w:val="single"/>
        </w:rPr>
        <w:t>Республике Калмыкия</w:t>
      </w:r>
      <w:r w:rsidRPr="00DD73D2">
        <w:rPr>
          <w:rFonts w:cs="Arial"/>
          <w:sz w:val="22"/>
        </w:rPr>
        <w:t xml:space="preserve">№ </w:t>
      </w:r>
      <w:r w:rsidR="00882D34" w:rsidRPr="00882D34">
        <w:rPr>
          <w:rFonts w:cs="Arial"/>
          <w:sz w:val="22"/>
          <w:u w:val="single"/>
        </w:rPr>
        <w:t>Ф.2019.235894</w:t>
      </w:r>
    </w:p>
    <w:p w:rsidR="008A3B96" w:rsidRDefault="00733DBF" w:rsidP="00733DBF">
      <w:pPr>
        <w:spacing w:line="276" w:lineRule="auto"/>
        <w:ind w:left="3119" w:hanging="3119"/>
        <w:jc w:val="left"/>
        <w:rPr>
          <w:rFonts w:cs="Arial"/>
          <w:b/>
          <w:sz w:val="22"/>
        </w:rPr>
      </w:pPr>
      <w:r w:rsidRPr="00DD73D2">
        <w:rPr>
          <w:rFonts w:cs="Arial"/>
          <w:b/>
          <w:sz w:val="22"/>
        </w:rPr>
        <w:t xml:space="preserve">Государственный заказчик: </w:t>
      </w:r>
      <w:r w:rsidR="00882D34" w:rsidRPr="00882D34">
        <w:rPr>
          <w:rFonts w:cs="Arial"/>
          <w:sz w:val="22"/>
        </w:rPr>
        <w:t>Министерство строительства и дорожного хозяйства Республики Калмыкия</w:t>
      </w:r>
    </w:p>
    <w:p w:rsidR="001C2884" w:rsidRPr="00DD73D2" w:rsidRDefault="001C2884" w:rsidP="00733DBF">
      <w:pPr>
        <w:spacing w:line="276" w:lineRule="auto"/>
        <w:ind w:left="3119" w:hanging="3119"/>
        <w:jc w:val="left"/>
        <w:rPr>
          <w:rFonts w:cs="Arial"/>
          <w:sz w:val="22"/>
        </w:rPr>
      </w:pPr>
    </w:p>
    <w:p w:rsidR="00733DBF" w:rsidRPr="00DD73D2" w:rsidRDefault="00733DBF" w:rsidP="00733DBF">
      <w:pPr>
        <w:spacing w:line="276" w:lineRule="auto"/>
        <w:ind w:left="3828" w:hanging="3828"/>
        <w:rPr>
          <w:rFonts w:cs="Arial"/>
          <w:szCs w:val="24"/>
        </w:rPr>
      </w:pPr>
    </w:p>
    <w:p w:rsidR="00733DBF" w:rsidRPr="00DD73D2" w:rsidRDefault="00733DBF" w:rsidP="00733DBF">
      <w:pPr>
        <w:spacing w:line="276" w:lineRule="auto"/>
        <w:ind w:left="3828" w:hanging="3828"/>
        <w:rPr>
          <w:rFonts w:cs="Arial"/>
          <w:szCs w:val="24"/>
        </w:rPr>
      </w:pPr>
    </w:p>
    <w:tbl>
      <w:tblPr>
        <w:tblW w:w="10420" w:type="dxa"/>
        <w:tblLook w:val="04A0" w:firstRow="1" w:lastRow="0" w:firstColumn="1" w:lastColumn="0" w:noHBand="0" w:noVBand="1"/>
      </w:tblPr>
      <w:tblGrid>
        <w:gridCol w:w="4644"/>
        <w:gridCol w:w="5776"/>
      </w:tblGrid>
      <w:tr w:rsidR="00733DBF" w:rsidRPr="00CF7907" w:rsidTr="00CF7907">
        <w:tc>
          <w:tcPr>
            <w:tcW w:w="4644" w:type="dxa"/>
            <w:shd w:val="clear" w:color="auto" w:fill="auto"/>
          </w:tcPr>
          <w:p w:rsidR="00733DBF" w:rsidRPr="00CF7907" w:rsidRDefault="00733DBF" w:rsidP="00CF7907">
            <w:pPr>
              <w:spacing w:line="276" w:lineRule="auto"/>
              <w:ind w:firstLine="0"/>
              <w:rPr>
                <w:rFonts w:cs="Arial"/>
                <w:b/>
                <w:szCs w:val="24"/>
              </w:rPr>
            </w:pPr>
          </w:p>
        </w:tc>
        <w:tc>
          <w:tcPr>
            <w:tcW w:w="5776" w:type="dxa"/>
            <w:shd w:val="clear" w:color="auto" w:fill="auto"/>
          </w:tcPr>
          <w:p w:rsidR="00733DBF" w:rsidRPr="00CF7907" w:rsidRDefault="00733DBF" w:rsidP="00CF7907">
            <w:pPr>
              <w:spacing w:line="276" w:lineRule="auto"/>
              <w:ind w:firstLine="0"/>
              <w:rPr>
                <w:rFonts w:cs="Arial"/>
                <w:szCs w:val="24"/>
              </w:rPr>
            </w:pPr>
            <w:r w:rsidRPr="00CF7907">
              <w:rPr>
                <w:rFonts w:cs="Arial"/>
                <w:szCs w:val="24"/>
              </w:rPr>
              <w:t>«Утверждаю»</w:t>
            </w:r>
          </w:p>
          <w:p w:rsidR="00733DBF" w:rsidRPr="00CF7907" w:rsidRDefault="00733DBF" w:rsidP="00CF7907">
            <w:pPr>
              <w:spacing w:line="276" w:lineRule="auto"/>
              <w:ind w:firstLine="0"/>
              <w:rPr>
                <w:rFonts w:cs="Arial"/>
                <w:szCs w:val="24"/>
              </w:rPr>
            </w:pPr>
            <w:r w:rsidRPr="00CF7907">
              <w:rPr>
                <w:rFonts w:cs="Arial"/>
                <w:szCs w:val="24"/>
              </w:rPr>
              <w:t xml:space="preserve">Генеральный директор </w:t>
            </w:r>
          </w:p>
          <w:p w:rsidR="00733DBF" w:rsidRPr="00CF7907" w:rsidRDefault="00733DBF" w:rsidP="00CF7907">
            <w:pPr>
              <w:spacing w:line="276" w:lineRule="auto"/>
              <w:ind w:firstLine="0"/>
              <w:rPr>
                <w:rFonts w:cs="Arial"/>
                <w:szCs w:val="24"/>
              </w:rPr>
            </w:pPr>
            <w:r w:rsidRPr="00CF7907">
              <w:rPr>
                <w:rFonts w:cs="Arial"/>
                <w:szCs w:val="24"/>
              </w:rPr>
              <w:t>ООО «Картфонд»</w:t>
            </w:r>
          </w:p>
          <w:p w:rsidR="00733DBF" w:rsidRPr="00CF7907" w:rsidRDefault="00733DBF" w:rsidP="00CF7907">
            <w:pPr>
              <w:spacing w:line="276" w:lineRule="auto"/>
              <w:ind w:firstLine="0"/>
              <w:rPr>
                <w:rFonts w:cs="Arial"/>
                <w:szCs w:val="24"/>
              </w:rPr>
            </w:pPr>
            <w:r w:rsidRPr="00CF7907">
              <w:rPr>
                <w:rFonts w:cs="Arial"/>
                <w:szCs w:val="24"/>
              </w:rPr>
              <w:t>Д.Н. Панин</w:t>
            </w:r>
          </w:p>
          <w:p w:rsidR="00733DBF" w:rsidRPr="00CF7907" w:rsidRDefault="00733DBF" w:rsidP="00CF7907">
            <w:pPr>
              <w:spacing w:line="276" w:lineRule="auto"/>
              <w:ind w:firstLine="0"/>
              <w:rPr>
                <w:rFonts w:cs="Arial"/>
                <w:szCs w:val="24"/>
              </w:rPr>
            </w:pPr>
            <w:r w:rsidRPr="00CF7907">
              <w:rPr>
                <w:rFonts w:cs="Arial"/>
                <w:szCs w:val="24"/>
              </w:rPr>
              <w:t>_____________________________________</w:t>
            </w:r>
          </w:p>
          <w:p w:rsidR="00733DBF" w:rsidRPr="00CF7907" w:rsidRDefault="00733DBF" w:rsidP="00CF7907">
            <w:pPr>
              <w:spacing w:line="276" w:lineRule="auto"/>
              <w:ind w:firstLine="0"/>
              <w:jc w:val="center"/>
              <w:rPr>
                <w:rFonts w:cs="Arial"/>
                <w:szCs w:val="24"/>
                <w:vertAlign w:val="superscript"/>
              </w:rPr>
            </w:pPr>
            <w:r w:rsidRPr="00CF7907">
              <w:rPr>
                <w:rFonts w:cs="Arial"/>
                <w:szCs w:val="24"/>
                <w:vertAlign w:val="superscript"/>
              </w:rPr>
              <w:t>подпись</w:t>
            </w:r>
          </w:p>
          <w:p w:rsidR="00733DBF" w:rsidRPr="00CF7907" w:rsidRDefault="00733DBF" w:rsidP="00CF7907">
            <w:pPr>
              <w:spacing w:line="276" w:lineRule="auto"/>
              <w:ind w:firstLine="0"/>
              <w:jc w:val="center"/>
              <w:rPr>
                <w:rFonts w:cs="Arial"/>
                <w:szCs w:val="24"/>
                <w:vertAlign w:val="superscript"/>
              </w:rPr>
            </w:pPr>
            <w:r w:rsidRPr="00CF7907">
              <w:rPr>
                <w:rFonts w:cs="Arial"/>
                <w:szCs w:val="24"/>
                <w:vertAlign w:val="superscript"/>
              </w:rPr>
              <w:t>М.П.</w:t>
            </w:r>
          </w:p>
        </w:tc>
      </w:tr>
      <w:tr w:rsidR="00733DBF" w:rsidRPr="00CF7907" w:rsidTr="00CF7907">
        <w:tc>
          <w:tcPr>
            <w:tcW w:w="4644" w:type="dxa"/>
            <w:shd w:val="clear" w:color="auto" w:fill="auto"/>
          </w:tcPr>
          <w:p w:rsidR="00733DBF" w:rsidRPr="00CF7907" w:rsidRDefault="00733DBF" w:rsidP="00CF7907">
            <w:pPr>
              <w:spacing w:line="276" w:lineRule="auto"/>
              <w:ind w:firstLine="0"/>
              <w:rPr>
                <w:rFonts w:cs="Arial"/>
                <w:b/>
                <w:szCs w:val="24"/>
              </w:rPr>
            </w:pPr>
          </w:p>
        </w:tc>
        <w:tc>
          <w:tcPr>
            <w:tcW w:w="5776" w:type="dxa"/>
            <w:shd w:val="clear" w:color="auto" w:fill="auto"/>
          </w:tcPr>
          <w:p w:rsidR="00733DBF" w:rsidRPr="00CF7907" w:rsidRDefault="00733DBF" w:rsidP="00CF7907">
            <w:pPr>
              <w:spacing w:line="276" w:lineRule="auto"/>
              <w:ind w:firstLine="0"/>
              <w:rPr>
                <w:rFonts w:cs="Arial"/>
                <w:b/>
                <w:szCs w:val="24"/>
              </w:rPr>
            </w:pPr>
          </w:p>
        </w:tc>
      </w:tr>
    </w:tbl>
    <w:p w:rsidR="008A3B96" w:rsidRPr="00DD73D2" w:rsidRDefault="008A3B96" w:rsidP="008B55C7">
      <w:pPr>
        <w:spacing w:line="276" w:lineRule="auto"/>
        <w:rPr>
          <w:rFonts w:cs="Arial"/>
          <w:b/>
          <w:szCs w:val="24"/>
        </w:rPr>
      </w:pPr>
    </w:p>
    <w:p w:rsidR="00733DBF" w:rsidRPr="00DD73D2" w:rsidRDefault="00733DBF" w:rsidP="008B55C7">
      <w:pPr>
        <w:spacing w:line="276" w:lineRule="auto"/>
        <w:ind w:firstLine="0"/>
        <w:jc w:val="center"/>
        <w:rPr>
          <w:rFonts w:cs="Arial"/>
          <w:b/>
          <w:szCs w:val="24"/>
        </w:rPr>
      </w:pPr>
    </w:p>
    <w:p w:rsidR="00733DBF" w:rsidRPr="00DD73D2" w:rsidRDefault="00733DBF" w:rsidP="008B55C7">
      <w:pPr>
        <w:spacing w:line="276" w:lineRule="auto"/>
        <w:ind w:firstLine="0"/>
        <w:jc w:val="center"/>
        <w:rPr>
          <w:rFonts w:cs="Arial"/>
          <w:b/>
          <w:szCs w:val="24"/>
        </w:rPr>
      </w:pPr>
    </w:p>
    <w:p w:rsidR="00733DBF" w:rsidRPr="00DD73D2" w:rsidRDefault="00733DBF" w:rsidP="008B55C7">
      <w:pPr>
        <w:spacing w:line="276" w:lineRule="auto"/>
        <w:ind w:firstLine="0"/>
        <w:jc w:val="center"/>
        <w:rPr>
          <w:rFonts w:cs="Arial"/>
          <w:b/>
          <w:szCs w:val="24"/>
        </w:rPr>
      </w:pPr>
    </w:p>
    <w:p w:rsidR="00733DBF" w:rsidRPr="00DD73D2" w:rsidRDefault="00733DBF" w:rsidP="008B55C7">
      <w:pPr>
        <w:spacing w:line="276" w:lineRule="auto"/>
        <w:ind w:firstLine="0"/>
        <w:jc w:val="center"/>
        <w:rPr>
          <w:rFonts w:cs="Arial"/>
          <w:b/>
          <w:szCs w:val="24"/>
        </w:rPr>
      </w:pPr>
    </w:p>
    <w:p w:rsidR="00733DBF" w:rsidRPr="00CF7907" w:rsidRDefault="00B43F0E" w:rsidP="00AD30BF">
      <w:pPr>
        <w:ind w:firstLine="0"/>
        <w:jc w:val="center"/>
        <w:rPr>
          <w:rFonts w:ascii="Impact" w:hAnsi="Impact" w:cs="Arial"/>
          <w:color w:val="595959"/>
          <w:sz w:val="40"/>
          <w:szCs w:val="40"/>
        </w:rPr>
      </w:pPr>
      <w:r w:rsidRPr="00CF7907">
        <w:rPr>
          <w:rFonts w:ascii="Impact" w:hAnsi="Impact" w:cs="Arial"/>
          <w:color w:val="595959"/>
          <w:sz w:val="40"/>
          <w:szCs w:val="40"/>
        </w:rPr>
        <w:t>НАУЧНО-ИССЛЕДОВАТЕЛЬСКАЯ РАБОТА:</w:t>
      </w:r>
    </w:p>
    <w:p w:rsidR="008A3B96" w:rsidRPr="00CF7907" w:rsidRDefault="00B43F0E" w:rsidP="00AD30BF">
      <w:pPr>
        <w:ind w:firstLine="0"/>
        <w:jc w:val="center"/>
        <w:rPr>
          <w:rFonts w:ascii="Impact" w:hAnsi="Impact" w:cs="Arial"/>
          <w:color w:val="595959"/>
          <w:sz w:val="40"/>
          <w:szCs w:val="40"/>
        </w:rPr>
      </w:pPr>
      <w:r w:rsidRPr="00CF7907">
        <w:rPr>
          <w:rFonts w:ascii="Impact" w:hAnsi="Impact" w:cs="Arial"/>
          <w:color w:val="595959"/>
          <w:sz w:val="40"/>
          <w:szCs w:val="40"/>
        </w:rPr>
        <w:t>«</w:t>
      </w:r>
      <w:r w:rsidR="008A3B96" w:rsidRPr="00CF7907">
        <w:rPr>
          <w:rFonts w:ascii="Impact" w:hAnsi="Impact" w:cs="Arial"/>
          <w:color w:val="595959"/>
          <w:sz w:val="40"/>
          <w:szCs w:val="40"/>
        </w:rPr>
        <w:t>СХЕМ</w:t>
      </w:r>
      <w:r w:rsidR="001C2884" w:rsidRPr="00CF7907">
        <w:rPr>
          <w:rFonts w:ascii="Impact" w:hAnsi="Impact" w:cs="Arial"/>
          <w:color w:val="595959"/>
          <w:sz w:val="40"/>
          <w:szCs w:val="40"/>
        </w:rPr>
        <w:t>А</w:t>
      </w:r>
      <w:r w:rsidR="008A3B96" w:rsidRPr="00CF7907">
        <w:rPr>
          <w:rFonts w:ascii="Impact" w:hAnsi="Impact" w:cs="Arial"/>
          <w:color w:val="595959"/>
          <w:sz w:val="40"/>
          <w:szCs w:val="40"/>
        </w:rPr>
        <w:t xml:space="preserve"> ТЕРРИТОРИАЛЬНОГО ПЛАНИРОВАНИЯ </w:t>
      </w:r>
      <w:r w:rsidR="001C2884" w:rsidRPr="00CF7907">
        <w:rPr>
          <w:rFonts w:ascii="Impact" w:hAnsi="Impact" w:cs="Arial"/>
          <w:color w:val="595959"/>
          <w:sz w:val="40"/>
          <w:szCs w:val="40"/>
        </w:rPr>
        <w:t>РЕСПУБЛИКИ КАЛМЫКИЯ</w:t>
      </w:r>
      <w:r w:rsidRPr="00CF7907">
        <w:rPr>
          <w:rFonts w:ascii="Impact" w:hAnsi="Impact" w:cs="Arial"/>
          <w:color w:val="595959"/>
          <w:sz w:val="40"/>
          <w:szCs w:val="40"/>
        </w:rPr>
        <w:t>»</w:t>
      </w:r>
    </w:p>
    <w:p w:rsidR="008A3B96" w:rsidRPr="00DD73D2" w:rsidRDefault="008A3B96" w:rsidP="008B55C7">
      <w:pPr>
        <w:spacing w:line="276" w:lineRule="auto"/>
        <w:ind w:firstLine="0"/>
        <w:jc w:val="center"/>
        <w:rPr>
          <w:rFonts w:cs="Arial"/>
          <w:b/>
          <w:szCs w:val="24"/>
        </w:rPr>
      </w:pPr>
    </w:p>
    <w:p w:rsidR="008A3B96" w:rsidRPr="00DD73D2" w:rsidRDefault="008A3B96" w:rsidP="008B55C7">
      <w:pPr>
        <w:spacing w:line="276" w:lineRule="auto"/>
        <w:ind w:firstLine="0"/>
        <w:jc w:val="center"/>
        <w:rPr>
          <w:rFonts w:cs="Arial"/>
          <w:b/>
          <w:szCs w:val="24"/>
        </w:rPr>
      </w:pPr>
    </w:p>
    <w:p w:rsidR="008A3B96" w:rsidRPr="00CF7907" w:rsidRDefault="008A3B96" w:rsidP="00AD30BF">
      <w:pPr>
        <w:ind w:firstLine="0"/>
        <w:jc w:val="center"/>
        <w:rPr>
          <w:rFonts w:ascii="Impact" w:hAnsi="Impact" w:cs="Arial"/>
          <w:color w:val="595959"/>
          <w:sz w:val="32"/>
          <w:szCs w:val="32"/>
        </w:rPr>
      </w:pPr>
      <w:r w:rsidRPr="00CF7907">
        <w:rPr>
          <w:rFonts w:ascii="Impact" w:hAnsi="Impact" w:cs="Arial"/>
          <w:color w:val="595959"/>
          <w:sz w:val="32"/>
          <w:szCs w:val="32"/>
        </w:rPr>
        <w:t>Том 2. Материалы по обоснованию</w:t>
      </w:r>
    </w:p>
    <w:p w:rsidR="008A3B96" w:rsidRPr="00DD73D2" w:rsidRDefault="008A3B96" w:rsidP="008B55C7">
      <w:pPr>
        <w:spacing w:line="276" w:lineRule="auto"/>
        <w:ind w:firstLine="0"/>
        <w:jc w:val="center"/>
        <w:rPr>
          <w:rFonts w:cs="Arial"/>
          <w:b/>
          <w:szCs w:val="24"/>
        </w:rPr>
      </w:pPr>
    </w:p>
    <w:p w:rsidR="008A3B96" w:rsidRPr="00DD73D2" w:rsidRDefault="008A3B96" w:rsidP="008B55C7">
      <w:pPr>
        <w:spacing w:line="276" w:lineRule="auto"/>
        <w:rPr>
          <w:rFonts w:cs="Arial"/>
          <w:szCs w:val="24"/>
        </w:rPr>
      </w:pPr>
    </w:p>
    <w:p w:rsidR="008A3B96" w:rsidRPr="00DD73D2" w:rsidRDefault="008A3B96" w:rsidP="008B55C7">
      <w:pPr>
        <w:spacing w:line="276" w:lineRule="auto"/>
        <w:rPr>
          <w:rFonts w:cs="Arial"/>
          <w:szCs w:val="24"/>
        </w:rPr>
      </w:pPr>
    </w:p>
    <w:p w:rsidR="00DF73D6" w:rsidRPr="00DD73D2" w:rsidRDefault="00DF73D6" w:rsidP="008B55C7">
      <w:pPr>
        <w:spacing w:line="276" w:lineRule="auto"/>
      </w:pPr>
    </w:p>
    <w:p w:rsidR="00DF73D6" w:rsidRPr="00DD73D2" w:rsidRDefault="00DF73D6" w:rsidP="008B55C7">
      <w:pPr>
        <w:spacing w:line="276" w:lineRule="auto"/>
      </w:pPr>
    </w:p>
    <w:p w:rsidR="00DF73D6" w:rsidRPr="00DD73D2" w:rsidRDefault="00DF73D6" w:rsidP="008B55C7">
      <w:pPr>
        <w:spacing w:line="276" w:lineRule="auto"/>
      </w:pPr>
    </w:p>
    <w:p w:rsidR="00DF73D6" w:rsidRPr="00DD73D2" w:rsidRDefault="00DF73D6" w:rsidP="008B55C7">
      <w:pPr>
        <w:spacing w:line="276" w:lineRule="auto"/>
      </w:pPr>
    </w:p>
    <w:p w:rsidR="00DF73D6" w:rsidRPr="00DD73D2" w:rsidRDefault="00DF73D6" w:rsidP="008B55C7">
      <w:pPr>
        <w:spacing w:line="276" w:lineRule="auto"/>
      </w:pPr>
    </w:p>
    <w:p w:rsidR="00733DBF" w:rsidRPr="00DD73D2" w:rsidRDefault="00733DBF" w:rsidP="008B55C7">
      <w:pPr>
        <w:spacing w:line="276" w:lineRule="auto"/>
      </w:pPr>
    </w:p>
    <w:p w:rsidR="00733DBF" w:rsidRPr="00DD73D2" w:rsidRDefault="00733DBF" w:rsidP="008B55C7">
      <w:pPr>
        <w:spacing w:line="276" w:lineRule="auto"/>
      </w:pPr>
    </w:p>
    <w:p w:rsidR="00DF73D6" w:rsidRPr="00DD73D2" w:rsidRDefault="00DF73D6" w:rsidP="008B55C7">
      <w:pPr>
        <w:spacing w:line="276" w:lineRule="auto"/>
      </w:pPr>
    </w:p>
    <w:p w:rsidR="0023250B" w:rsidRPr="00DD73D2" w:rsidRDefault="0023250B" w:rsidP="00DF73D6">
      <w:pPr>
        <w:spacing w:line="276" w:lineRule="auto"/>
        <w:ind w:firstLine="0"/>
        <w:jc w:val="center"/>
        <w:rPr>
          <w:rFonts w:cs="Arial"/>
          <w:b/>
        </w:rPr>
      </w:pPr>
    </w:p>
    <w:p w:rsidR="001C2884" w:rsidRDefault="001C2884" w:rsidP="00DF73D6">
      <w:pPr>
        <w:spacing w:line="276" w:lineRule="auto"/>
        <w:ind w:firstLine="0"/>
        <w:jc w:val="center"/>
        <w:rPr>
          <w:rFonts w:cs="Arial"/>
          <w:b/>
        </w:rPr>
      </w:pPr>
    </w:p>
    <w:p w:rsidR="007E1AFB" w:rsidRPr="0055154E" w:rsidRDefault="00DF73D6" w:rsidP="00AD30BF">
      <w:pPr>
        <w:ind w:firstLine="0"/>
        <w:jc w:val="center"/>
        <w:rPr>
          <w:rFonts w:ascii="Impact" w:hAnsi="Impact" w:cs="Arial"/>
          <w:color w:val="595959"/>
          <w:sz w:val="2"/>
          <w:szCs w:val="2"/>
        </w:rPr>
      </w:pPr>
      <w:r w:rsidRPr="00CF7907">
        <w:rPr>
          <w:rFonts w:ascii="Impact" w:hAnsi="Impact" w:cs="Arial"/>
          <w:color w:val="595959"/>
          <w:sz w:val="28"/>
          <w:szCs w:val="28"/>
        </w:rPr>
        <w:t>Ставрополь</w:t>
      </w:r>
      <w:r w:rsidR="004D56A4" w:rsidRPr="00CF7907">
        <w:rPr>
          <w:rFonts w:ascii="Impact" w:hAnsi="Impact" w:cs="Arial"/>
          <w:color w:val="595959"/>
          <w:sz w:val="28"/>
          <w:szCs w:val="28"/>
        </w:rPr>
        <w:t xml:space="preserve"> – Элиста, </w:t>
      </w:r>
      <w:r w:rsidRPr="00CF7907">
        <w:rPr>
          <w:rFonts w:ascii="Impact" w:hAnsi="Impact" w:cs="Arial"/>
          <w:color w:val="595959"/>
          <w:sz w:val="28"/>
          <w:szCs w:val="28"/>
        </w:rPr>
        <w:t>201</w:t>
      </w:r>
      <w:r w:rsidR="001C2884" w:rsidRPr="00CF7907">
        <w:rPr>
          <w:rFonts w:ascii="Impact" w:hAnsi="Impact" w:cs="Arial"/>
          <w:color w:val="595959"/>
          <w:sz w:val="28"/>
          <w:szCs w:val="28"/>
        </w:rPr>
        <w:t>9</w:t>
      </w:r>
      <w:r w:rsidR="007E1AFB" w:rsidRPr="00CF7907">
        <w:rPr>
          <w:rFonts w:ascii="Impact" w:hAnsi="Impact" w:cs="Arial"/>
          <w:color w:val="595959"/>
          <w:sz w:val="28"/>
          <w:szCs w:val="28"/>
        </w:rPr>
        <w:br w:type="page"/>
      </w:r>
    </w:p>
    <w:p w:rsidR="00D562F2" w:rsidRPr="00CF7907" w:rsidRDefault="007E1AFB" w:rsidP="00752571">
      <w:pPr>
        <w:ind w:firstLine="0"/>
        <w:outlineLvl w:val="0"/>
        <w:rPr>
          <w:rFonts w:ascii="Impact" w:hAnsi="Impact" w:cs="Arial"/>
          <w:color w:val="595959"/>
          <w:sz w:val="28"/>
          <w:szCs w:val="28"/>
        </w:rPr>
      </w:pPr>
      <w:bookmarkStart w:id="0" w:name="_Toc529271703"/>
      <w:bookmarkStart w:id="1" w:name="_Toc531325751"/>
      <w:bookmarkStart w:id="2" w:name="_Toc26880652"/>
      <w:r w:rsidRPr="00CF7907">
        <w:rPr>
          <w:rFonts w:ascii="Impact" w:hAnsi="Impact" w:cs="Arial"/>
          <w:color w:val="595959"/>
          <w:sz w:val="28"/>
          <w:szCs w:val="28"/>
        </w:rPr>
        <w:t>Содержание</w:t>
      </w:r>
      <w:bookmarkEnd w:id="0"/>
      <w:bookmarkEnd w:id="1"/>
      <w:bookmarkEnd w:id="2"/>
      <w:r w:rsidRPr="00CF7907">
        <w:rPr>
          <w:rFonts w:ascii="Impact" w:hAnsi="Impact" w:cs="Arial"/>
          <w:color w:val="595959"/>
          <w:sz w:val="28"/>
          <w:szCs w:val="28"/>
        </w:rPr>
        <w:t xml:space="preserve"> </w:t>
      </w:r>
    </w:p>
    <w:p w:rsidR="008053D1" w:rsidRPr="00CF7907" w:rsidRDefault="00782CB1" w:rsidP="008053D1">
      <w:pPr>
        <w:ind w:firstLine="0"/>
        <w:jc w:val="center"/>
        <w:rPr>
          <w:rFonts w:ascii="Impact" w:hAnsi="Impact" w:cs="Arial"/>
          <w:color w:val="595959"/>
          <w:sz w:val="20"/>
          <w:szCs w:val="20"/>
        </w:rPr>
      </w:pPr>
      <w:r>
        <w:rPr>
          <w:rFonts w:ascii="Impact" w:hAnsi="Impact" w:cs="Arial"/>
          <w:color w:val="595959"/>
          <w:sz w:val="20"/>
          <w:szCs w:val="20"/>
        </w:rPr>
        <w:pict>
          <v:rect id="_x0000_i1026" style="width:0;height:1.5pt" o:hralign="center" o:hrstd="t" o:hr="t" fillcolor="#a0a0a0" stroked="f"/>
        </w:pict>
      </w:r>
    </w:p>
    <w:bookmarkStart w:id="3" w:name="_Toc531325752"/>
    <w:bookmarkStart w:id="4" w:name="_Toc518366572"/>
    <w:bookmarkStart w:id="5" w:name="_Toc518638158"/>
    <w:bookmarkStart w:id="6" w:name="_Toc529271704"/>
    <w:p w:rsidR="0055154E" w:rsidRPr="00C153D4" w:rsidRDefault="000700C0">
      <w:pPr>
        <w:pStyle w:val="15"/>
        <w:rPr>
          <w:rFonts w:ascii="Calibri" w:eastAsia="Times New Roman" w:hAnsi="Calibri" w:cs="Times New Roman"/>
          <w:color w:val="auto"/>
          <w:sz w:val="22"/>
          <w:lang w:eastAsia="ru-RU"/>
        </w:rPr>
      </w:pPr>
      <w:r w:rsidRPr="007313E5">
        <w:rPr>
          <w:b/>
          <w:szCs w:val="24"/>
        </w:rPr>
        <w:fldChar w:fldCharType="begin"/>
      </w:r>
      <w:r>
        <w:rPr>
          <w:b/>
          <w:szCs w:val="24"/>
        </w:rPr>
        <w:instrText xml:space="preserve"> TOC \o "1-3" \h \z \u </w:instrText>
      </w:r>
      <w:r w:rsidRPr="007313E5">
        <w:rPr>
          <w:b/>
          <w:szCs w:val="24"/>
        </w:rPr>
        <w:fldChar w:fldCharType="separate"/>
      </w:r>
      <w:hyperlink w:anchor="_Toc26880652" w:history="1">
        <w:r w:rsidR="0055154E" w:rsidRPr="00110025">
          <w:rPr>
            <w:rStyle w:val="af3"/>
          </w:rPr>
          <w:t>Содержание</w:t>
        </w:r>
        <w:r w:rsidR="0055154E">
          <w:rPr>
            <w:webHidden/>
          </w:rPr>
          <w:tab/>
        </w:r>
        <w:r w:rsidR="0055154E">
          <w:rPr>
            <w:webHidden/>
          </w:rPr>
          <w:fldChar w:fldCharType="begin"/>
        </w:r>
        <w:r w:rsidR="0055154E">
          <w:rPr>
            <w:webHidden/>
          </w:rPr>
          <w:instrText xml:space="preserve"> PAGEREF _Toc26880652 \h </w:instrText>
        </w:r>
        <w:r w:rsidR="0055154E">
          <w:rPr>
            <w:webHidden/>
          </w:rPr>
        </w:r>
        <w:r w:rsidR="0055154E">
          <w:rPr>
            <w:webHidden/>
          </w:rPr>
          <w:fldChar w:fldCharType="separate"/>
        </w:r>
        <w:r w:rsidR="0055154E">
          <w:rPr>
            <w:webHidden/>
          </w:rPr>
          <w:t>2</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653" w:history="1">
        <w:r w:rsidR="0055154E" w:rsidRPr="00110025">
          <w:rPr>
            <w:rStyle w:val="af3"/>
          </w:rPr>
          <w:t>Список исполнителей</w:t>
        </w:r>
        <w:r w:rsidR="0055154E">
          <w:rPr>
            <w:webHidden/>
          </w:rPr>
          <w:tab/>
        </w:r>
        <w:r w:rsidR="0055154E">
          <w:rPr>
            <w:webHidden/>
          </w:rPr>
          <w:fldChar w:fldCharType="begin"/>
        </w:r>
        <w:r w:rsidR="0055154E">
          <w:rPr>
            <w:webHidden/>
          </w:rPr>
          <w:instrText xml:space="preserve"> PAGEREF _Toc26880653 \h </w:instrText>
        </w:r>
        <w:r w:rsidR="0055154E">
          <w:rPr>
            <w:webHidden/>
          </w:rPr>
        </w:r>
        <w:r w:rsidR="0055154E">
          <w:rPr>
            <w:webHidden/>
          </w:rPr>
          <w:fldChar w:fldCharType="separate"/>
        </w:r>
        <w:r w:rsidR="0055154E">
          <w:rPr>
            <w:webHidden/>
          </w:rPr>
          <w:t>5</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654" w:history="1">
        <w:r w:rsidR="0055154E" w:rsidRPr="00110025">
          <w:rPr>
            <w:rStyle w:val="af3"/>
          </w:rPr>
          <w:t>Термины и определения</w:t>
        </w:r>
        <w:r w:rsidR="0055154E">
          <w:rPr>
            <w:webHidden/>
          </w:rPr>
          <w:tab/>
        </w:r>
        <w:r w:rsidR="0055154E">
          <w:rPr>
            <w:webHidden/>
          </w:rPr>
          <w:fldChar w:fldCharType="begin"/>
        </w:r>
        <w:r w:rsidR="0055154E">
          <w:rPr>
            <w:webHidden/>
          </w:rPr>
          <w:instrText xml:space="preserve"> PAGEREF _Toc26880654 \h </w:instrText>
        </w:r>
        <w:r w:rsidR="0055154E">
          <w:rPr>
            <w:webHidden/>
          </w:rPr>
        </w:r>
        <w:r w:rsidR="0055154E">
          <w:rPr>
            <w:webHidden/>
          </w:rPr>
          <w:fldChar w:fldCharType="separate"/>
        </w:r>
        <w:r w:rsidR="0055154E">
          <w:rPr>
            <w:webHidden/>
          </w:rPr>
          <w:t>6</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655" w:history="1">
        <w:r w:rsidR="0055154E" w:rsidRPr="00110025">
          <w:rPr>
            <w:rStyle w:val="af3"/>
          </w:rPr>
          <w:t>Обозначения и сокращения</w:t>
        </w:r>
        <w:r w:rsidR="0055154E">
          <w:rPr>
            <w:webHidden/>
          </w:rPr>
          <w:tab/>
        </w:r>
        <w:r w:rsidR="0055154E">
          <w:rPr>
            <w:webHidden/>
          </w:rPr>
          <w:fldChar w:fldCharType="begin"/>
        </w:r>
        <w:r w:rsidR="0055154E">
          <w:rPr>
            <w:webHidden/>
          </w:rPr>
          <w:instrText xml:space="preserve"> PAGEREF _Toc26880655 \h </w:instrText>
        </w:r>
        <w:r w:rsidR="0055154E">
          <w:rPr>
            <w:webHidden/>
          </w:rPr>
        </w:r>
        <w:r w:rsidR="0055154E">
          <w:rPr>
            <w:webHidden/>
          </w:rPr>
          <w:fldChar w:fldCharType="separate"/>
        </w:r>
        <w:r w:rsidR="0055154E">
          <w:rPr>
            <w:webHidden/>
          </w:rPr>
          <w:t>12</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656" w:history="1">
        <w:r w:rsidR="0055154E" w:rsidRPr="00110025">
          <w:rPr>
            <w:rStyle w:val="af3"/>
          </w:rPr>
          <w:t>1. Сведения об отраслевых документах стратегического планирования Российской Федерации, о стратегии социально-экономического развития макрорегионов и стратегии социально-экономического развития Республики Калмыкия</w:t>
        </w:r>
        <w:r w:rsidR="0055154E">
          <w:rPr>
            <w:webHidden/>
          </w:rPr>
          <w:tab/>
        </w:r>
        <w:r w:rsidR="0055154E">
          <w:rPr>
            <w:webHidden/>
          </w:rPr>
          <w:fldChar w:fldCharType="begin"/>
        </w:r>
        <w:r w:rsidR="0055154E">
          <w:rPr>
            <w:webHidden/>
          </w:rPr>
          <w:instrText xml:space="preserve"> PAGEREF _Toc26880656 \h </w:instrText>
        </w:r>
        <w:r w:rsidR="0055154E">
          <w:rPr>
            <w:webHidden/>
          </w:rPr>
        </w:r>
        <w:r w:rsidR="0055154E">
          <w:rPr>
            <w:webHidden/>
          </w:rPr>
          <w:fldChar w:fldCharType="separate"/>
        </w:r>
        <w:r w:rsidR="0055154E">
          <w:rPr>
            <w:webHidden/>
          </w:rPr>
          <w:t>14</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57" w:history="1">
        <w:r w:rsidR="0055154E" w:rsidRPr="00110025">
          <w:rPr>
            <w:rStyle w:val="af3"/>
          </w:rPr>
          <w:t>1.1 Общие документы социально-экономического и пространственного развития</w:t>
        </w:r>
        <w:r w:rsidR="0055154E">
          <w:rPr>
            <w:webHidden/>
          </w:rPr>
          <w:tab/>
        </w:r>
        <w:r w:rsidR="0055154E">
          <w:rPr>
            <w:webHidden/>
          </w:rPr>
          <w:fldChar w:fldCharType="begin"/>
        </w:r>
        <w:r w:rsidR="0055154E">
          <w:rPr>
            <w:webHidden/>
          </w:rPr>
          <w:instrText xml:space="preserve"> PAGEREF _Toc26880657 \h </w:instrText>
        </w:r>
        <w:r w:rsidR="0055154E">
          <w:rPr>
            <w:webHidden/>
          </w:rPr>
        </w:r>
        <w:r w:rsidR="0055154E">
          <w:rPr>
            <w:webHidden/>
          </w:rPr>
          <w:fldChar w:fldCharType="separate"/>
        </w:r>
        <w:r w:rsidR="0055154E">
          <w:rPr>
            <w:webHidden/>
          </w:rPr>
          <w:t>14</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58" w:history="1">
        <w:r w:rsidR="0055154E" w:rsidRPr="00110025">
          <w:rPr>
            <w:rStyle w:val="af3"/>
          </w:rPr>
          <w:t>1.2 Промышленность и энергетика</w:t>
        </w:r>
        <w:r w:rsidR="0055154E">
          <w:rPr>
            <w:webHidden/>
          </w:rPr>
          <w:tab/>
        </w:r>
        <w:r w:rsidR="0055154E">
          <w:rPr>
            <w:webHidden/>
          </w:rPr>
          <w:fldChar w:fldCharType="begin"/>
        </w:r>
        <w:r w:rsidR="0055154E">
          <w:rPr>
            <w:webHidden/>
          </w:rPr>
          <w:instrText xml:space="preserve"> PAGEREF _Toc26880658 \h </w:instrText>
        </w:r>
        <w:r w:rsidR="0055154E">
          <w:rPr>
            <w:webHidden/>
          </w:rPr>
        </w:r>
        <w:r w:rsidR="0055154E">
          <w:rPr>
            <w:webHidden/>
          </w:rPr>
          <w:fldChar w:fldCharType="separate"/>
        </w:r>
        <w:r w:rsidR="0055154E">
          <w:rPr>
            <w:webHidden/>
          </w:rPr>
          <w:t>16</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59" w:history="1">
        <w:r w:rsidR="0055154E" w:rsidRPr="00110025">
          <w:rPr>
            <w:rStyle w:val="af3"/>
          </w:rPr>
          <w:t>1.3 Сельское хозяйство и АПК. Концепция развития агропромышленных комплексов Республики Калмыкия</w:t>
        </w:r>
        <w:r w:rsidR="0055154E">
          <w:rPr>
            <w:webHidden/>
          </w:rPr>
          <w:tab/>
        </w:r>
        <w:r w:rsidR="0055154E">
          <w:rPr>
            <w:webHidden/>
          </w:rPr>
          <w:fldChar w:fldCharType="begin"/>
        </w:r>
        <w:r w:rsidR="0055154E">
          <w:rPr>
            <w:webHidden/>
          </w:rPr>
          <w:instrText xml:space="preserve"> PAGEREF _Toc26880659 \h </w:instrText>
        </w:r>
        <w:r w:rsidR="0055154E">
          <w:rPr>
            <w:webHidden/>
          </w:rPr>
        </w:r>
        <w:r w:rsidR="0055154E">
          <w:rPr>
            <w:webHidden/>
          </w:rPr>
          <w:fldChar w:fldCharType="separate"/>
        </w:r>
        <w:r w:rsidR="0055154E">
          <w:rPr>
            <w:webHidden/>
          </w:rPr>
          <w:t>18</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0" w:history="1">
        <w:r w:rsidR="0055154E" w:rsidRPr="00110025">
          <w:rPr>
            <w:rStyle w:val="af3"/>
          </w:rPr>
          <w:t>1.4 Туристско-рекреационный комплекс</w:t>
        </w:r>
        <w:r w:rsidR="0055154E">
          <w:rPr>
            <w:webHidden/>
          </w:rPr>
          <w:tab/>
        </w:r>
        <w:r w:rsidR="0055154E">
          <w:rPr>
            <w:webHidden/>
          </w:rPr>
          <w:fldChar w:fldCharType="begin"/>
        </w:r>
        <w:r w:rsidR="0055154E">
          <w:rPr>
            <w:webHidden/>
          </w:rPr>
          <w:instrText xml:space="preserve"> PAGEREF _Toc26880660 \h </w:instrText>
        </w:r>
        <w:r w:rsidR="0055154E">
          <w:rPr>
            <w:webHidden/>
          </w:rPr>
        </w:r>
        <w:r w:rsidR="0055154E">
          <w:rPr>
            <w:webHidden/>
          </w:rPr>
          <w:fldChar w:fldCharType="separate"/>
        </w:r>
        <w:r w:rsidR="0055154E">
          <w:rPr>
            <w:webHidden/>
          </w:rPr>
          <w:t>19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1" w:history="1">
        <w:r w:rsidR="0055154E" w:rsidRPr="00110025">
          <w:rPr>
            <w:rStyle w:val="af3"/>
          </w:rPr>
          <w:t>1.5 Транспорт и связь</w:t>
        </w:r>
        <w:r w:rsidR="0055154E">
          <w:rPr>
            <w:webHidden/>
          </w:rPr>
          <w:tab/>
        </w:r>
        <w:r w:rsidR="0055154E">
          <w:rPr>
            <w:webHidden/>
          </w:rPr>
          <w:fldChar w:fldCharType="begin"/>
        </w:r>
        <w:r w:rsidR="0055154E">
          <w:rPr>
            <w:webHidden/>
          </w:rPr>
          <w:instrText xml:space="preserve"> PAGEREF _Toc26880661 \h </w:instrText>
        </w:r>
        <w:r w:rsidR="0055154E">
          <w:rPr>
            <w:webHidden/>
          </w:rPr>
        </w:r>
        <w:r w:rsidR="0055154E">
          <w:rPr>
            <w:webHidden/>
          </w:rPr>
          <w:fldChar w:fldCharType="separate"/>
        </w:r>
        <w:r w:rsidR="0055154E">
          <w:rPr>
            <w:webHidden/>
          </w:rPr>
          <w:t>19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2" w:history="1">
        <w:r w:rsidR="0055154E" w:rsidRPr="00110025">
          <w:rPr>
            <w:rStyle w:val="af3"/>
          </w:rPr>
          <w:t>1.6 Инженерная инфраструктура</w:t>
        </w:r>
        <w:r w:rsidR="0055154E">
          <w:rPr>
            <w:webHidden/>
          </w:rPr>
          <w:tab/>
        </w:r>
        <w:r w:rsidR="0055154E">
          <w:rPr>
            <w:webHidden/>
          </w:rPr>
          <w:fldChar w:fldCharType="begin"/>
        </w:r>
        <w:r w:rsidR="0055154E">
          <w:rPr>
            <w:webHidden/>
          </w:rPr>
          <w:instrText xml:space="preserve"> PAGEREF _Toc26880662 \h </w:instrText>
        </w:r>
        <w:r w:rsidR="0055154E">
          <w:rPr>
            <w:webHidden/>
          </w:rPr>
        </w:r>
        <w:r w:rsidR="0055154E">
          <w:rPr>
            <w:webHidden/>
          </w:rPr>
          <w:fldChar w:fldCharType="separate"/>
        </w:r>
        <w:r w:rsidR="0055154E">
          <w:rPr>
            <w:webHidden/>
          </w:rPr>
          <w:t>21</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3" w:history="1">
        <w:r w:rsidR="0055154E" w:rsidRPr="00110025">
          <w:rPr>
            <w:rStyle w:val="af3"/>
          </w:rPr>
          <w:t>1.7 Образование</w:t>
        </w:r>
        <w:r w:rsidR="0055154E">
          <w:rPr>
            <w:webHidden/>
          </w:rPr>
          <w:tab/>
        </w:r>
        <w:r w:rsidR="0055154E">
          <w:rPr>
            <w:webHidden/>
          </w:rPr>
          <w:fldChar w:fldCharType="begin"/>
        </w:r>
        <w:r w:rsidR="0055154E">
          <w:rPr>
            <w:webHidden/>
          </w:rPr>
          <w:instrText xml:space="preserve"> PAGEREF _Toc26880663 \h </w:instrText>
        </w:r>
        <w:r w:rsidR="0055154E">
          <w:rPr>
            <w:webHidden/>
          </w:rPr>
        </w:r>
        <w:r w:rsidR="0055154E">
          <w:rPr>
            <w:webHidden/>
          </w:rPr>
          <w:fldChar w:fldCharType="separate"/>
        </w:r>
        <w:r w:rsidR="0055154E">
          <w:rPr>
            <w:webHidden/>
          </w:rPr>
          <w:t>22</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4" w:history="1">
        <w:r w:rsidR="0055154E" w:rsidRPr="00110025">
          <w:rPr>
            <w:rStyle w:val="af3"/>
          </w:rPr>
          <w:t>1.8 Здравоохранение</w:t>
        </w:r>
        <w:r w:rsidR="0055154E">
          <w:rPr>
            <w:webHidden/>
          </w:rPr>
          <w:tab/>
        </w:r>
        <w:r w:rsidR="0055154E">
          <w:rPr>
            <w:webHidden/>
          </w:rPr>
          <w:fldChar w:fldCharType="begin"/>
        </w:r>
        <w:r w:rsidR="0055154E">
          <w:rPr>
            <w:webHidden/>
          </w:rPr>
          <w:instrText xml:space="preserve"> PAGEREF _Toc26880664 \h </w:instrText>
        </w:r>
        <w:r w:rsidR="0055154E">
          <w:rPr>
            <w:webHidden/>
          </w:rPr>
        </w:r>
        <w:r w:rsidR="0055154E">
          <w:rPr>
            <w:webHidden/>
          </w:rPr>
          <w:fldChar w:fldCharType="separate"/>
        </w:r>
        <w:r w:rsidR="0055154E">
          <w:rPr>
            <w:webHidden/>
          </w:rPr>
          <w:t>22</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5" w:history="1">
        <w:r w:rsidR="0055154E" w:rsidRPr="00110025">
          <w:rPr>
            <w:rStyle w:val="af3"/>
          </w:rPr>
          <w:t>1.9 Физическая культура и спорт</w:t>
        </w:r>
        <w:r w:rsidR="0055154E">
          <w:rPr>
            <w:webHidden/>
          </w:rPr>
          <w:tab/>
        </w:r>
        <w:r w:rsidR="0055154E">
          <w:rPr>
            <w:webHidden/>
          </w:rPr>
          <w:fldChar w:fldCharType="begin"/>
        </w:r>
        <w:r w:rsidR="0055154E">
          <w:rPr>
            <w:webHidden/>
          </w:rPr>
          <w:instrText xml:space="preserve"> PAGEREF _Toc26880665 \h </w:instrText>
        </w:r>
        <w:r w:rsidR="0055154E">
          <w:rPr>
            <w:webHidden/>
          </w:rPr>
        </w:r>
        <w:r w:rsidR="0055154E">
          <w:rPr>
            <w:webHidden/>
          </w:rPr>
          <w:fldChar w:fldCharType="separate"/>
        </w:r>
        <w:r w:rsidR="0055154E">
          <w:rPr>
            <w:webHidden/>
          </w:rPr>
          <w:t>23</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6" w:history="1">
        <w:r w:rsidR="0055154E" w:rsidRPr="00110025">
          <w:rPr>
            <w:rStyle w:val="af3"/>
          </w:rPr>
          <w:t>1.10 Культура</w:t>
        </w:r>
        <w:r w:rsidR="0055154E">
          <w:rPr>
            <w:webHidden/>
          </w:rPr>
          <w:tab/>
        </w:r>
        <w:r w:rsidR="0055154E">
          <w:rPr>
            <w:webHidden/>
          </w:rPr>
          <w:fldChar w:fldCharType="begin"/>
        </w:r>
        <w:r w:rsidR="0055154E">
          <w:rPr>
            <w:webHidden/>
          </w:rPr>
          <w:instrText xml:space="preserve"> PAGEREF _Toc26880666 \h </w:instrText>
        </w:r>
        <w:r w:rsidR="0055154E">
          <w:rPr>
            <w:webHidden/>
          </w:rPr>
        </w:r>
        <w:r w:rsidR="0055154E">
          <w:rPr>
            <w:webHidden/>
          </w:rPr>
          <w:fldChar w:fldCharType="separate"/>
        </w:r>
        <w:r w:rsidR="0055154E">
          <w:rPr>
            <w:webHidden/>
          </w:rPr>
          <w:t>24</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7" w:history="1">
        <w:r w:rsidR="0055154E" w:rsidRPr="00110025">
          <w:rPr>
            <w:rStyle w:val="af3"/>
          </w:rPr>
          <w:t>1.11 Социальное обеспечение</w:t>
        </w:r>
        <w:r w:rsidR="0055154E">
          <w:rPr>
            <w:webHidden/>
          </w:rPr>
          <w:tab/>
        </w:r>
        <w:r w:rsidR="0055154E">
          <w:rPr>
            <w:webHidden/>
          </w:rPr>
          <w:fldChar w:fldCharType="begin"/>
        </w:r>
        <w:r w:rsidR="0055154E">
          <w:rPr>
            <w:webHidden/>
          </w:rPr>
          <w:instrText xml:space="preserve"> PAGEREF _Toc26880667 \h </w:instrText>
        </w:r>
        <w:r w:rsidR="0055154E">
          <w:rPr>
            <w:webHidden/>
          </w:rPr>
        </w:r>
        <w:r w:rsidR="0055154E">
          <w:rPr>
            <w:webHidden/>
          </w:rPr>
          <w:fldChar w:fldCharType="separate"/>
        </w:r>
        <w:r w:rsidR="0055154E">
          <w:rPr>
            <w:webHidden/>
          </w:rPr>
          <w:t>24</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68" w:history="1">
        <w:r w:rsidR="0055154E" w:rsidRPr="00110025">
          <w:rPr>
            <w:rStyle w:val="af3"/>
          </w:rPr>
          <w:t>1.12 Перечень объектов федерального значения, планируемых для размещения на территории Республики Калмыкия</w:t>
        </w:r>
        <w:r w:rsidR="0055154E">
          <w:rPr>
            <w:webHidden/>
          </w:rPr>
          <w:tab/>
        </w:r>
        <w:r w:rsidR="0055154E">
          <w:rPr>
            <w:webHidden/>
          </w:rPr>
          <w:fldChar w:fldCharType="begin"/>
        </w:r>
        <w:r w:rsidR="0055154E">
          <w:rPr>
            <w:webHidden/>
          </w:rPr>
          <w:instrText xml:space="preserve"> PAGEREF _Toc26880668 \h </w:instrText>
        </w:r>
        <w:r w:rsidR="0055154E">
          <w:rPr>
            <w:webHidden/>
          </w:rPr>
        </w:r>
        <w:r w:rsidR="0055154E">
          <w:rPr>
            <w:webHidden/>
          </w:rPr>
          <w:fldChar w:fldCharType="separate"/>
        </w:r>
        <w:r w:rsidR="0055154E">
          <w:rPr>
            <w:webHidden/>
          </w:rPr>
          <w:t>25</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669" w:history="1">
        <w:r w:rsidR="0055154E" w:rsidRPr="00110025">
          <w:rPr>
            <w:rStyle w:val="af3"/>
          </w:rPr>
          <w:t>2. Обоснование выбранного варианта размещения объектов регионального значения на основе анализа и оценки современного состояния и использования территории Республики Калмыкия</w:t>
        </w:r>
        <w:r w:rsidR="0055154E">
          <w:rPr>
            <w:webHidden/>
          </w:rPr>
          <w:tab/>
        </w:r>
        <w:r w:rsidR="0055154E">
          <w:rPr>
            <w:webHidden/>
          </w:rPr>
          <w:fldChar w:fldCharType="begin"/>
        </w:r>
        <w:r w:rsidR="0055154E">
          <w:rPr>
            <w:webHidden/>
          </w:rPr>
          <w:instrText xml:space="preserve"> PAGEREF _Toc26880669 \h </w:instrText>
        </w:r>
        <w:r w:rsidR="0055154E">
          <w:rPr>
            <w:webHidden/>
          </w:rPr>
        </w:r>
        <w:r w:rsidR="0055154E">
          <w:rPr>
            <w:webHidden/>
          </w:rPr>
          <w:fldChar w:fldCharType="separate"/>
        </w:r>
        <w:r w:rsidR="0055154E">
          <w:rPr>
            <w:webHidden/>
          </w:rPr>
          <w:t>29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70" w:history="1">
        <w:r w:rsidR="0055154E" w:rsidRPr="00110025">
          <w:rPr>
            <w:rStyle w:val="af3"/>
          </w:rPr>
          <w:t>2.1 Экономико-географическое и геополитическое положение</w:t>
        </w:r>
        <w:r w:rsidR="0055154E">
          <w:rPr>
            <w:webHidden/>
          </w:rPr>
          <w:tab/>
        </w:r>
        <w:r w:rsidR="0055154E">
          <w:rPr>
            <w:webHidden/>
          </w:rPr>
          <w:fldChar w:fldCharType="begin"/>
        </w:r>
        <w:r w:rsidR="0055154E">
          <w:rPr>
            <w:webHidden/>
          </w:rPr>
          <w:instrText xml:space="preserve"> PAGEREF _Toc26880670 \h </w:instrText>
        </w:r>
        <w:r w:rsidR="0055154E">
          <w:rPr>
            <w:webHidden/>
          </w:rPr>
        </w:r>
        <w:r w:rsidR="0055154E">
          <w:rPr>
            <w:webHidden/>
          </w:rPr>
          <w:fldChar w:fldCharType="separate"/>
        </w:r>
        <w:r w:rsidR="0055154E">
          <w:rPr>
            <w:webHidden/>
          </w:rPr>
          <w:t>29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71" w:history="1">
        <w:r w:rsidR="0055154E" w:rsidRPr="00110025">
          <w:rPr>
            <w:rStyle w:val="af3"/>
          </w:rPr>
          <w:t>2.2 Природно-ресурсный потенциал территории</w:t>
        </w:r>
        <w:r w:rsidR="0055154E">
          <w:rPr>
            <w:webHidden/>
          </w:rPr>
          <w:tab/>
        </w:r>
        <w:r w:rsidR="0055154E">
          <w:rPr>
            <w:webHidden/>
          </w:rPr>
          <w:fldChar w:fldCharType="begin"/>
        </w:r>
        <w:r w:rsidR="0055154E">
          <w:rPr>
            <w:webHidden/>
          </w:rPr>
          <w:instrText xml:space="preserve"> PAGEREF _Toc26880671 \h </w:instrText>
        </w:r>
        <w:r w:rsidR="0055154E">
          <w:rPr>
            <w:webHidden/>
          </w:rPr>
        </w:r>
        <w:r w:rsidR="0055154E">
          <w:rPr>
            <w:webHidden/>
          </w:rPr>
          <w:fldChar w:fldCharType="separate"/>
        </w:r>
        <w:r w:rsidR="0055154E">
          <w:rPr>
            <w:webHidden/>
          </w:rPr>
          <w:t>32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2" w:history="1">
        <w:r w:rsidR="0055154E" w:rsidRPr="00110025">
          <w:rPr>
            <w:rStyle w:val="af3"/>
          </w:rPr>
          <w:t>2.2.1 Климат и агроклиматические ресурсы</w:t>
        </w:r>
        <w:r w:rsidR="0055154E">
          <w:rPr>
            <w:webHidden/>
          </w:rPr>
          <w:tab/>
        </w:r>
        <w:r w:rsidR="0055154E">
          <w:rPr>
            <w:webHidden/>
          </w:rPr>
          <w:fldChar w:fldCharType="begin"/>
        </w:r>
        <w:r w:rsidR="0055154E">
          <w:rPr>
            <w:webHidden/>
          </w:rPr>
          <w:instrText xml:space="preserve"> PAGEREF _Toc26880672 \h </w:instrText>
        </w:r>
        <w:r w:rsidR="0055154E">
          <w:rPr>
            <w:webHidden/>
          </w:rPr>
        </w:r>
        <w:r w:rsidR="0055154E">
          <w:rPr>
            <w:webHidden/>
          </w:rPr>
          <w:fldChar w:fldCharType="separate"/>
        </w:r>
        <w:r w:rsidR="0055154E">
          <w:rPr>
            <w:webHidden/>
          </w:rPr>
          <w:t>32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3" w:history="1">
        <w:r w:rsidR="0055154E" w:rsidRPr="00110025">
          <w:rPr>
            <w:rStyle w:val="af3"/>
          </w:rPr>
          <w:t>2.2.2 Почвы</w:t>
        </w:r>
        <w:r w:rsidR="0055154E">
          <w:rPr>
            <w:webHidden/>
          </w:rPr>
          <w:tab/>
        </w:r>
        <w:r w:rsidR="0055154E">
          <w:rPr>
            <w:webHidden/>
          </w:rPr>
          <w:fldChar w:fldCharType="begin"/>
        </w:r>
        <w:r w:rsidR="0055154E">
          <w:rPr>
            <w:webHidden/>
          </w:rPr>
          <w:instrText xml:space="preserve"> PAGEREF _Toc26880673 \h </w:instrText>
        </w:r>
        <w:r w:rsidR="0055154E">
          <w:rPr>
            <w:webHidden/>
          </w:rPr>
        </w:r>
        <w:r w:rsidR="0055154E">
          <w:rPr>
            <w:webHidden/>
          </w:rPr>
          <w:fldChar w:fldCharType="separate"/>
        </w:r>
        <w:r w:rsidR="0055154E">
          <w:rPr>
            <w:webHidden/>
          </w:rPr>
          <w:t>36</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4" w:history="1">
        <w:r w:rsidR="0055154E" w:rsidRPr="00110025">
          <w:rPr>
            <w:rStyle w:val="af3"/>
          </w:rPr>
          <w:t>2.2.3 Растительность и животный мир. Лесные ресурсы</w:t>
        </w:r>
        <w:r w:rsidR="0055154E">
          <w:rPr>
            <w:webHidden/>
          </w:rPr>
          <w:tab/>
        </w:r>
        <w:r w:rsidR="0055154E">
          <w:rPr>
            <w:webHidden/>
          </w:rPr>
          <w:fldChar w:fldCharType="begin"/>
        </w:r>
        <w:r w:rsidR="0055154E">
          <w:rPr>
            <w:webHidden/>
          </w:rPr>
          <w:instrText xml:space="preserve"> PAGEREF _Toc26880674 \h </w:instrText>
        </w:r>
        <w:r w:rsidR="0055154E">
          <w:rPr>
            <w:webHidden/>
          </w:rPr>
        </w:r>
        <w:r w:rsidR="0055154E">
          <w:rPr>
            <w:webHidden/>
          </w:rPr>
          <w:fldChar w:fldCharType="separate"/>
        </w:r>
        <w:r w:rsidR="0055154E">
          <w:rPr>
            <w:webHidden/>
          </w:rPr>
          <w:t>41</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5" w:history="1">
        <w:r w:rsidR="0055154E" w:rsidRPr="00110025">
          <w:rPr>
            <w:rStyle w:val="af3"/>
          </w:rPr>
          <w:t>2.2.4 Гидрографическая сеть и водные ресурсы</w:t>
        </w:r>
        <w:r w:rsidR="0055154E">
          <w:rPr>
            <w:webHidden/>
          </w:rPr>
          <w:tab/>
        </w:r>
        <w:r w:rsidR="0055154E">
          <w:rPr>
            <w:webHidden/>
          </w:rPr>
          <w:fldChar w:fldCharType="begin"/>
        </w:r>
        <w:r w:rsidR="0055154E">
          <w:rPr>
            <w:webHidden/>
          </w:rPr>
          <w:instrText xml:space="preserve"> PAGEREF _Toc26880675 \h </w:instrText>
        </w:r>
        <w:r w:rsidR="0055154E">
          <w:rPr>
            <w:webHidden/>
          </w:rPr>
        </w:r>
        <w:r w:rsidR="0055154E">
          <w:rPr>
            <w:webHidden/>
          </w:rPr>
          <w:fldChar w:fldCharType="separate"/>
        </w:r>
        <w:r w:rsidR="0055154E">
          <w:rPr>
            <w:webHidden/>
          </w:rPr>
          <w:t>45</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6" w:history="1">
        <w:r w:rsidR="0055154E" w:rsidRPr="00110025">
          <w:rPr>
            <w:rStyle w:val="af3"/>
          </w:rPr>
          <w:t>2.2.5 Минерально-сырьевые ресурсы</w:t>
        </w:r>
        <w:r w:rsidR="0055154E">
          <w:rPr>
            <w:webHidden/>
          </w:rPr>
          <w:tab/>
        </w:r>
        <w:r w:rsidR="0055154E">
          <w:rPr>
            <w:webHidden/>
          </w:rPr>
          <w:fldChar w:fldCharType="begin"/>
        </w:r>
        <w:r w:rsidR="0055154E">
          <w:rPr>
            <w:webHidden/>
          </w:rPr>
          <w:instrText xml:space="preserve"> PAGEREF _Toc26880676 \h </w:instrText>
        </w:r>
        <w:r w:rsidR="0055154E">
          <w:rPr>
            <w:webHidden/>
          </w:rPr>
        </w:r>
        <w:r w:rsidR="0055154E">
          <w:rPr>
            <w:webHidden/>
          </w:rPr>
          <w:fldChar w:fldCharType="separate"/>
        </w:r>
        <w:r w:rsidR="0055154E">
          <w:rPr>
            <w:webHidden/>
          </w:rPr>
          <w:t>49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77" w:history="1">
        <w:r w:rsidR="0055154E" w:rsidRPr="00110025">
          <w:rPr>
            <w:rStyle w:val="af3"/>
          </w:rPr>
          <w:t>2.3 Инженерно-геологические условия и инженерно-строительное районирование</w:t>
        </w:r>
        <w:r w:rsidR="0055154E">
          <w:rPr>
            <w:webHidden/>
          </w:rPr>
          <w:tab/>
        </w:r>
        <w:r w:rsidR="0055154E">
          <w:rPr>
            <w:webHidden/>
          </w:rPr>
          <w:fldChar w:fldCharType="begin"/>
        </w:r>
        <w:r w:rsidR="0055154E">
          <w:rPr>
            <w:webHidden/>
          </w:rPr>
          <w:instrText xml:space="preserve"> PAGEREF _Toc26880677 \h </w:instrText>
        </w:r>
        <w:r w:rsidR="0055154E">
          <w:rPr>
            <w:webHidden/>
          </w:rPr>
        </w:r>
        <w:r w:rsidR="0055154E">
          <w:rPr>
            <w:webHidden/>
          </w:rPr>
          <w:fldChar w:fldCharType="separate"/>
        </w:r>
        <w:r w:rsidR="0055154E">
          <w:rPr>
            <w:webHidden/>
          </w:rPr>
          <w:t>52</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78" w:history="1">
        <w:r w:rsidR="0055154E" w:rsidRPr="00110025">
          <w:rPr>
            <w:rStyle w:val="af3"/>
          </w:rPr>
          <w:t>2.4 Экологическое состояние окружающей среды, природопользование и особо охраняемые природные территории (ООПТ)</w:t>
        </w:r>
        <w:r w:rsidR="0055154E">
          <w:rPr>
            <w:webHidden/>
          </w:rPr>
          <w:tab/>
        </w:r>
        <w:r w:rsidR="0055154E">
          <w:rPr>
            <w:webHidden/>
          </w:rPr>
          <w:fldChar w:fldCharType="begin"/>
        </w:r>
        <w:r w:rsidR="0055154E">
          <w:rPr>
            <w:webHidden/>
          </w:rPr>
          <w:instrText xml:space="preserve"> PAGEREF _Toc26880678 \h </w:instrText>
        </w:r>
        <w:r w:rsidR="0055154E">
          <w:rPr>
            <w:webHidden/>
          </w:rPr>
        </w:r>
        <w:r w:rsidR="0055154E">
          <w:rPr>
            <w:webHidden/>
          </w:rPr>
          <w:fldChar w:fldCharType="separate"/>
        </w:r>
        <w:r w:rsidR="0055154E">
          <w:rPr>
            <w:webHidden/>
          </w:rPr>
          <w:t>55</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79" w:history="1">
        <w:r w:rsidR="0055154E" w:rsidRPr="00110025">
          <w:rPr>
            <w:rStyle w:val="af3"/>
          </w:rPr>
          <w:t>2.4.1 Состояние и охрана атмосферного воздуха</w:t>
        </w:r>
        <w:r w:rsidR="0055154E">
          <w:rPr>
            <w:webHidden/>
          </w:rPr>
          <w:tab/>
        </w:r>
        <w:r w:rsidR="0055154E">
          <w:rPr>
            <w:webHidden/>
          </w:rPr>
          <w:fldChar w:fldCharType="begin"/>
        </w:r>
        <w:r w:rsidR="0055154E">
          <w:rPr>
            <w:webHidden/>
          </w:rPr>
          <w:instrText xml:space="preserve"> PAGEREF _Toc26880679 \h </w:instrText>
        </w:r>
        <w:r w:rsidR="0055154E">
          <w:rPr>
            <w:webHidden/>
          </w:rPr>
        </w:r>
        <w:r w:rsidR="0055154E">
          <w:rPr>
            <w:webHidden/>
          </w:rPr>
          <w:fldChar w:fldCharType="separate"/>
        </w:r>
        <w:r w:rsidR="0055154E">
          <w:rPr>
            <w:webHidden/>
          </w:rPr>
          <w:t>55</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0" w:history="1">
        <w:r w:rsidR="0055154E" w:rsidRPr="00110025">
          <w:rPr>
            <w:rStyle w:val="af3"/>
          </w:rPr>
          <w:t>2.4.2 Состояние, использование и охрана водных ресурсов</w:t>
        </w:r>
        <w:r w:rsidR="0055154E">
          <w:rPr>
            <w:webHidden/>
          </w:rPr>
          <w:tab/>
        </w:r>
        <w:r w:rsidR="0055154E">
          <w:rPr>
            <w:webHidden/>
          </w:rPr>
          <w:fldChar w:fldCharType="begin"/>
        </w:r>
        <w:r w:rsidR="0055154E">
          <w:rPr>
            <w:webHidden/>
          </w:rPr>
          <w:instrText xml:space="preserve"> PAGEREF _Toc26880680 \h </w:instrText>
        </w:r>
        <w:r w:rsidR="0055154E">
          <w:rPr>
            <w:webHidden/>
          </w:rPr>
        </w:r>
        <w:r w:rsidR="0055154E">
          <w:rPr>
            <w:webHidden/>
          </w:rPr>
          <w:fldChar w:fldCharType="separate"/>
        </w:r>
        <w:r w:rsidR="0055154E">
          <w:rPr>
            <w:webHidden/>
          </w:rPr>
          <w:t>62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1" w:history="1">
        <w:r w:rsidR="0055154E" w:rsidRPr="00110025">
          <w:rPr>
            <w:rStyle w:val="af3"/>
          </w:rPr>
          <w:t>2.4.3 Состояние почвенного покрова</w:t>
        </w:r>
        <w:r w:rsidR="0055154E">
          <w:rPr>
            <w:webHidden/>
          </w:rPr>
          <w:tab/>
        </w:r>
        <w:r w:rsidR="0055154E">
          <w:rPr>
            <w:webHidden/>
          </w:rPr>
          <w:fldChar w:fldCharType="begin"/>
        </w:r>
        <w:r w:rsidR="0055154E">
          <w:rPr>
            <w:webHidden/>
          </w:rPr>
          <w:instrText xml:space="preserve"> PAGEREF _Toc26880681 \h </w:instrText>
        </w:r>
        <w:r w:rsidR="0055154E">
          <w:rPr>
            <w:webHidden/>
          </w:rPr>
        </w:r>
        <w:r w:rsidR="0055154E">
          <w:rPr>
            <w:webHidden/>
          </w:rPr>
          <w:fldChar w:fldCharType="separate"/>
        </w:r>
        <w:r w:rsidR="0055154E">
          <w:rPr>
            <w:webHidden/>
          </w:rPr>
          <w:t>70</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2" w:history="1">
        <w:r w:rsidR="0055154E" w:rsidRPr="00110025">
          <w:rPr>
            <w:rStyle w:val="af3"/>
          </w:rPr>
          <w:t>2.4.4 Особо охраняемые природные территории (ООПТ)</w:t>
        </w:r>
        <w:r w:rsidR="0055154E">
          <w:rPr>
            <w:webHidden/>
          </w:rPr>
          <w:tab/>
        </w:r>
        <w:r w:rsidR="0055154E">
          <w:rPr>
            <w:webHidden/>
          </w:rPr>
          <w:fldChar w:fldCharType="begin"/>
        </w:r>
        <w:r w:rsidR="0055154E">
          <w:rPr>
            <w:webHidden/>
          </w:rPr>
          <w:instrText xml:space="preserve"> PAGEREF _Toc26880682 \h </w:instrText>
        </w:r>
        <w:r w:rsidR="0055154E">
          <w:rPr>
            <w:webHidden/>
          </w:rPr>
        </w:r>
        <w:r w:rsidR="0055154E">
          <w:rPr>
            <w:webHidden/>
          </w:rPr>
          <w:fldChar w:fldCharType="separate"/>
        </w:r>
        <w:r w:rsidR="0055154E">
          <w:rPr>
            <w:webHidden/>
          </w:rPr>
          <w:t>77</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83" w:history="1">
        <w:r w:rsidR="0055154E" w:rsidRPr="00110025">
          <w:rPr>
            <w:rStyle w:val="af3"/>
          </w:rPr>
          <w:t>2.5 Демографический и трудовой потенциал. Прогнозная оценка демографических и трудовых ресурсов</w:t>
        </w:r>
        <w:r w:rsidR="0055154E">
          <w:rPr>
            <w:webHidden/>
          </w:rPr>
          <w:tab/>
        </w:r>
        <w:r w:rsidR="0055154E">
          <w:rPr>
            <w:webHidden/>
          </w:rPr>
          <w:fldChar w:fldCharType="begin"/>
        </w:r>
        <w:r w:rsidR="0055154E">
          <w:rPr>
            <w:webHidden/>
          </w:rPr>
          <w:instrText xml:space="preserve"> PAGEREF _Toc26880683 \h </w:instrText>
        </w:r>
        <w:r w:rsidR="0055154E">
          <w:rPr>
            <w:webHidden/>
          </w:rPr>
        </w:r>
        <w:r w:rsidR="0055154E">
          <w:rPr>
            <w:webHidden/>
          </w:rPr>
          <w:fldChar w:fldCharType="separate"/>
        </w:r>
        <w:r w:rsidR="0055154E">
          <w:rPr>
            <w:webHidden/>
          </w:rPr>
          <w:t>83</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4" w:history="1">
        <w:r w:rsidR="0055154E" w:rsidRPr="00110025">
          <w:rPr>
            <w:rStyle w:val="af3"/>
          </w:rPr>
          <w:t>2.5.1 Динамика численности и воспроизводство населения</w:t>
        </w:r>
        <w:r w:rsidR="0055154E">
          <w:rPr>
            <w:webHidden/>
          </w:rPr>
          <w:tab/>
        </w:r>
        <w:r w:rsidR="0055154E">
          <w:rPr>
            <w:webHidden/>
          </w:rPr>
          <w:fldChar w:fldCharType="begin"/>
        </w:r>
        <w:r w:rsidR="0055154E">
          <w:rPr>
            <w:webHidden/>
          </w:rPr>
          <w:instrText xml:space="preserve"> PAGEREF _Toc26880684 \h </w:instrText>
        </w:r>
        <w:r w:rsidR="0055154E">
          <w:rPr>
            <w:webHidden/>
          </w:rPr>
        </w:r>
        <w:r w:rsidR="0055154E">
          <w:rPr>
            <w:webHidden/>
          </w:rPr>
          <w:fldChar w:fldCharType="separate"/>
        </w:r>
        <w:r w:rsidR="0055154E">
          <w:rPr>
            <w:webHidden/>
          </w:rPr>
          <w:t>83</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5" w:history="1">
        <w:r w:rsidR="0055154E" w:rsidRPr="00110025">
          <w:rPr>
            <w:rStyle w:val="af3"/>
          </w:rPr>
          <w:t>2.5.2 Миграция</w:t>
        </w:r>
        <w:r w:rsidR="0055154E">
          <w:rPr>
            <w:webHidden/>
          </w:rPr>
          <w:tab/>
        </w:r>
        <w:r w:rsidR="0055154E">
          <w:rPr>
            <w:webHidden/>
          </w:rPr>
          <w:fldChar w:fldCharType="begin"/>
        </w:r>
        <w:r w:rsidR="0055154E">
          <w:rPr>
            <w:webHidden/>
          </w:rPr>
          <w:instrText xml:space="preserve"> PAGEREF _Toc26880685 \h </w:instrText>
        </w:r>
        <w:r w:rsidR="0055154E">
          <w:rPr>
            <w:webHidden/>
          </w:rPr>
        </w:r>
        <w:r w:rsidR="0055154E">
          <w:rPr>
            <w:webHidden/>
          </w:rPr>
          <w:fldChar w:fldCharType="separate"/>
        </w:r>
        <w:r w:rsidR="0055154E">
          <w:rPr>
            <w:webHidden/>
          </w:rPr>
          <w:t>90</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6" w:history="1">
        <w:r w:rsidR="0055154E" w:rsidRPr="00110025">
          <w:rPr>
            <w:rStyle w:val="af3"/>
          </w:rPr>
          <w:t>2.5.3 Структура населения</w:t>
        </w:r>
        <w:r w:rsidR="0055154E">
          <w:rPr>
            <w:webHidden/>
          </w:rPr>
          <w:tab/>
        </w:r>
        <w:r w:rsidR="0055154E">
          <w:rPr>
            <w:webHidden/>
          </w:rPr>
          <w:fldChar w:fldCharType="begin"/>
        </w:r>
        <w:r w:rsidR="0055154E">
          <w:rPr>
            <w:webHidden/>
          </w:rPr>
          <w:instrText xml:space="preserve"> PAGEREF _Toc26880686 \h </w:instrText>
        </w:r>
        <w:r w:rsidR="0055154E">
          <w:rPr>
            <w:webHidden/>
          </w:rPr>
        </w:r>
        <w:r w:rsidR="0055154E">
          <w:rPr>
            <w:webHidden/>
          </w:rPr>
          <w:fldChar w:fldCharType="separate"/>
        </w:r>
        <w:r w:rsidR="0055154E">
          <w:rPr>
            <w:webHidden/>
          </w:rPr>
          <w:t>92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7" w:history="1">
        <w:r w:rsidR="0055154E" w:rsidRPr="00110025">
          <w:rPr>
            <w:rStyle w:val="af3"/>
          </w:rPr>
          <w:t>2.5.4 Трудовые ресурсы и занятость населения</w:t>
        </w:r>
        <w:r w:rsidR="0055154E">
          <w:rPr>
            <w:webHidden/>
          </w:rPr>
          <w:tab/>
        </w:r>
        <w:r w:rsidR="0055154E">
          <w:rPr>
            <w:webHidden/>
          </w:rPr>
          <w:fldChar w:fldCharType="begin"/>
        </w:r>
        <w:r w:rsidR="0055154E">
          <w:rPr>
            <w:webHidden/>
          </w:rPr>
          <w:instrText xml:space="preserve"> PAGEREF _Toc26880687 \h </w:instrText>
        </w:r>
        <w:r w:rsidR="0055154E">
          <w:rPr>
            <w:webHidden/>
          </w:rPr>
        </w:r>
        <w:r w:rsidR="0055154E">
          <w:rPr>
            <w:webHidden/>
          </w:rPr>
          <w:fldChar w:fldCharType="separate"/>
        </w:r>
        <w:r w:rsidR="0055154E">
          <w:rPr>
            <w:webHidden/>
          </w:rPr>
          <w:t>96</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88" w:history="1">
        <w:r w:rsidR="0055154E" w:rsidRPr="00110025">
          <w:rPr>
            <w:rStyle w:val="af3"/>
          </w:rPr>
          <w:t>2.5.5 Прогнозная оценка численности населения Республики Калмыкия для целей территориального планирования</w:t>
        </w:r>
        <w:r w:rsidR="0055154E">
          <w:rPr>
            <w:webHidden/>
          </w:rPr>
          <w:tab/>
        </w:r>
        <w:r w:rsidR="0055154E">
          <w:rPr>
            <w:webHidden/>
          </w:rPr>
          <w:fldChar w:fldCharType="begin"/>
        </w:r>
        <w:r w:rsidR="0055154E">
          <w:rPr>
            <w:webHidden/>
          </w:rPr>
          <w:instrText xml:space="preserve"> PAGEREF _Toc26880688 \h </w:instrText>
        </w:r>
        <w:r w:rsidR="0055154E">
          <w:rPr>
            <w:webHidden/>
          </w:rPr>
        </w:r>
        <w:r w:rsidR="0055154E">
          <w:rPr>
            <w:webHidden/>
          </w:rPr>
          <w:fldChar w:fldCharType="separate"/>
        </w:r>
        <w:r w:rsidR="0055154E">
          <w:rPr>
            <w:webHidden/>
          </w:rPr>
          <w:t>99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89" w:history="1">
        <w:r w:rsidR="0055154E" w:rsidRPr="00110025">
          <w:rPr>
            <w:rStyle w:val="af3"/>
          </w:rPr>
          <w:t>2.6 Планировочная организация территории и система расселения Республики Калмыкия</w:t>
        </w:r>
        <w:r w:rsidR="0055154E">
          <w:rPr>
            <w:webHidden/>
          </w:rPr>
          <w:tab/>
        </w:r>
        <w:r w:rsidR="0055154E">
          <w:rPr>
            <w:webHidden/>
          </w:rPr>
          <w:fldChar w:fldCharType="begin"/>
        </w:r>
        <w:r w:rsidR="0055154E">
          <w:rPr>
            <w:webHidden/>
          </w:rPr>
          <w:instrText xml:space="preserve"> PAGEREF _Toc26880689 \h </w:instrText>
        </w:r>
        <w:r w:rsidR="0055154E">
          <w:rPr>
            <w:webHidden/>
          </w:rPr>
        </w:r>
        <w:r w:rsidR="0055154E">
          <w:rPr>
            <w:webHidden/>
          </w:rPr>
          <w:fldChar w:fldCharType="separate"/>
        </w:r>
        <w:r w:rsidR="0055154E">
          <w:rPr>
            <w:webHidden/>
          </w:rPr>
          <w:t>113</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0" w:history="1">
        <w:r w:rsidR="0055154E" w:rsidRPr="00110025">
          <w:rPr>
            <w:rStyle w:val="af3"/>
          </w:rPr>
          <w:t>2.6.1 Планировочная организация территории Республики Калмыкия</w:t>
        </w:r>
        <w:r w:rsidR="0055154E">
          <w:rPr>
            <w:webHidden/>
          </w:rPr>
          <w:tab/>
        </w:r>
        <w:r w:rsidR="0055154E">
          <w:rPr>
            <w:webHidden/>
          </w:rPr>
          <w:fldChar w:fldCharType="begin"/>
        </w:r>
        <w:r w:rsidR="0055154E">
          <w:rPr>
            <w:webHidden/>
          </w:rPr>
          <w:instrText xml:space="preserve"> PAGEREF _Toc26880690 \h </w:instrText>
        </w:r>
        <w:r w:rsidR="0055154E">
          <w:rPr>
            <w:webHidden/>
          </w:rPr>
        </w:r>
        <w:r w:rsidR="0055154E">
          <w:rPr>
            <w:webHidden/>
          </w:rPr>
          <w:fldChar w:fldCharType="separate"/>
        </w:r>
        <w:r w:rsidR="0055154E">
          <w:rPr>
            <w:webHidden/>
          </w:rPr>
          <w:t>113</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1" w:history="1">
        <w:r w:rsidR="0055154E" w:rsidRPr="00110025">
          <w:rPr>
            <w:rStyle w:val="af3"/>
          </w:rPr>
          <w:t>2.6.2 Система расселения Республики Калмыкия</w:t>
        </w:r>
        <w:r w:rsidR="0055154E">
          <w:rPr>
            <w:webHidden/>
          </w:rPr>
          <w:tab/>
        </w:r>
        <w:r w:rsidR="0055154E">
          <w:rPr>
            <w:webHidden/>
          </w:rPr>
          <w:fldChar w:fldCharType="begin"/>
        </w:r>
        <w:r w:rsidR="0055154E">
          <w:rPr>
            <w:webHidden/>
          </w:rPr>
          <w:instrText xml:space="preserve"> PAGEREF _Toc26880691 \h </w:instrText>
        </w:r>
        <w:r w:rsidR="0055154E">
          <w:rPr>
            <w:webHidden/>
          </w:rPr>
        </w:r>
        <w:r w:rsidR="0055154E">
          <w:rPr>
            <w:webHidden/>
          </w:rPr>
          <w:fldChar w:fldCharType="separate"/>
        </w:r>
        <w:r w:rsidR="0055154E">
          <w:rPr>
            <w:webHidden/>
          </w:rPr>
          <w:t>116</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92" w:history="1">
        <w:r w:rsidR="0055154E" w:rsidRPr="00110025">
          <w:rPr>
            <w:rStyle w:val="af3"/>
          </w:rPr>
          <w:t>2.7 Жилищная сфера и жилищное строительство</w:t>
        </w:r>
        <w:r w:rsidR="0055154E">
          <w:rPr>
            <w:webHidden/>
          </w:rPr>
          <w:tab/>
        </w:r>
        <w:r w:rsidR="0055154E">
          <w:rPr>
            <w:webHidden/>
          </w:rPr>
          <w:fldChar w:fldCharType="begin"/>
        </w:r>
        <w:r w:rsidR="0055154E">
          <w:rPr>
            <w:webHidden/>
          </w:rPr>
          <w:instrText xml:space="preserve"> PAGEREF _Toc26880692 \h </w:instrText>
        </w:r>
        <w:r w:rsidR="0055154E">
          <w:rPr>
            <w:webHidden/>
          </w:rPr>
        </w:r>
        <w:r w:rsidR="0055154E">
          <w:rPr>
            <w:webHidden/>
          </w:rPr>
          <w:fldChar w:fldCharType="separate"/>
        </w:r>
        <w:r w:rsidR="0055154E">
          <w:rPr>
            <w:webHidden/>
          </w:rPr>
          <w:t>120</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93" w:history="1">
        <w:r w:rsidR="0055154E" w:rsidRPr="00110025">
          <w:rPr>
            <w:rStyle w:val="af3"/>
          </w:rPr>
          <w:t>2.8 Функциональное макрозонирование и зоны с особыми условиями использованием территорий</w:t>
        </w:r>
        <w:r w:rsidR="0055154E">
          <w:rPr>
            <w:webHidden/>
          </w:rPr>
          <w:tab/>
        </w:r>
        <w:r w:rsidR="0055154E">
          <w:rPr>
            <w:webHidden/>
          </w:rPr>
          <w:fldChar w:fldCharType="begin"/>
        </w:r>
        <w:r w:rsidR="0055154E">
          <w:rPr>
            <w:webHidden/>
          </w:rPr>
          <w:instrText xml:space="preserve"> PAGEREF _Toc26880693 \h </w:instrText>
        </w:r>
        <w:r w:rsidR="0055154E">
          <w:rPr>
            <w:webHidden/>
          </w:rPr>
        </w:r>
        <w:r w:rsidR="0055154E">
          <w:rPr>
            <w:webHidden/>
          </w:rPr>
          <w:fldChar w:fldCharType="separate"/>
        </w:r>
        <w:r w:rsidR="0055154E">
          <w:rPr>
            <w:webHidden/>
          </w:rPr>
          <w:t>123</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694" w:history="1">
        <w:r w:rsidR="0055154E" w:rsidRPr="00110025">
          <w:rPr>
            <w:rStyle w:val="af3"/>
          </w:rPr>
          <w:t>2.9 Экономический потенциал территории</w:t>
        </w:r>
        <w:r w:rsidR="0055154E">
          <w:rPr>
            <w:webHidden/>
          </w:rPr>
          <w:tab/>
        </w:r>
        <w:r w:rsidR="0055154E">
          <w:rPr>
            <w:webHidden/>
          </w:rPr>
          <w:fldChar w:fldCharType="begin"/>
        </w:r>
        <w:r w:rsidR="0055154E">
          <w:rPr>
            <w:webHidden/>
          </w:rPr>
          <w:instrText xml:space="preserve"> PAGEREF _Toc26880694 \h </w:instrText>
        </w:r>
        <w:r w:rsidR="0055154E">
          <w:rPr>
            <w:webHidden/>
          </w:rPr>
        </w:r>
        <w:r w:rsidR="0055154E">
          <w:rPr>
            <w:webHidden/>
          </w:rPr>
          <w:fldChar w:fldCharType="separate"/>
        </w:r>
        <w:r w:rsidR="0055154E">
          <w:rPr>
            <w:webHidden/>
          </w:rPr>
          <w:t>132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5" w:history="1">
        <w:r w:rsidR="0055154E" w:rsidRPr="00110025">
          <w:rPr>
            <w:rStyle w:val="af3"/>
          </w:rPr>
          <w:t>2.9.1 Промышленность и энергетика</w:t>
        </w:r>
        <w:r w:rsidR="0055154E">
          <w:rPr>
            <w:webHidden/>
          </w:rPr>
          <w:tab/>
        </w:r>
        <w:r w:rsidR="0055154E">
          <w:rPr>
            <w:webHidden/>
          </w:rPr>
          <w:fldChar w:fldCharType="begin"/>
        </w:r>
        <w:r w:rsidR="0055154E">
          <w:rPr>
            <w:webHidden/>
          </w:rPr>
          <w:instrText xml:space="preserve"> PAGEREF _Toc26880695 \h </w:instrText>
        </w:r>
        <w:r w:rsidR="0055154E">
          <w:rPr>
            <w:webHidden/>
          </w:rPr>
        </w:r>
        <w:r w:rsidR="0055154E">
          <w:rPr>
            <w:webHidden/>
          </w:rPr>
          <w:fldChar w:fldCharType="separate"/>
        </w:r>
        <w:r w:rsidR="0055154E">
          <w:rPr>
            <w:webHidden/>
          </w:rPr>
          <w:t>135</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6" w:history="1">
        <w:r w:rsidR="0055154E" w:rsidRPr="00110025">
          <w:rPr>
            <w:rStyle w:val="af3"/>
          </w:rPr>
          <w:t>2.9.2 Сельское хозяйство и АПК</w:t>
        </w:r>
        <w:r w:rsidR="0055154E">
          <w:rPr>
            <w:webHidden/>
          </w:rPr>
          <w:tab/>
        </w:r>
        <w:r w:rsidR="0055154E">
          <w:rPr>
            <w:webHidden/>
          </w:rPr>
          <w:fldChar w:fldCharType="begin"/>
        </w:r>
        <w:r w:rsidR="0055154E">
          <w:rPr>
            <w:webHidden/>
          </w:rPr>
          <w:instrText xml:space="preserve"> PAGEREF _Toc26880696 \h </w:instrText>
        </w:r>
        <w:r w:rsidR="0055154E">
          <w:rPr>
            <w:webHidden/>
          </w:rPr>
        </w:r>
        <w:r w:rsidR="0055154E">
          <w:rPr>
            <w:webHidden/>
          </w:rPr>
          <w:fldChar w:fldCharType="separate"/>
        </w:r>
        <w:r w:rsidR="0055154E">
          <w:rPr>
            <w:webHidden/>
          </w:rPr>
          <w:t>141</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7" w:history="1">
        <w:r w:rsidR="0055154E" w:rsidRPr="00110025">
          <w:rPr>
            <w:rStyle w:val="af3"/>
          </w:rPr>
          <w:t>2.9.3 Туристско-рекреационный комплекс</w:t>
        </w:r>
        <w:r w:rsidR="0055154E">
          <w:rPr>
            <w:webHidden/>
          </w:rPr>
          <w:tab/>
        </w:r>
        <w:r w:rsidR="0055154E">
          <w:rPr>
            <w:webHidden/>
          </w:rPr>
          <w:fldChar w:fldCharType="begin"/>
        </w:r>
        <w:r w:rsidR="0055154E">
          <w:rPr>
            <w:webHidden/>
          </w:rPr>
          <w:instrText xml:space="preserve"> PAGEREF _Toc26880697 \h </w:instrText>
        </w:r>
        <w:r w:rsidR="0055154E">
          <w:rPr>
            <w:webHidden/>
          </w:rPr>
        </w:r>
        <w:r w:rsidR="0055154E">
          <w:rPr>
            <w:webHidden/>
          </w:rPr>
          <w:fldChar w:fldCharType="separate"/>
        </w:r>
        <w:r w:rsidR="0055154E">
          <w:rPr>
            <w:webHidden/>
          </w:rPr>
          <w:t>155</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8" w:history="1">
        <w:r w:rsidR="0055154E" w:rsidRPr="00110025">
          <w:rPr>
            <w:rStyle w:val="af3"/>
          </w:rPr>
          <w:t>2.9.4 Транспорт и связь</w:t>
        </w:r>
        <w:r w:rsidR="0055154E">
          <w:rPr>
            <w:webHidden/>
          </w:rPr>
          <w:tab/>
        </w:r>
        <w:r w:rsidR="0055154E">
          <w:rPr>
            <w:webHidden/>
          </w:rPr>
          <w:fldChar w:fldCharType="begin"/>
        </w:r>
        <w:r w:rsidR="0055154E">
          <w:rPr>
            <w:webHidden/>
          </w:rPr>
          <w:instrText xml:space="preserve"> PAGEREF _Toc26880698 \h </w:instrText>
        </w:r>
        <w:r w:rsidR="0055154E">
          <w:rPr>
            <w:webHidden/>
          </w:rPr>
        </w:r>
        <w:r w:rsidR="0055154E">
          <w:rPr>
            <w:webHidden/>
          </w:rPr>
          <w:fldChar w:fldCharType="separate"/>
        </w:r>
        <w:r w:rsidR="0055154E">
          <w:rPr>
            <w:webHidden/>
          </w:rPr>
          <w:t>162</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699" w:history="1">
        <w:r w:rsidR="0055154E" w:rsidRPr="00110025">
          <w:rPr>
            <w:rStyle w:val="af3"/>
          </w:rPr>
          <w:t>2.9.5 Инженерная инфраструктура</w:t>
        </w:r>
        <w:r w:rsidR="0055154E">
          <w:rPr>
            <w:webHidden/>
          </w:rPr>
          <w:tab/>
        </w:r>
        <w:r w:rsidR="0055154E">
          <w:rPr>
            <w:webHidden/>
          </w:rPr>
          <w:fldChar w:fldCharType="begin"/>
        </w:r>
        <w:r w:rsidR="0055154E">
          <w:rPr>
            <w:webHidden/>
          </w:rPr>
          <w:instrText xml:space="preserve"> PAGEREF _Toc26880699 \h </w:instrText>
        </w:r>
        <w:r w:rsidR="0055154E">
          <w:rPr>
            <w:webHidden/>
          </w:rPr>
        </w:r>
        <w:r w:rsidR="0055154E">
          <w:rPr>
            <w:webHidden/>
          </w:rPr>
          <w:fldChar w:fldCharType="separate"/>
        </w:r>
        <w:r w:rsidR="0055154E">
          <w:rPr>
            <w:webHidden/>
          </w:rPr>
          <w:t>179</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0" w:history="1">
        <w:r w:rsidR="0055154E" w:rsidRPr="00110025">
          <w:rPr>
            <w:rStyle w:val="af3"/>
          </w:rPr>
          <w:t>2.9.6 Образование</w:t>
        </w:r>
        <w:r w:rsidR="0055154E">
          <w:rPr>
            <w:webHidden/>
          </w:rPr>
          <w:tab/>
        </w:r>
        <w:r w:rsidR="0055154E">
          <w:rPr>
            <w:webHidden/>
          </w:rPr>
          <w:fldChar w:fldCharType="begin"/>
        </w:r>
        <w:r w:rsidR="0055154E">
          <w:rPr>
            <w:webHidden/>
          </w:rPr>
          <w:instrText xml:space="preserve"> PAGEREF _Toc26880700 \h </w:instrText>
        </w:r>
        <w:r w:rsidR="0055154E">
          <w:rPr>
            <w:webHidden/>
          </w:rPr>
        </w:r>
        <w:r w:rsidR="0055154E">
          <w:rPr>
            <w:webHidden/>
          </w:rPr>
          <w:fldChar w:fldCharType="separate"/>
        </w:r>
        <w:r w:rsidR="0055154E">
          <w:rPr>
            <w:webHidden/>
          </w:rPr>
          <w:t>190</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1" w:history="1">
        <w:r w:rsidR="0055154E" w:rsidRPr="00110025">
          <w:rPr>
            <w:rStyle w:val="af3"/>
          </w:rPr>
          <w:t>2.9.7 Здравоохранение</w:t>
        </w:r>
        <w:r w:rsidR="0055154E">
          <w:rPr>
            <w:webHidden/>
          </w:rPr>
          <w:tab/>
        </w:r>
        <w:r w:rsidR="0055154E">
          <w:rPr>
            <w:webHidden/>
          </w:rPr>
          <w:fldChar w:fldCharType="begin"/>
        </w:r>
        <w:r w:rsidR="0055154E">
          <w:rPr>
            <w:webHidden/>
          </w:rPr>
          <w:instrText xml:space="preserve"> PAGEREF _Toc26880701 \h </w:instrText>
        </w:r>
        <w:r w:rsidR="0055154E">
          <w:rPr>
            <w:webHidden/>
          </w:rPr>
        </w:r>
        <w:r w:rsidR="0055154E">
          <w:rPr>
            <w:webHidden/>
          </w:rPr>
          <w:fldChar w:fldCharType="separate"/>
        </w:r>
        <w:r w:rsidR="0055154E">
          <w:rPr>
            <w:webHidden/>
          </w:rPr>
          <w:t>203</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2" w:history="1">
        <w:r w:rsidR="0055154E" w:rsidRPr="00110025">
          <w:rPr>
            <w:rStyle w:val="af3"/>
          </w:rPr>
          <w:t>2.9.8 Культура</w:t>
        </w:r>
        <w:r w:rsidR="0055154E">
          <w:rPr>
            <w:webHidden/>
          </w:rPr>
          <w:tab/>
        </w:r>
        <w:r w:rsidR="0055154E">
          <w:rPr>
            <w:webHidden/>
          </w:rPr>
          <w:fldChar w:fldCharType="begin"/>
        </w:r>
        <w:r w:rsidR="0055154E">
          <w:rPr>
            <w:webHidden/>
          </w:rPr>
          <w:instrText xml:space="preserve"> PAGEREF _Toc26880702 \h </w:instrText>
        </w:r>
        <w:r w:rsidR="0055154E">
          <w:rPr>
            <w:webHidden/>
          </w:rPr>
        </w:r>
        <w:r w:rsidR="0055154E">
          <w:rPr>
            <w:webHidden/>
          </w:rPr>
          <w:fldChar w:fldCharType="separate"/>
        </w:r>
        <w:r w:rsidR="0055154E">
          <w:rPr>
            <w:webHidden/>
          </w:rPr>
          <w:t>214</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03" w:history="1">
        <w:r w:rsidR="0055154E" w:rsidRPr="00110025">
          <w:rPr>
            <w:rStyle w:val="af3"/>
          </w:rPr>
          <w:t>3. Оценка возможного влияния планируемых для размещения объектов регионального значения на комплексное развитие Республики Калмыкия</w:t>
        </w:r>
        <w:r w:rsidR="0055154E">
          <w:rPr>
            <w:webHidden/>
          </w:rPr>
          <w:tab/>
        </w:r>
        <w:r w:rsidR="0055154E">
          <w:rPr>
            <w:webHidden/>
          </w:rPr>
          <w:fldChar w:fldCharType="begin"/>
        </w:r>
        <w:r w:rsidR="0055154E">
          <w:rPr>
            <w:webHidden/>
          </w:rPr>
          <w:instrText xml:space="preserve"> PAGEREF _Toc26880703 \h </w:instrText>
        </w:r>
        <w:r w:rsidR="0055154E">
          <w:rPr>
            <w:webHidden/>
          </w:rPr>
        </w:r>
        <w:r w:rsidR="0055154E">
          <w:rPr>
            <w:webHidden/>
          </w:rPr>
          <w:fldChar w:fldCharType="separate"/>
        </w:r>
        <w:r w:rsidR="0055154E">
          <w:rPr>
            <w:webHidden/>
          </w:rPr>
          <w:t>219</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704" w:history="1">
        <w:r w:rsidR="0055154E" w:rsidRPr="00110025">
          <w:rPr>
            <w:rStyle w:val="af3"/>
          </w:rPr>
          <w:t>3.1 Основные векторы и тренды территориального (пространственного) развития Республики Калмыкия</w:t>
        </w:r>
        <w:r w:rsidR="0055154E">
          <w:rPr>
            <w:webHidden/>
          </w:rPr>
          <w:tab/>
        </w:r>
        <w:r w:rsidR="0055154E">
          <w:rPr>
            <w:webHidden/>
          </w:rPr>
          <w:fldChar w:fldCharType="begin"/>
        </w:r>
        <w:r w:rsidR="0055154E">
          <w:rPr>
            <w:webHidden/>
          </w:rPr>
          <w:instrText xml:space="preserve"> PAGEREF _Toc26880704 \h </w:instrText>
        </w:r>
        <w:r w:rsidR="0055154E">
          <w:rPr>
            <w:webHidden/>
          </w:rPr>
        </w:r>
        <w:r w:rsidR="0055154E">
          <w:rPr>
            <w:webHidden/>
          </w:rPr>
          <w:fldChar w:fldCharType="separate"/>
        </w:r>
        <w:r w:rsidR="0055154E">
          <w:rPr>
            <w:webHidden/>
          </w:rPr>
          <w:t>219</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5" w:history="1">
        <w:r w:rsidR="0055154E" w:rsidRPr="00110025">
          <w:rPr>
            <w:rStyle w:val="af3"/>
          </w:rPr>
          <w:t>3.1.1 Общие тенденции и перспективы территориального развития Республики Калмыкия</w:t>
        </w:r>
        <w:r w:rsidR="0055154E">
          <w:rPr>
            <w:webHidden/>
          </w:rPr>
          <w:tab/>
        </w:r>
        <w:r w:rsidR="0055154E">
          <w:rPr>
            <w:webHidden/>
          </w:rPr>
          <w:fldChar w:fldCharType="begin"/>
        </w:r>
        <w:r w:rsidR="0055154E">
          <w:rPr>
            <w:webHidden/>
          </w:rPr>
          <w:instrText xml:space="preserve"> PAGEREF _Toc26880705 \h </w:instrText>
        </w:r>
        <w:r w:rsidR="0055154E">
          <w:rPr>
            <w:webHidden/>
          </w:rPr>
        </w:r>
        <w:r w:rsidR="0055154E">
          <w:rPr>
            <w:webHidden/>
          </w:rPr>
          <w:fldChar w:fldCharType="separate"/>
        </w:r>
        <w:r w:rsidR="0055154E">
          <w:rPr>
            <w:webHidden/>
          </w:rPr>
          <w:t>219</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6" w:history="1">
        <w:r w:rsidR="0055154E" w:rsidRPr="00110025">
          <w:rPr>
            <w:rStyle w:val="af3"/>
          </w:rPr>
          <w:t>3.1.2 Структурная модель градостроительного развития Республики Калмыкия</w:t>
        </w:r>
        <w:r w:rsidR="0055154E">
          <w:rPr>
            <w:webHidden/>
          </w:rPr>
          <w:tab/>
        </w:r>
        <w:r w:rsidR="0055154E">
          <w:rPr>
            <w:webHidden/>
          </w:rPr>
          <w:fldChar w:fldCharType="begin"/>
        </w:r>
        <w:r w:rsidR="0055154E">
          <w:rPr>
            <w:webHidden/>
          </w:rPr>
          <w:instrText xml:space="preserve"> PAGEREF _Toc26880706 \h </w:instrText>
        </w:r>
        <w:r w:rsidR="0055154E">
          <w:rPr>
            <w:webHidden/>
          </w:rPr>
        </w:r>
        <w:r w:rsidR="0055154E">
          <w:rPr>
            <w:webHidden/>
          </w:rPr>
          <w:fldChar w:fldCharType="separate"/>
        </w:r>
        <w:r w:rsidR="0055154E">
          <w:rPr>
            <w:webHidden/>
          </w:rPr>
          <w:t>226</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7" w:history="1">
        <w:r w:rsidR="0055154E" w:rsidRPr="00110025">
          <w:rPr>
            <w:rStyle w:val="af3"/>
          </w:rPr>
          <w:t>3.1.3 Формирование территорий опережающего (градостроительного) развития и «полюсов» роста</w:t>
        </w:r>
        <w:r w:rsidR="0055154E">
          <w:rPr>
            <w:webHidden/>
          </w:rPr>
          <w:tab/>
        </w:r>
        <w:r w:rsidR="0055154E">
          <w:rPr>
            <w:webHidden/>
          </w:rPr>
          <w:fldChar w:fldCharType="begin"/>
        </w:r>
        <w:r w:rsidR="0055154E">
          <w:rPr>
            <w:webHidden/>
          </w:rPr>
          <w:instrText xml:space="preserve"> PAGEREF _Toc26880707 \h </w:instrText>
        </w:r>
        <w:r w:rsidR="0055154E">
          <w:rPr>
            <w:webHidden/>
          </w:rPr>
        </w:r>
        <w:r w:rsidR="0055154E">
          <w:rPr>
            <w:webHidden/>
          </w:rPr>
          <w:fldChar w:fldCharType="separate"/>
        </w:r>
        <w:r w:rsidR="0055154E">
          <w:rPr>
            <w:webHidden/>
          </w:rPr>
          <w:t>228</w:t>
        </w:r>
        <w:r w:rsidR="0055154E">
          <w:rPr>
            <w:webHidden/>
          </w:rPr>
          <w:fldChar w:fldCharType="end"/>
        </w:r>
      </w:hyperlink>
    </w:p>
    <w:p w:rsidR="0055154E" w:rsidRPr="00C153D4" w:rsidRDefault="00782CB1">
      <w:pPr>
        <w:pStyle w:val="23"/>
        <w:rPr>
          <w:rFonts w:ascii="Calibri" w:eastAsia="Times New Roman" w:hAnsi="Calibri" w:cs="Times New Roman"/>
          <w:color w:val="auto"/>
          <w:sz w:val="22"/>
          <w:szCs w:val="22"/>
          <w:lang w:eastAsia="ru-RU"/>
        </w:rPr>
      </w:pPr>
      <w:hyperlink w:anchor="_Toc26880708" w:history="1">
        <w:r w:rsidR="0055154E" w:rsidRPr="00110025">
          <w:rPr>
            <w:rStyle w:val="af3"/>
          </w:rPr>
          <w:t>3.2. Инновационный и инвестиционный потенциал территории</w:t>
        </w:r>
        <w:r w:rsidR="0055154E">
          <w:rPr>
            <w:webHidden/>
          </w:rPr>
          <w:tab/>
        </w:r>
        <w:r w:rsidR="0055154E">
          <w:rPr>
            <w:webHidden/>
          </w:rPr>
          <w:fldChar w:fldCharType="begin"/>
        </w:r>
        <w:r w:rsidR="0055154E">
          <w:rPr>
            <w:webHidden/>
          </w:rPr>
          <w:instrText xml:space="preserve"> PAGEREF _Toc26880708 \h </w:instrText>
        </w:r>
        <w:r w:rsidR="0055154E">
          <w:rPr>
            <w:webHidden/>
          </w:rPr>
        </w:r>
        <w:r w:rsidR="0055154E">
          <w:rPr>
            <w:webHidden/>
          </w:rPr>
          <w:fldChar w:fldCharType="separate"/>
        </w:r>
        <w:r w:rsidR="0055154E">
          <w:rPr>
            <w:webHidden/>
          </w:rPr>
          <w:t>229</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09" w:history="1">
        <w:r w:rsidR="0055154E" w:rsidRPr="00110025">
          <w:rPr>
            <w:rStyle w:val="af3"/>
          </w:rPr>
          <w:t>3.2.1 Инновационный потенциал Республики Калмыкия</w:t>
        </w:r>
        <w:r w:rsidR="0055154E">
          <w:rPr>
            <w:webHidden/>
          </w:rPr>
          <w:tab/>
        </w:r>
        <w:r w:rsidR="0055154E">
          <w:rPr>
            <w:webHidden/>
          </w:rPr>
          <w:fldChar w:fldCharType="begin"/>
        </w:r>
        <w:r w:rsidR="0055154E">
          <w:rPr>
            <w:webHidden/>
          </w:rPr>
          <w:instrText xml:space="preserve"> PAGEREF _Toc26880709 \h </w:instrText>
        </w:r>
        <w:r w:rsidR="0055154E">
          <w:rPr>
            <w:webHidden/>
          </w:rPr>
        </w:r>
        <w:r w:rsidR="0055154E">
          <w:rPr>
            <w:webHidden/>
          </w:rPr>
          <w:fldChar w:fldCharType="separate"/>
        </w:r>
        <w:r w:rsidR="0055154E">
          <w:rPr>
            <w:webHidden/>
          </w:rPr>
          <w:t>229</w:t>
        </w:r>
        <w:r w:rsidR="0055154E">
          <w:rPr>
            <w:webHidden/>
          </w:rPr>
          <w:fldChar w:fldCharType="end"/>
        </w:r>
      </w:hyperlink>
    </w:p>
    <w:p w:rsidR="0055154E" w:rsidRPr="00C153D4" w:rsidRDefault="00782CB1">
      <w:pPr>
        <w:pStyle w:val="34"/>
        <w:rPr>
          <w:rFonts w:ascii="Calibri" w:eastAsia="Times New Roman" w:hAnsi="Calibri" w:cs="Times New Roman"/>
          <w:bCs w:val="0"/>
          <w:color w:val="auto"/>
          <w:szCs w:val="22"/>
          <w:lang w:eastAsia="ru-RU"/>
        </w:rPr>
      </w:pPr>
      <w:hyperlink w:anchor="_Toc26880710" w:history="1">
        <w:r w:rsidR="0055154E" w:rsidRPr="00110025">
          <w:rPr>
            <w:rStyle w:val="af3"/>
          </w:rPr>
          <w:t>3.2.2 Инвестиционный потенциал</w:t>
        </w:r>
        <w:r w:rsidR="0055154E">
          <w:rPr>
            <w:webHidden/>
          </w:rPr>
          <w:tab/>
        </w:r>
        <w:r w:rsidR="0055154E">
          <w:rPr>
            <w:webHidden/>
          </w:rPr>
          <w:fldChar w:fldCharType="begin"/>
        </w:r>
        <w:r w:rsidR="0055154E">
          <w:rPr>
            <w:webHidden/>
          </w:rPr>
          <w:instrText xml:space="preserve"> PAGEREF _Toc26880710 \h </w:instrText>
        </w:r>
        <w:r w:rsidR="0055154E">
          <w:rPr>
            <w:webHidden/>
          </w:rPr>
        </w:r>
        <w:r w:rsidR="0055154E">
          <w:rPr>
            <w:webHidden/>
          </w:rPr>
          <w:fldChar w:fldCharType="separate"/>
        </w:r>
        <w:r w:rsidR="0055154E">
          <w:rPr>
            <w:webHidden/>
          </w:rPr>
          <w:t>231</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1" w:history="1">
        <w:r w:rsidR="0055154E" w:rsidRPr="00110025">
          <w:rPr>
            <w:rStyle w:val="af3"/>
          </w:rPr>
          <w:t>4. Сведения об образовании, утилизации, обезвреживании, о размещении твердых коммунальных отходов</w:t>
        </w:r>
        <w:r w:rsidR="0055154E">
          <w:rPr>
            <w:webHidden/>
          </w:rPr>
          <w:tab/>
        </w:r>
        <w:r w:rsidR="0055154E">
          <w:rPr>
            <w:webHidden/>
          </w:rPr>
          <w:fldChar w:fldCharType="begin"/>
        </w:r>
        <w:r w:rsidR="0055154E">
          <w:rPr>
            <w:webHidden/>
          </w:rPr>
          <w:instrText xml:space="preserve"> PAGEREF _Toc26880711 \h </w:instrText>
        </w:r>
        <w:r w:rsidR="0055154E">
          <w:rPr>
            <w:webHidden/>
          </w:rPr>
        </w:r>
        <w:r w:rsidR="0055154E">
          <w:rPr>
            <w:webHidden/>
          </w:rPr>
          <w:fldChar w:fldCharType="separate"/>
        </w:r>
        <w:r w:rsidR="0055154E">
          <w:rPr>
            <w:webHidden/>
          </w:rPr>
          <w:t>236</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2" w:history="1">
        <w:r w:rsidR="0055154E" w:rsidRPr="00110025">
          <w:rPr>
            <w:rStyle w:val="af3"/>
          </w:rPr>
          <w:t>Приложение 1 – Перечень государственных программ Республики Калмыкия, действующих или планируемых к утверждению</w:t>
        </w:r>
        <w:r w:rsidR="0055154E">
          <w:rPr>
            <w:webHidden/>
          </w:rPr>
          <w:tab/>
        </w:r>
        <w:r w:rsidR="0055154E">
          <w:rPr>
            <w:webHidden/>
          </w:rPr>
          <w:fldChar w:fldCharType="begin"/>
        </w:r>
        <w:r w:rsidR="0055154E">
          <w:rPr>
            <w:webHidden/>
          </w:rPr>
          <w:instrText xml:space="preserve"> PAGEREF _Toc26880712 \h </w:instrText>
        </w:r>
        <w:r w:rsidR="0055154E">
          <w:rPr>
            <w:webHidden/>
          </w:rPr>
        </w:r>
        <w:r w:rsidR="0055154E">
          <w:rPr>
            <w:webHidden/>
          </w:rPr>
          <w:fldChar w:fldCharType="separate"/>
        </w:r>
        <w:r w:rsidR="0055154E">
          <w:rPr>
            <w:webHidden/>
          </w:rPr>
          <w:t>244</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3" w:history="1">
        <w:r w:rsidR="0055154E" w:rsidRPr="00110025">
          <w:rPr>
            <w:rStyle w:val="af3"/>
          </w:rPr>
          <w:t>Приложение 2 – Муниципальные образования Республики Калмыкия</w:t>
        </w:r>
        <w:r w:rsidR="0055154E" w:rsidRPr="00110025">
          <w:rPr>
            <w:rStyle w:val="af3"/>
            <w:vertAlign w:val="superscript"/>
          </w:rPr>
          <w:t xml:space="preserve">, </w:t>
        </w:r>
        <w:r w:rsidR="0055154E">
          <w:rPr>
            <w:webHidden/>
          </w:rPr>
          <w:tab/>
        </w:r>
        <w:r w:rsidR="0055154E">
          <w:rPr>
            <w:webHidden/>
          </w:rPr>
          <w:fldChar w:fldCharType="begin"/>
        </w:r>
        <w:r w:rsidR="0055154E">
          <w:rPr>
            <w:webHidden/>
          </w:rPr>
          <w:instrText xml:space="preserve"> PAGEREF _Toc26880713 \h </w:instrText>
        </w:r>
        <w:r w:rsidR="0055154E">
          <w:rPr>
            <w:webHidden/>
          </w:rPr>
        </w:r>
        <w:r w:rsidR="0055154E">
          <w:rPr>
            <w:webHidden/>
          </w:rPr>
          <w:fldChar w:fldCharType="separate"/>
        </w:r>
        <w:r w:rsidR="0055154E">
          <w:rPr>
            <w:webHidden/>
          </w:rPr>
          <w:t>250</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4" w:history="1">
        <w:r w:rsidR="0055154E" w:rsidRPr="00110025">
          <w:rPr>
            <w:rStyle w:val="af3"/>
          </w:rPr>
          <w:t>Приложение 3 – Распределение лесов лесного фонда на территории Республики Калмыкия по муниципальным районам и лесничествам</w:t>
        </w:r>
        <w:r w:rsidR="0055154E">
          <w:rPr>
            <w:webHidden/>
          </w:rPr>
          <w:tab/>
        </w:r>
        <w:r w:rsidR="0055154E">
          <w:rPr>
            <w:webHidden/>
          </w:rPr>
          <w:fldChar w:fldCharType="begin"/>
        </w:r>
        <w:r w:rsidR="0055154E">
          <w:rPr>
            <w:webHidden/>
          </w:rPr>
          <w:instrText xml:space="preserve"> PAGEREF _Toc26880714 \h </w:instrText>
        </w:r>
        <w:r w:rsidR="0055154E">
          <w:rPr>
            <w:webHidden/>
          </w:rPr>
        </w:r>
        <w:r w:rsidR="0055154E">
          <w:rPr>
            <w:webHidden/>
          </w:rPr>
          <w:fldChar w:fldCharType="separate"/>
        </w:r>
        <w:r w:rsidR="0055154E">
          <w:rPr>
            <w:webHidden/>
          </w:rPr>
          <w:t>253</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5" w:history="1">
        <w:r w:rsidR="0055154E" w:rsidRPr="00110025">
          <w:rPr>
            <w:rStyle w:val="af3"/>
          </w:rPr>
          <w:t>Приложение 4 – Перечень месторождений полезных ископаемых расположенных на территории Республики Калмыкия</w:t>
        </w:r>
        <w:r w:rsidR="0055154E">
          <w:rPr>
            <w:webHidden/>
          </w:rPr>
          <w:tab/>
        </w:r>
        <w:r w:rsidR="0055154E">
          <w:rPr>
            <w:webHidden/>
          </w:rPr>
          <w:fldChar w:fldCharType="begin"/>
        </w:r>
        <w:r w:rsidR="0055154E">
          <w:rPr>
            <w:webHidden/>
          </w:rPr>
          <w:instrText xml:space="preserve"> PAGEREF _Toc26880715 \h </w:instrText>
        </w:r>
        <w:r w:rsidR="0055154E">
          <w:rPr>
            <w:webHidden/>
          </w:rPr>
        </w:r>
        <w:r w:rsidR="0055154E">
          <w:rPr>
            <w:webHidden/>
          </w:rPr>
          <w:fldChar w:fldCharType="separate"/>
        </w:r>
        <w:r w:rsidR="0055154E">
          <w:rPr>
            <w:webHidden/>
          </w:rPr>
          <w:t>254</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6" w:history="1">
        <w:r w:rsidR="0055154E" w:rsidRPr="00110025">
          <w:rPr>
            <w:rStyle w:val="af3"/>
          </w:rPr>
          <w:t>Приложение 5 – Перечень стационарных пунктов наблюдения за состоянием окружающей среды, ее загрязнением Калмыцкого центра по гидрометеорологии и мониторингу окружающей среды – филиала ФГБУ «Северо-Кавказское УГМС»</w:t>
        </w:r>
        <w:r w:rsidR="0055154E">
          <w:rPr>
            <w:webHidden/>
          </w:rPr>
          <w:tab/>
        </w:r>
        <w:r w:rsidR="0055154E">
          <w:rPr>
            <w:webHidden/>
          </w:rPr>
          <w:fldChar w:fldCharType="begin"/>
        </w:r>
        <w:r w:rsidR="0055154E">
          <w:rPr>
            <w:webHidden/>
          </w:rPr>
          <w:instrText xml:space="preserve"> PAGEREF _Toc26880716 \h </w:instrText>
        </w:r>
        <w:r w:rsidR="0055154E">
          <w:rPr>
            <w:webHidden/>
          </w:rPr>
        </w:r>
        <w:r w:rsidR="0055154E">
          <w:rPr>
            <w:webHidden/>
          </w:rPr>
          <w:fldChar w:fldCharType="separate"/>
        </w:r>
        <w:r w:rsidR="0055154E">
          <w:rPr>
            <w:webHidden/>
          </w:rPr>
          <w:t>257</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7" w:history="1">
        <w:r w:rsidR="0055154E" w:rsidRPr="00110025">
          <w:rPr>
            <w:rStyle w:val="af3"/>
          </w:rPr>
          <w:t>Приложение 6 – Перечень действующих ООПТ регионального значения на территории Республики Калмыкия (по состоянию на 01.01.2018 г.)</w:t>
        </w:r>
        <w:r w:rsidR="0055154E">
          <w:rPr>
            <w:webHidden/>
          </w:rPr>
          <w:tab/>
        </w:r>
        <w:r w:rsidR="0055154E">
          <w:rPr>
            <w:webHidden/>
          </w:rPr>
          <w:fldChar w:fldCharType="begin"/>
        </w:r>
        <w:r w:rsidR="0055154E">
          <w:rPr>
            <w:webHidden/>
          </w:rPr>
          <w:instrText xml:space="preserve"> PAGEREF _Toc26880717 \h </w:instrText>
        </w:r>
        <w:r w:rsidR="0055154E">
          <w:rPr>
            <w:webHidden/>
          </w:rPr>
        </w:r>
        <w:r w:rsidR="0055154E">
          <w:rPr>
            <w:webHidden/>
          </w:rPr>
          <w:fldChar w:fldCharType="separate"/>
        </w:r>
        <w:r w:rsidR="0055154E">
          <w:rPr>
            <w:webHidden/>
          </w:rPr>
          <w:t>258</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8" w:history="1">
        <w:r w:rsidR="0055154E" w:rsidRPr="00110025">
          <w:rPr>
            <w:rStyle w:val="af3"/>
          </w:rPr>
          <w:t>Приложение 7 – Градостроительные ограничения и режимы использования территории по функциональным зонам</w:t>
        </w:r>
        <w:r w:rsidR="0055154E">
          <w:rPr>
            <w:webHidden/>
          </w:rPr>
          <w:tab/>
        </w:r>
        <w:r w:rsidR="0055154E">
          <w:rPr>
            <w:webHidden/>
          </w:rPr>
          <w:fldChar w:fldCharType="begin"/>
        </w:r>
        <w:r w:rsidR="0055154E">
          <w:rPr>
            <w:webHidden/>
          </w:rPr>
          <w:instrText xml:space="preserve"> PAGEREF _Toc26880718 \h </w:instrText>
        </w:r>
        <w:r w:rsidR="0055154E">
          <w:rPr>
            <w:webHidden/>
          </w:rPr>
        </w:r>
        <w:r w:rsidR="0055154E">
          <w:rPr>
            <w:webHidden/>
          </w:rPr>
          <w:fldChar w:fldCharType="separate"/>
        </w:r>
        <w:r w:rsidR="0055154E">
          <w:rPr>
            <w:webHidden/>
          </w:rPr>
          <w:t>259</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19" w:history="1">
        <w:r w:rsidR="0055154E" w:rsidRPr="00110025">
          <w:rPr>
            <w:rStyle w:val="af3"/>
          </w:rPr>
          <w:t>Приложение 8 – Инвестиционный потенциал российских регионов в 2017 году</w:t>
        </w:r>
        <w:r w:rsidR="0055154E">
          <w:rPr>
            <w:webHidden/>
          </w:rPr>
          <w:tab/>
        </w:r>
        <w:r w:rsidR="0055154E">
          <w:rPr>
            <w:webHidden/>
          </w:rPr>
          <w:fldChar w:fldCharType="begin"/>
        </w:r>
        <w:r w:rsidR="0055154E">
          <w:rPr>
            <w:webHidden/>
          </w:rPr>
          <w:instrText xml:space="preserve"> PAGEREF _Toc26880719 \h </w:instrText>
        </w:r>
        <w:r w:rsidR="0055154E">
          <w:rPr>
            <w:webHidden/>
          </w:rPr>
        </w:r>
        <w:r w:rsidR="0055154E">
          <w:rPr>
            <w:webHidden/>
          </w:rPr>
          <w:fldChar w:fldCharType="separate"/>
        </w:r>
        <w:r w:rsidR="0055154E">
          <w:rPr>
            <w:webHidden/>
          </w:rPr>
          <w:t>266</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0" w:history="1">
        <w:r w:rsidR="0055154E" w:rsidRPr="00110025">
          <w:rPr>
            <w:rStyle w:val="af3"/>
          </w:rPr>
          <w:t>Приложение 9.1 – Действующие объекты по обработке, утилизации, обезвреживанию, размещению отходов на территории Республики Калмыкия</w:t>
        </w:r>
        <w:r w:rsidR="0055154E">
          <w:rPr>
            <w:webHidden/>
          </w:rPr>
          <w:tab/>
        </w:r>
        <w:r w:rsidR="0055154E">
          <w:rPr>
            <w:webHidden/>
          </w:rPr>
          <w:fldChar w:fldCharType="begin"/>
        </w:r>
        <w:r w:rsidR="0055154E">
          <w:rPr>
            <w:webHidden/>
          </w:rPr>
          <w:instrText xml:space="preserve"> PAGEREF _Toc26880720 \h </w:instrText>
        </w:r>
        <w:r w:rsidR="0055154E">
          <w:rPr>
            <w:webHidden/>
          </w:rPr>
        </w:r>
        <w:r w:rsidR="0055154E">
          <w:rPr>
            <w:webHidden/>
          </w:rPr>
          <w:fldChar w:fldCharType="separate"/>
        </w:r>
        <w:r w:rsidR="0055154E">
          <w:rPr>
            <w:webHidden/>
          </w:rPr>
          <w:t>270</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1" w:history="1">
        <w:r w:rsidR="0055154E" w:rsidRPr="00110025">
          <w:rPr>
            <w:rStyle w:val="af3"/>
          </w:rPr>
          <w:t>Приложение 9.2 – Планируемые к созданию на территории Республики Калмыкия объекты по обработке, утилизации, обезвреживанию, размещению отходов</w:t>
        </w:r>
        <w:r w:rsidR="0055154E">
          <w:rPr>
            <w:webHidden/>
          </w:rPr>
          <w:tab/>
        </w:r>
        <w:r w:rsidR="0055154E">
          <w:rPr>
            <w:webHidden/>
          </w:rPr>
          <w:fldChar w:fldCharType="begin"/>
        </w:r>
        <w:r w:rsidR="0055154E">
          <w:rPr>
            <w:webHidden/>
          </w:rPr>
          <w:instrText xml:space="preserve"> PAGEREF _Toc26880721 \h </w:instrText>
        </w:r>
        <w:r w:rsidR="0055154E">
          <w:rPr>
            <w:webHidden/>
          </w:rPr>
        </w:r>
        <w:r w:rsidR="0055154E">
          <w:rPr>
            <w:webHidden/>
          </w:rPr>
          <w:fldChar w:fldCharType="separate"/>
        </w:r>
        <w:r w:rsidR="0055154E">
          <w:rPr>
            <w:webHidden/>
          </w:rPr>
          <w:t>271</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2" w:history="1">
        <w:r w:rsidR="0055154E" w:rsidRPr="00110025">
          <w:rPr>
            <w:rStyle w:val="af3"/>
          </w:rPr>
          <w:t>Приложение 9.3 – Планируемые и действующие опорные и вспомогательные объекты Республики Калмыкия с привязкой к зоне обслуживания в соответствии с изменениями 2018 г.</w:t>
        </w:r>
        <w:r w:rsidR="0055154E">
          <w:rPr>
            <w:webHidden/>
          </w:rPr>
          <w:tab/>
        </w:r>
        <w:r w:rsidR="0055154E">
          <w:rPr>
            <w:webHidden/>
          </w:rPr>
          <w:fldChar w:fldCharType="begin"/>
        </w:r>
        <w:r w:rsidR="0055154E">
          <w:rPr>
            <w:webHidden/>
          </w:rPr>
          <w:instrText xml:space="preserve"> PAGEREF _Toc26880722 \h </w:instrText>
        </w:r>
        <w:r w:rsidR="0055154E">
          <w:rPr>
            <w:webHidden/>
          </w:rPr>
        </w:r>
        <w:r w:rsidR="0055154E">
          <w:rPr>
            <w:webHidden/>
          </w:rPr>
          <w:fldChar w:fldCharType="separate"/>
        </w:r>
        <w:r w:rsidR="0055154E">
          <w:rPr>
            <w:webHidden/>
          </w:rPr>
          <w:t>271</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3" w:history="1">
        <w:r w:rsidR="0055154E" w:rsidRPr="00110025">
          <w:rPr>
            <w:rStyle w:val="af3"/>
          </w:rPr>
          <w:t>Приложение 9.4 – Реестр мест несанкционированного размещения отходов на территории республики, в том числе выведенных из эксплуатации объектов размещения отходов</w:t>
        </w:r>
        <w:r w:rsidR="0055154E">
          <w:rPr>
            <w:webHidden/>
          </w:rPr>
          <w:tab/>
        </w:r>
        <w:r w:rsidR="0055154E">
          <w:rPr>
            <w:webHidden/>
          </w:rPr>
          <w:fldChar w:fldCharType="begin"/>
        </w:r>
        <w:r w:rsidR="0055154E">
          <w:rPr>
            <w:webHidden/>
          </w:rPr>
          <w:instrText xml:space="preserve"> PAGEREF _Toc26880723 \h </w:instrText>
        </w:r>
        <w:r w:rsidR="0055154E">
          <w:rPr>
            <w:webHidden/>
          </w:rPr>
        </w:r>
        <w:r w:rsidR="0055154E">
          <w:rPr>
            <w:webHidden/>
          </w:rPr>
          <w:fldChar w:fldCharType="separate"/>
        </w:r>
        <w:r w:rsidR="0055154E">
          <w:rPr>
            <w:webHidden/>
          </w:rPr>
          <w:t>281</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4" w:history="1">
        <w:r w:rsidR="0055154E" w:rsidRPr="00110025">
          <w:rPr>
            <w:rStyle w:val="af3"/>
          </w:rPr>
          <w:t>Приложение 10.1 – Список объектов культурного наследия федерального значения</w:t>
        </w:r>
        <w:r w:rsidR="0055154E">
          <w:rPr>
            <w:webHidden/>
          </w:rPr>
          <w:tab/>
        </w:r>
        <w:r w:rsidR="0055154E">
          <w:rPr>
            <w:webHidden/>
          </w:rPr>
          <w:fldChar w:fldCharType="begin"/>
        </w:r>
        <w:r w:rsidR="0055154E">
          <w:rPr>
            <w:webHidden/>
          </w:rPr>
          <w:instrText xml:space="preserve"> PAGEREF _Toc26880724 \h </w:instrText>
        </w:r>
        <w:r w:rsidR="0055154E">
          <w:rPr>
            <w:webHidden/>
          </w:rPr>
        </w:r>
        <w:r w:rsidR="0055154E">
          <w:rPr>
            <w:webHidden/>
          </w:rPr>
          <w:fldChar w:fldCharType="separate"/>
        </w:r>
        <w:r w:rsidR="0055154E">
          <w:rPr>
            <w:webHidden/>
          </w:rPr>
          <w:t>302</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5" w:history="1">
        <w:r w:rsidR="0055154E" w:rsidRPr="00110025">
          <w:rPr>
            <w:rStyle w:val="af3"/>
          </w:rPr>
          <w:t>Приложение 10.2 – Список объектов культурного наследия местного (муниципального значения) значения</w:t>
        </w:r>
        <w:r w:rsidR="0055154E">
          <w:rPr>
            <w:webHidden/>
          </w:rPr>
          <w:tab/>
        </w:r>
        <w:r w:rsidR="0055154E">
          <w:rPr>
            <w:webHidden/>
          </w:rPr>
          <w:fldChar w:fldCharType="begin"/>
        </w:r>
        <w:r w:rsidR="0055154E">
          <w:rPr>
            <w:webHidden/>
          </w:rPr>
          <w:instrText xml:space="preserve"> PAGEREF _Toc26880725 \h </w:instrText>
        </w:r>
        <w:r w:rsidR="0055154E">
          <w:rPr>
            <w:webHidden/>
          </w:rPr>
        </w:r>
        <w:r w:rsidR="0055154E">
          <w:rPr>
            <w:webHidden/>
          </w:rPr>
          <w:fldChar w:fldCharType="separate"/>
        </w:r>
        <w:r w:rsidR="0055154E">
          <w:rPr>
            <w:webHidden/>
          </w:rPr>
          <w:t>304</w:t>
        </w:r>
        <w:r w:rsidR="0055154E">
          <w:rPr>
            <w:webHidden/>
          </w:rPr>
          <w:fldChar w:fldCharType="end"/>
        </w:r>
      </w:hyperlink>
    </w:p>
    <w:p w:rsidR="0055154E" w:rsidRPr="00C153D4" w:rsidRDefault="00782CB1">
      <w:pPr>
        <w:pStyle w:val="15"/>
        <w:rPr>
          <w:rFonts w:ascii="Calibri" w:eastAsia="Times New Roman" w:hAnsi="Calibri" w:cs="Times New Roman"/>
          <w:color w:val="auto"/>
          <w:sz w:val="22"/>
          <w:lang w:eastAsia="ru-RU"/>
        </w:rPr>
      </w:pPr>
      <w:hyperlink w:anchor="_Toc26880726" w:history="1">
        <w:r w:rsidR="0055154E" w:rsidRPr="00110025">
          <w:rPr>
            <w:rStyle w:val="af3"/>
          </w:rPr>
          <w:t>Приложение 11 – Описание параметров (качественных и количественных) зон с особыми условиями использования территорий</w:t>
        </w:r>
        <w:r w:rsidR="0055154E">
          <w:rPr>
            <w:webHidden/>
          </w:rPr>
          <w:tab/>
        </w:r>
        <w:r w:rsidR="0055154E">
          <w:rPr>
            <w:webHidden/>
          </w:rPr>
          <w:fldChar w:fldCharType="begin"/>
        </w:r>
        <w:r w:rsidR="0055154E">
          <w:rPr>
            <w:webHidden/>
          </w:rPr>
          <w:instrText xml:space="preserve"> PAGEREF _Toc26880726 \h </w:instrText>
        </w:r>
        <w:r w:rsidR="0055154E">
          <w:rPr>
            <w:webHidden/>
          </w:rPr>
        </w:r>
        <w:r w:rsidR="0055154E">
          <w:rPr>
            <w:webHidden/>
          </w:rPr>
          <w:fldChar w:fldCharType="separate"/>
        </w:r>
        <w:r w:rsidR="0055154E">
          <w:rPr>
            <w:webHidden/>
          </w:rPr>
          <w:t>318</w:t>
        </w:r>
        <w:r w:rsidR="0055154E">
          <w:rPr>
            <w:webHidden/>
          </w:rPr>
          <w:fldChar w:fldCharType="end"/>
        </w:r>
      </w:hyperlink>
    </w:p>
    <w:p w:rsidR="00184EBA" w:rsidRDefault="000700C0" w:rsidP="00E40F13">
      <w:pPr>
        <w:ind w:firstLine="0"/>
        <w:jc w:val="center"/>
        <w:rPr>
          <w:rFonts w:cs="Arial"/>
          <w:b/>
          <w:szCs w:val="24"/>
        </w:rPr>
      </w:pPr>
      <w:r w:rsidRPr="007313E5">
        <w:rPr>
          <w:rFonts w:ascii="Impact" w:hAnsi="Impact" w:cs="Arial"/>
          <w:b/>
          <w:noProof/>
          <w:color w:val="404040"/>
          <w:sz w:val="28"/>
          <w:szCs w:val="24"/>
        </w:rPr>
        <w:fldChar w:fldCharType="end"/>
      </w:r>
    </w:p>
    <w:p w:rsidR="007E707B" w:rsidRPr="00CF7907" w:rsidRDefault="00184EBA" w:rsidP="00752571">
      <w:pPr>
        <w:spacing w:before="120"/>
        <w:ind w:firstLine="0"/>
        <w:outlineLvl w:val="0"/>
        <w:rPr>
          <w:rFonts w:ascii="Impact" w:hAnsi="Impact" w:cs="Arial"/>
          <w:color w:val="595959"/>
          <w:sz w:val="28"/>
          <w:szCs w:val="28"/>
        </w:rPr>
      </w:pPr>
      <w:r>
        <w:rPr>
          <w:rFonts w:cs="Arial"/>
          <w:b/>
          <w:szCs w:val="24"/>
        </w:rPr>
        <w:br w:type="page"/>
      </w:r>
      <w:bookmarkStart w:id="7" w:name="_Toc26880653"/>
      <w:r w:rsidR="00733DBF" w:rsidRPr="00CF7907">
        <w:rPr>
          <w:rFonts w:ascii="Impact" w:hAnsi="Impact" w:cs="Arial"/>
          <w:color w:val="595959"/>
          <w:sz w:val="28"/>
          <w:szCs w:val="28"/>
        </w:rPr>
        <w:lastRenderedPageBreak/>
        <w:t>Список исполнителей</w:t>
      </w:r>
      <w:bookmarkEnd w:id="3"/>
      <w:bookmarkEnd w:id="7"/>
    </w:p>
    <w:p w:rsidR="004905E4" w:rsidRPr="00752571" w:rsidRDefault="00782CB1" w:rsidP="008F01A9">
      <w:pPr>
        <w:ind w:firstLine="0"/>
        <w:jc w:val="center"/>
        <w:rPr>
          <w:rFonts w:cs="Arial"/>
          <w:b/>
          <w:sz w:val="16"/>
          <w:szCs w:val="16"/>
        </w:rPr>
      </w:pPr>
      <w:r>
        <w:rPr>
          <w:rFonts w:ascii="Impact" w:hAnsi="Impact" w:cs="Arial"/>
          <w:color w:val="595959"/>
          <w:sz w:val="16"/>
          <w:szCs w:val="16"/>
        </w:rPr>
        <w:pict>
          <v:rect id="_x0000_i1027" style="width:0;height:1.5pt" o:hralign="center" o:hrstd="t" o:hr="t" fillcolor="#a0a0a0" stroked="f"/>
        </w:pict>
      </w:r>
    </w:p>
    <w:tbl>
      <w:tblPr>
        <w:tblW w:w="5000" w:type="pct"/>
        <w:tblLook w:val="04A0" w:firstRow="1" w:lastRow="0" w:firstColumn="1" w:lastColumn="0" w:noHBand="0" w:noVBand="1"/>
      </w:tblPr>
      <w:tblGrid>
        <w:gridCol w:w="4136"/>
        <w:gridCol w:w="3122"/>
        <w:gridCol w:w="2312"/>
      </w:tblGrid>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Генеральный директор ООО «</w:t>
            </w:r>
            <w:r w:rsidR="004905E4" w:rsidRPr="00CF7907">
              <w:rPr>
                <w:rFonts w:ascii="Arial Narrow" w:hAnsi="Arial Narrow"/>
                <w:bCs/>
                <w:color w:val="000000"/>
                <w:szCs w:val="24"/>
              </w:rPr>
              <w:t>Картфонд</w:t>
            </w:r>
            <w:r w:rsidRPr="00CF7907">
              <w:rPr>
                <w:rFonts w:ascii="Arial Narrow" w:hAnsi="Arial Narrow"/>
                <w:bCs/>
                <w:color w:val="000000"/>
                <w:szCs w:val="24"/>
              </w:rPr>
              <w:t>»</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Д.Н. Панин</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Руководитель проекта ООО «</w:t>
            </w:r>
            <w:r w:rsidR="004905E4" w:rsidRPr="00CF7907">
              <w:rPr>
                <w:rFonts w:ascii="Arial Narrow" w:hAnsi="Arial Narrow"/>
                <w:bCs/>
                <w:color w:val="000000"/>
                <w:szCs w:val="24"/>
              </w:rPr>
              <w:t>Картфонд</w:t>
            </w:r>
            <w:r w:rsidRPr="00CF7907">
              <w:rPr>
                <w:rFonts w:ascii="Arial Narrow" w:hAnsi="Arial Narrow"/>
                <w:bCs/>
                <w:color w:val="000000"/>
                <w:szCs w:val="24"/>
              </w:rPr>
              <w:t>», канд. геогр. наук</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Р.К. Махмудов</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Архитектор проекта ООО «</w:t>
            </w:r>
            <w:r w:rsidR="004905E4" w:rsidRPr="00CF7907">
              <w:rPr>
                <w:rFonts w:ascii="Arial Narrow" w:hAnsi="Arial Narrow"/>
                <w:bCs/>
                <w:color w:val="000000"/>
                <w:szCs w:val="24"/>
              </w:rPr>
              <w:t>Картфонд</w:t>
            </w:r>
            <w:r w:rsidRPr="00CF7907">
              <w:rPr>
                <w:rFonts w:ascii="Arial Narrow" w:hAnsi="Arial Narrow"/>
                <w:bCs/>
                <w:color w:val="000000"/>
                <w:szCs w:val="24"/>
              </w:rPr>
              <w:t>»</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И.О. Полевич</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Начальник отдела социально-экономического планирования ООО «</w:t>
            </w:r>
            <w:r w:rsidR="004905E4" w:rsidRPr="00CF7907">
              <w:rPr>
                <w:rFonts w:ascii="Arial Narrow" w:hAnsi="Arial Narrow"/>
                <w:bCs/>
                <w:color w:val="000000"/>
                <w:szCs w:val="24"/>
              </w:rPr>
              <w:t>Картфонд</w:t>
            </w:r>
            <w:r w:rsidRPr="00CF7907">
              <w:rPr>
                <w:rFonts w:ascii="Arial Narrow" w:hAnsi="Arial Narrow"/>
                <w:bCs/>
                <w:color w:val="000000"/>
                <w:szCs w:val="24"/>
              </w:rPr>
              <w:t>», канд. геогр. наук</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В.М. Эшроков</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Руководитель отдела геоинформационного анализа ООО «</w:t>
            </w:r>
            <w:r w:rsidR="004905E4" w:rsidRPr="00CF7907">
              <w:rPr>
                <w:rFonts w:ascii="Arial Narrow" w:hAnsi="Arial Narrow"/>
                <w:bCs/>
                <w:color w:val="000000"/>
                <w:szCs w:val="24"/>
              </w:rPr>
              <w:t>Картфонд</w:t>
            </w:r>
            <w:r w:rsidRPr="00CF7907">
              <w:rPr>
                <w:rFonts w:ascii="Arial Narrow" w:hAnsi="Arial Narrow"/>
                <w:bCs/>
                <w:color w:val="000000"/>
                <w:szCs w:val="24"/>
              </w:rPr>
              <w:t>», канд. геогр. наук</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А.А. Черкасов</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Ведущий инженер картограф ООО «</w:t>
            </w:r>
            <w:r w:rsidR="004905E4" w:rsidRPr="00CF7907">
              <w:rPr>
                <w:rFonts w:ascii="Arial Narrow" w:hAnsi="Arial Narrow"/>
                <w:bCs/>
                <w:color w:val="000000"/>
                <w:szCs w:val="24"/>
              </w:rPr>
              <w:t>Картфонд</w:t>
            </w:r>
            <w:r w:rsidRPr="00CF7907">
              <w:rPr>
                <w:rFonts w:ascii="Arial Narrow" w:hAnsi="Arial Narrow"/>
                <w:bCs/>
                <w:color w:val="000000"/>
                <w:szCs w:val="24"/>
              </w:rPr>
              <w:t>»</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И.В. Глущенко</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Инженер-картограф ООО «</w:t>
            </w:r>
            <w:r w:rsidR="004905E4" w:rsidRPr="00CF7907">
              <w:rPr>
                <w:rFonts w:ascii="Arial Narrow" w:hAnsi="Arial Narrow"/>
                <w:bCs/>
                <w:color w:val="000000"/>
                <w:szCs w:val="24"/>
              </w:rPr>
              <w:t>Картфонд</w:t>
            </w:r>
            <w:r w:rsidRPr="00CF7907">
              <w:rPr>
                <w:rFonts w:ascii="Arial Narrow" w:hAnsi="Arial Narrow"/>
                <w:bCs/>
                <w:color w:val="000000"/>
                <w:szCs w:val="24"/>
              </w:rPr>
              <w:t>»</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4905E4" w:rsidP="004905E4">
            <w:pPr>
              <w:spacing w:line="276" w:lineRule="auto"/>
              <w:ind w:firstLine="0"/>
              <w:rPr>
                <w:rFonts w:ascii="Arial Narrow" w:hAnsi="Arial Narrow"/>
                <w:bCs/>
                <w:color w:val="000000"/>
                <w:szCs w:val="24"/>
              </w:rPr>
            </w:pPr>
            <w:r w:rsidRPr="00CF7907">
              <w:rPr>
                <w:rFonts w:ascii="Arial Narrow" w:hAnsi="Arial Narrow"/>
                <w:bCs/>
                <w:color w:val="000000"/>
                <w:szCs w:val="24"/>
              </w:rPr>
              <w:t>Т.З. Шахбазян</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Аналитик отдела социально-экономического планирования ООО «</w:t>
            </w:r>
            <w:r w:rsidR="004905E4" w:rsidRPr="00CF7907">
              <w:rPr>
                <w:rFonts w:ascii="Arial Narrow" w:hAnsi="Arial Narrow"/>
                <w:bCs/>
                <w:color w:val="000000"/>
                <w:szCs w:val="24"/>
              </w:rPr>
              <w:t>Картфонд</w:t>
            </w:r>
            <w:r w:rsidRPr="00CF7907">
              <w:rPr>
                <w:rFonts w:ascii="Arial Narrow" w:hAnsi="Arial Narrow"/>
                <w:bCs/>
                <w:color w:val="000000"/>
                <w:szCs w:val="24"/>
              </w:rPr>
              <w:t xml:space="preserve">», канд. эконом. наук </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Г.Г. Мовсесян</w:t>
            </w:r>
          </w:p>
        </w:tc>
      </w:tr>
      <w:tr w:rsidR="007E707B" w:rsidRPr="00CF7907" w:rsidTr="007E707B">
        <w:tc>
          <w:tcPr>
            <w:tcW w:w="2161" w:type="pct"/>
          </w:tcPr>
          <w:p w:rsidR="007E707B" w:rsidRPr="00CF7907" w:rsidRDefault="007E707B" w:rsidP="007E707B">
            <w:pPr>
              <w:spacing w:line="276" w:lineRule="auto"/>
              <w:ind w:firstLine="0"/>
              <w:jc w:val="left"/>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r w:rsidR="007E707B" w:rsidRPr="00CF7907" w:rsidTr="007E707B">
        <w:tc>
          <w:tcPr>
            <w:tcW w:w="2161" w:type="pct"/>
          </w:tcPr>
          <w:p w:rsidR="007E707B" w:rsidRPr="00CF7907" w:rsidRDefault="007E707B" w:rsidP="004905E4">
            <w:pPr>
              <w:spacing w:line="276" w:lineRule="auto"/>
              <w:ind w:firstLine="0"/>
              <w:jc w:val="left"/>
              <w:rPr>
                <w:rFonts w:ascii="Arial Narrow" w:hAnsi="Arial Narrow"/>
                <w:bCs/>
                <w:color w:val="000000"/>
                <w:szCs w:val="24"/>
              </w:rPr>
            </w:pPr>
            <w:r w:rsidRPr="00CF7907">
              <w:rPr>
                <w:rFonts w:ascii="Arial Narrow" w:hAnsi="Arial Narrow"/>
                <w:bCs/>
                <w:color w:val="000000"/>
                <w:szCs w:val="24"/>
              </w:rPr>
              <w:t>Аналитик отдела природоохранного и экологического анализа ООО «</w:t>
            </w:r>
            <w:r w:rsidR="004905E4" w:rsidRPr="00CF7907">
              <w:rPr>
                <w:rFonts w:ascii="Arial Narrow" w:hAnsi="Arial Narrow"/>
                <w:bCs/>
                <w:color w:val="000000"/>
                <w:szCs w:val="24"/>
              </w:rPr>
              <w:t>Картфонд</w:t>
            </w:r>
            <w:r w:rsidRPr="00CF7907">
              <w:rPr>
                <w:rFonts w:ascii="Arial Narrow" w:hAnsi="Arial Narrow"/>
                <w:bCs/>
                <w:color w:val="000000"/>
                <w:szCs w:val="24"/>
              </w:rPr>
              <w:t>»</w:t>
            </w:r>
          </w:p>
        </w:tc>
        <w:tc>
          <w:tcPr>
            <w:tcW w:w="1631" w:type="pct"/>
            <w:tcBorders>
              <w:bottom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r w:rsidRPr="00CF7907">
              <w:rPr>
                <w:rFonts w:ascii="Arial Narrow" w:hAnsi="Arial Narrow"/>
                <w:bCs/>
                <w:color w:val="000000"/>
                <w:szCs w:val="24"/>
              </w:rPr>
              <w:t>В.С. Проскурин</w:t>
            </w:r>
          </w:p>
        </w:tc>
      </w:tr>
      <w:tr w:rsidR="007E707B" w:rsidRPr="00CF7907" w:rsidTr="007E707B">
        <w:tc>
          <w:tcPr>
            <w:tcW w:w="2161" w:type="pct"/>
          </w:tcPr>
          <w:p w:rsidR="007E707B" w:rsidRPr="00CF7907" w:rsidRDefault="007E707B" w:rsidP="007E707B">
            <w:pPr>
              <w:spacing w:line="276" w:lineRule="auto"/>
              <w:ind w:firstLine="0"/>
              <w:rPr>
                <w:rFonts w:ascii="Arial Narrow" w:hAnsi="Arial Narrow"/>
                <w:bCs/>
                <w:color w:val="000000"/>
                <w:szCs w:val="24"/>
              </w:rPr>
            </w:pPr>
          </w:p>
        </w:tc>
        <w:tc>
          <w:tcPr>
            <w:tcW w:w="1631" w:type="pct"/>
            <w:tcBorders>
              <w:top w:val="single" w:sz="4" w:space="0" w:color="auto"/>
            </w:tcBorders>
          </w:tcPr>
          <w:p w:rsidR="007E707B" w:rsidRPr="00CF7907" w:rsidRDefault="007E707B" w:rsidP="007E707B">
            <w:pPr>
              <w:spacing w:line="276" w:lineRule="auto"/>
              <w:ind w:firstLine="0"/>
              <w:jc w:val="center"/>
              <w:rPr>
                <w:rFonts w:ascii="Arial Narrow" w:hAnsi="Arial Narrow"/>
                <w:bCs/>
                <w:color w:val="000000"/>
                <w:szCs w:val="24"/>
                <w:vertAlign w:val="superscript"/>
              </w:rPr>
            </w:pPr>
            <w:r w:rsidRPr="00CF7907">
              <w:rPr>
                <w:rFonts w:ascii="Arial Narrow" w:hAnsi="Arial Narrow"/>
                <w:bCs/>
                <w:color w:val="000000"/>
                <w:szCs w:val="24"/>
                <w:vertAlign w:val="superscript"/>
              </w:rPr>
              <w:t>подпись</w:t>
            </w:r>
          </w:p>
        </w:tc>
        <w:tc>
          <w:tcPr>
            <w:tcW w:w="1208" w:type="pct"/>
            <w:vAlign w:val="bottom"/>
          </w:tcPr>
          <w:p w:rsidR="007E707B" w:rsidRPr="00CF7907" w:rsidRDefault="007E707B" w:rsidP="007E707B">
            <w:pPr>
              <w:spacing w:line="276" w:lineRule="auto"/>
              <w:ind w:firstLine="0"/>
              <w:rPr>
                <w:rFonts w:ascii="Arial Narrow" w:hAnsi="Arial Narrow"/>
                <w:bCs/>
                <w:color w:val="000000"/>
                <w:szCs w:val="24"/>
              </w:rPr>
            </w:pPr>
          </w:p>
        </w:tc>
      </w:tr>
    </w:tbl>
    <w:p w:rsidR="001E3020" w:rsidRPr="00CF7907" w:rsidRDefault="00733DBF" w:rsidP="00752571">
      <w:pPr>
        <w:ind w:firstLine="0"/>
        <w:outlineLvl w:val="0"/>
        <w:rPr>
          <w:rFonts w:ascii="Impact" w:hAnsi="Impact" w:cs="Arial"/>
          <w:color w:val="595959"/>
          <w:sz w:val="28"/>
          <w:szCs w:val="28"/>
        </w:rPr>
      </w:pPr>
      <w:r w:rsidRPr="00DD73D2">
        <w:rPr>
          <w:rFonts w:cs="Arial"/>
          <w:b/>
          <w:szCs w:val="24"/>
        </w:rPr>
        <w:br w:type="page"/>
      </w:r>
      <w:bookmarkStart w:id="8" w:name="_Toc531325753"/>
      <w:bookmarkStart w:id="9" w:name="_Toc26880654"/>
      <w:r w:rsidR="001E3020" w:rsidRPr="00CF7907">
        <w:rPr>
          <w:rFonts w:ascii="Impact" w:hAnsi="Impact" w:cs="Arial"/>
          <w:color w:val="595959"/>
          <w:sz w:val="28"/>
          <w:szCs w:val="28"/>
        </w:rPr>
        <w:lastRenderedPageBreak/>
        <w:t>Термины и определения</w:t>
      </w:r>
      <w:bookmarkEnd w:id="4"/>
      <w:bookmarkEnd w:id="5"/>
      <w:bookmarkEnd w:id="6"/>
      <w:bookmarkEnd w:id="8"/>
      <w:bookmarkEnd w:id="9"/>
    </w:p>
    <w:p w:rsidR="008053D1" w:rsidRPr="00752571" w:rsidRDefault="00782CB1" w:rsidP="00752571">
      <w:pPr>
        <w:ind w:firstLine="0"/>
        <w:jc w:val="left"/>
        <w:rPr>
          <w:rFonts w:ascii="Impact" w:hAnsi="Impact" w:cs="Arial"/>
          <w:color w:val="595959"/>
          <w:sz w:val="16"/>
          <w:szCs w:val="16"/>
        </w:rPr>
      </w:pPr>
      <w:r>
        <w:rPr>
          <w:rFonts w:ascii="Impact" w:hAnsi="Impact" w:cs="Arial"/>
          <w:color w:val="595959"/>
          <w:sz w:val="16"/>
          <w:szCs w:val="16"/>
        </w:rPr>
        <w:pict>
          <v:rect id="_x0000_i1028" style="width:0;height:1.5pt" o:hralign="center" o:hrstd="t" o:hr="t" fillcolor="#a0a0a0" stroked="f"/>
        </w:pict>
      </w:r>
    </w:p>
    <w:p w:rsidR="001E3020" w:rsidRDefault="001E3020" w:rsidP="002A2819">
      <w:pPr>
        <w:spacing w:line="276" w:lineRule="auto"/>
        <w:rPr>
          <w:rFonts w:cs="Arial"/>
          <w:bCs/>
          <w:iCs/>
          <w:szCs w:val="24"/>
        </w:rPr>
      </w:pPr>
      <w:r w:rsidRPr="00DD73D2">
        <w:rPr>
          <w:rFonts w:cs="Arial"/>
          <w:b/>
          <w:szCs w:val="24"/>
        </w:rPr>
        <w:t>Агломерация</w:t>
      </w:r>
      <w:r w:rsidRPr="00DD73D2">
        <w:rPr>
          <w:rFonts w:cs="Arial"/>
          <w:szCs w:val="24"/>
        </w:rPr>
        <w:t xml:space="preserve"> (городская) – </w:t>
      </w:r>
      <w:r w:rsidR="00BA67CC" w:rsidRPr="00BA67CC">
        <w:rPr>
          <w:rFonts w:cs="Arial"/>
          <w:bCs/>
          <w:iCs/>
          <w:szCs w:val="24"/>
        </w:rPr>
        <w:t>совокупность компактно</w:t>
      </w:r>
      <w:r w:rsidR="00BA67CC">
        <w:rPr>
          <w:rFonts w:cs="Arial"/>
          <w:bCs/>
          <w:iCs/>
          <w:szCs w:val="24"/>
        </w:rPr>
        <w:t xml:space="preserve"> </w:t>
      </w:r>
      <w:r w:rsidR="00BA67CC" w:rsidRPr="00BA67CC">
        <w:rPr>
          <w:rFonts w:cs="Arial"/>
          <w:bCs/>
          <w:iCs/>
          <w:szCs w:val="24"/>
        </w:rPr>
        <w:t>расположенных населенных пунктов и территорий между ними с общей</w:t>
      </w:r>
      <w:r w:rsidR="00BA67CC">
        <w:rPr>
          <w:rFonts w:cs="Arial"/>
          <w:bCs/>
          <w:iCs/>
          <w:szCs w:val="24"/>
        </w:rPr>
        <w:t xml:space="preserve"> </w:t>
      </w:r>
      <w:r w:rsidR="00BA67CC" w:rsidRPr="00BA67CC">
        <w:rPr>
          <w:rFonts w:cs="Arial"/>
          <w:bCs/>
          <w:iCs/>
          <w:szCs w:val="24"/>
        </w:rPr>
        <w:t xml:space="preserve">численностью населения </w:t>
      </w:r>
      <w:r w:rsidR="009420CB">
        <w:rPr>
          <w:rFonts w:cs="Arial"/>
          <w:bCs/>
          <w:iCs/>
          <w:szCs w:val="24"/>
        </w:rPr>
        <w:t xml:space="preserve">более </w:t>
      </w:r>
      <w:r w:rsidR="00BA67CC" w:rsidRPr="00BA67CC">
        <w:rPr>
          <w:rFonts w:cs="Arial"/>
          <w:bCs/>
          <w:iCs/>
          <w:szCs w:val="24"/>
        </w:rPr>
        <w:t>500 тыс. человек, связанных</w:t>
      </w:r>
      <w:r w:rsidR="00BA67CC">
        <w:rPr>
          <w:rFonts w:cs="Arial"/>
          <w:bCs/>
          <w:iCs/>
          <w:szCs w:val="24"/>
        </w:rPr>
        <w:t xml:space="preserve"> </w:t>
      </w:r>
      <w:r w:rsidR="00BA67CC" w:rsidRPr="00BA67CC">
        <w:rPr>
          <w:rFonts w:cs="Arial"/>
          <w:bCs/>
          <w:iCs/>
          <w:szCs w:val="24"/>
        </w:rPr>
        <w:t>совместным использованием инфраструктурных объектов и объединенных</w:t>
      </w:r>
      <w:r w:rsidR="00BA67CC">
        <w:rPr>
          <w:rFonts w:cs="Arial"/>
          <w:bCs/>
          <w:iCs/>
          <w:szCs w:val="24"/>
        </w:rPr>
        <w:t xml:space="preserve"> </w:t>
      </w:r>
      <w:r w:rsidR="00BA67CC" w:rsidRPr="00BA67CC">
        <w:rPr>
          <w:rFonts w:cs="Arial"/>
          <w:bCs/>
          <w:iCs/>
          <w:szCs w:val="24"/>
        </w:rPr>
        <w:t>интенсивными экономическими, в том числе трудовыми, и социальными</w:t>
      </w:r>
      <w:r w:rsidR="00BA67CC">
        <w:rPr>
          <w:rFonts w:cs="Arial"/>
          <w:bCs/>
          <w:iCs/>
          <w:szCs w:val="24"/>
        </w:rPr>
        <w:t xml:space="preserve"> </w:t>
      </w:r>
      <w:r w:rsidR="00BA67CC" w:rsidRPr="00BA67CC">
        <w:rPr>
          <w:rFonts w:cs="Arial"/>
          <w:bCs/>
          <w:iCs/>
          <w:szCs w:val="24"/>
        </w:rPr>
        <w:t>связями</w:t>
      </w:r>
      <w:r w:rsidR="007A6B9B" w:rsidRPr="00DD73D2">
        <w:rPr>
          <w:rFonts w:cs="Arial"/>
          <w:bCs/>
          <w:iCs/>
          <w:szCs w:val="24"/>
        </w:rPr>
        <w:t>.</w:t>
      </w:r>
    </w:p>
    <w:p w:rsidR="001E3020" w:rsidRPr="00DD73D2" w:rsidRDefault="001E3020" w:rsidP="001E3020">
      <w:pPr>
        <w:spacing w:line="276" w:lineRule="auto"/>
        <w:rPr>
          <w:rFonts w:cs="Arial"/>
          <w:szCs w:val="24"/>
        </w:rPr>
      </w:pPr>
      <w:r w:rsidRPr="00DD73D2">
        <w:rPr>
          <w:rFonts w:cs="Arial"/>
          <w:b/>
          <w:szCs w:val="24"/>
        </w:rPr>
        <w:t>Благоустройство территории</w:t>
      </w:r>
      <w:r w:rsidRPr="00DD73D2">
        <w:rPr>
          <w:rFonts w:cs="Arial"/>
          <w:szCs w:val="24"/>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1E3020" w:rsidRPr="00DD73D2" w:rsidRDefault="001E3020" w:rsidP="001E3020">
      <w:pPr>
        <w:spacing w:line="276" w:lineRule="auto"/>
        <w:rPr>
          <w:rFonts w:cs="Arial"/>
          <w:szCs w:val="24"/>
        </w:rPr>
      </w:pPr>
      <w:r w:rsidRPr="00DD73D2">
        <w:rPr>
          <w:rFonts w:cs="Arial"/>
          <w:b/>
          <w:szCs w:val="24"/>
        </w:rPr>
        <w:t>Воспроизводство населения</w:t>
      </w:r>
      <w:r w:rsidRPr="00DD73D2">
        <w:rPr>
          <w:rFonts w:cs="Arial"/>
          <w:szCs w:val="24"/>
        </w:rPr>
        <w:t xml:space="preserve"> – процесс непрерывного возобновления и смены людских поколений в результате естественного движения населения. </w:t>
      </w:r>
    </w:p>
    <w:p w:rsidR="001E3020" w:rsidRPr="00DD73D2" w:rsidRDefault="001E3020" w:rsidP="001E3020">
      <w:pPr>
        <w:spacing w:line="276" w:lineRule="auto"/>
        <w:rPr>
          <w:rFonts w:cs="Arial"/>
          <w:szCs w:val="24"/>
        </w:rPr>
      </w:pPr>
      <w:r w:rsidRPr="00DD73D2">
        <w:rPr>
          <w:rFonts w:cs="Arial"/>
          <w:b/>
          <w:szCs w:val="24"/>
        </w:rPr>
        <w:t>Город</w:t>
      </w:r>
      <w:r w:rsidRPr="00DD73D2">
        <w:rPr>
          <w:rFonts w:cs="Arial"/>
          <w:szCs w:val="24"/>
        </w:rPr>
        <w:t xml:space="preserve"> – населенный пункт с числом жителей не менее 12 тысяч человек, 85% из которых составляют рабочие, служащие и члены их семей.</w:t>
      </w:r>
    </w:p>
    <w:p w:rsidR="001E3020" w:rsidRPr="00DD73D2" w:rsidRDefault="001E3020" w:rsidP="001E3020">
      <w:pPr>
        <w:spacing w:line="276" w:lineRule="auto"/>
        <w:rPr>
          <w:rFonts w:cs="Arial"/>
          <w:b/>
          <w:szCs w:val="24"/>
        </w:rPr>
      </w:pPr>
      <w:r w:rsidRPr="00DD73D2">
        <w:rPr>
          <w:rFonts w:cs="Arial"/>
          <w:b/>
          <w:bCs/>
          <w:szCs w:val="24"/>
        </w:rPr>
        <w:t xml:space="preserve">Городской округ </w:t>
      </w:r>
      <w:r w:rsidRPr="00DD73D2">
        <w:rPr>
          <w:rFonts w:cs="Arial"/>
          <w:bCs/>
          <w:szCs w:val="24"/>
        </w:rPr>
        <w:t>– один или несколько объединенных общей территорией населенных пунктов,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1E3020" w:rsidRPr="00DD73D2" w:rsidRDefault="001E3020" w:rsidP="001E3020">
      <w:pPr>
        <w:spacing w:line="276" w:lineRule="auto"/>
        <w:rPr>
          <w:rFonts w:cs="Arial"/>
          <w:szCs w:val="24"/>
        </w:rPr>
      </w:pPr>
      <w:r w:rsidRPr="00DD73D2">
        <w:rPr>
          <w:rFonts w:cs="Arial"/>
          <w:b/>
          <w:szCs w:val="24"/>
        </w:rPr>
        <w:t>Градостроительная деятельность</w:t>
      </w:r>
      <w:r w:rsidRPr="00DD73D2">
        <w:rPr>
          <w:rFonts w:cs="Arial"/>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rsidR="001E3020" w:rsidRPr="00DD73D2" w:rsidRDefault="001E3020" w:rsidP="001E3020">
      <w:pPr>
        <w:spacing w:line="276" w:lineRule="auto"/>
        <w:rPr>
          <w:rFonts w:cs="Arial"/>
          <w:szCs w:val="24"/>
        </w:rPr>
      </w:pPr>
      <w:r w:rsidRPr="00DD73D2">
        <w:rPr>
          <w:rFonts w:cs="Arial"/>
          <w:b/>
          <w:szCs w:val="24"/>
        </w:rPr>
        <w:t>Естественное движение населения</w:t>
      </w:r>
      <w:r w:rsidRPr="00DD73D2">
        <w:rPr>
          <w:rFonts w:cs="Arial"/>
          <w:szCs w:val="24"/>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rsidR="0087715B" w:rsidRPr="00DD73D2" w:rsidRDefault="0087715B" w:rsidP="0087715B">
      <w:pPr>
        <w:spacing w:line="276" w:lineRule="auto"/>
        <w:rPr>
          <w:rFonts w:cs="Arial"/>
          <w:szCs w:val="24"/>
        </w:rPr>
      </w:pPr>
      <w:r w:rsidRPr="00DD73D2">
        <w:rPr>
          <w:rFonts w:cs="Arial"/>
          <w:b/>
          <w:szCs w:val="24"/>
        </w:rPr>
        <w:t>Земельные ресурсы</w:t>
      </w:r>
      <w:r w:rsidRPr="00DD73D2">
        <w:rPr>
          <w:rFonts w:cs="Arial"/>
          <w:szCs w:val="24"/>
        </w:rPr>
        <w:t xml:space="preserve"> – земли, которые используются или могут быть использованы в отраслях народного хозяйства.</w:t>
      </w:r>
    </w:p>
    <w:p w:rsidR="0087715B" w:rsidRPr="00DD73D2" w:rsidRDefault="0087715B" w:rsidP="0087715B">
      <w:pPr>
        <w:spacing w:line="276" w:lineRule="auto"/>
        <w:rPr>
          <w:rFonts w:cs="Arial"/>
          <w:szCs w:val="24"/>
        </w:rPr>
      </w:pPr>
      <w:r w:rsidRPr="00DD73D2">
        <w:rPr>
          <w:rFonts w:cs="Arial"/>
          <w:b/>
          <w:szCs w:val="24"/>
        </w:rPr>
        <w:t>Земельные угодья</w:t>
      </w:r>
      <w:r w:rsidRPr="00DD73D2">
        <w:rPr>
          <w:rFonts w:cs="Arial"/>
          <w:szCs w:val="24"/>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rsidR="0087715B" w:rsidRPr="00DD73D2" w:rsidRDefault="0087715B" w:rsidP="001E3020">
      <w:pPr>
        <w:spacing w:line="276" w:lineRule="auto"/>
        <w:rPr>
          <w:rFonts w:cs="Arial"/>
          <w:szCs w:val="24"/>
        </w:rPr>
      </w:pPr>
      <w:r w:rsidRPr="00DD73D2">
        <w:rPr>
          <w:rFonts w:cs="Arial"/>
          <w:b/>
          <w:szCs w:val="24"/>
        </w:rPr>
        <w:t>Землепользователь</w:t>
      </w:r>
      <w:r w:rsidRPr="00DD73D2">
        <w:rPr>
          <w:rFonts w:cs="Arial"/>
          <w:szCs w:val="24"/>
        </w:rPr>
        <w:t xml:space="preserve"> – предприятие, учреждение, организация, гражданин, которым в установленном порядке предоставлен в пользование земельный участок.</w:t>
      </w:r>
    </w:p>
    <w:p w:rsidR="0087715B" w:rsidRPr="00DD73D2" w:rsidRDefault="0087715B" w:rsidP="001E3020">
      <w:pPr>
        <w:spacing w:line="276" w:lineRule="auto"/>
        <w:rPr>
          <w:rFonts w:cs="Arial"/>
          <w:szCs w:val="24"/>
        </w:rPr>
      </w:pPr>
      <w:r w:rsidRPr="00DD73D2">
        <w:rPr>
          <w:rFonts w:cs="Arial"/>
          <w:b/>
          <w:szCs w:val="24"/>
        </w:rPr>
        <w:t>Земли пригородной зоны</w:t>
      </w:r>
      <w:r w:rsidRPr="00DD73D2">
        <w:rPr>
          <w:rFonts w:cs="Arial"/>
          <w:szCs w:val="24"/>
        </w:rPr>
        <w:t xml:space="preserve"> – земли, выделенные в установленном порядке за пределами городской черты и служащие резервом для расширения территории города, местом размещения и строительства необходимых сооружений, </w:t>
      </w:r>
      <w:r w:rsidRPr="00DD73D2">
        <w:rPr>
          <w:rFonts w:cs="Arial"/>
          <w:szCs w:val="24"/>
        </w:rPr>
        <w:lastRenderedPageBreak/>
        <w:t>связанных с благоустройством и нормальным функционированием городского хозяйства.</w:t>
      </w:r>
    </w:p>
    <w:p w:rsidR="00EA017E" w:rsidRPr="00DD73D2" w:rsidRDefault="00EA017E" w:rsidP="001E3020">
      <w:pPr>
        <w:spacing w:line="276" w:lineRule="auto"/>
        <w:rPr>
          <w:rFonts w:cs="Arial"/>
          <w:b/>
          <w:szCs w:val="24"/>
        </w:rPr>
      </w:pPr>
      <w:r w:rsidRPr="00DD73D2">
        <w:rPr>
          <w:rFonts w:cs="Arial"/>
          <w:b/>
          <w:szCs w:val="24"/>
        </w:rPr>
        <w:t xml:space="preserve">Земли общего пользования </w:t>
      </w:r>
      <w:r w:rsidRPr="00DD73D2">
        <w:rPr>
          <w:rFonts w:cs="Arial"/>
          <w:szCs w:val="24"/>
        </w:rPr>
        <w:t>–</w:t>
      </w:r>
      <w:r w:rsidRPr="00DD73D2">
        <w:rPr>
          <w:rFonts w:cs="Arial"/>
          <w:b/>
          <w:szCs w:val="24"/>
        </w:rPr>
        <w:t xml:space="preserve"> </w:t>
      </w:r>
      <w:r w:rsidRPr="00DD73D2">
        <w:rPr>
          <w:rFonts w:cs="Arial"/>
          <w:szCs w:val="24"/>
        </w:rPr>
        <w:t>земли населенных пунктов, используемые под площади, улицы, проезды и для удовлетворения бытовых потребностей населения.</w:t>
      </w:r>
    </w:p>
    <w:p w:rsidR="00484017" w:rsidRPr="00DD73D2" w:rsidRDefault="00484017" w:rsidP="001E3020">
      <w:pPr>
        <w:spacing w:line="276" w:lineRule="auto"/>
        <w:rPr>
          <w:rFonts w:cs="Arial"/>
          <w:szCs w:val="24"/>
        </w:rPr>
      </w:pPr>
      <w:r w:rsidRPr="00DD73D2">
        <w:rPr>
          <w:rFonts w:cs="Arial"/>
          <w:b/>
          <w:szCs w:val="24"/>
        </w:rPr>
        <w:t>Земля</w:t>
      </w:r>
      <w:r w:rsidRPr="00DD73D2">
        <w:rPr>
          <w:rFonts w:cs="Arial"/>
          <w:szCs w:val="24"/>
        </w:rPr>
        <w:t xml:space="preserve"> – важнейшая часть окружающей природной среды, характеризующаяся пространством, рельефом, климатом, почвенным покровом, растительностью, недрами, водами, являющаяся главным средством производства в сельском и лесном хозяйстве, а также пространственным базисом для размещения предприятий и организаций всех отраслей народного хозяйства.</w:t>
      </w:r>
    </w:p>
    <w:p w:rsidR="001E3020" w:rsidRPr="00DD73D2" w:rsidRDefault="001E3020" w:rsidP="001E3020">
      <w:pPr>
        <w:spacing w:line="276" w:lineRule="auto"/>
        <w:rPr>
          <w:rFonts w:cs="Arial"/>
          <w:szCs w:val="24"/>
        </w:rPr>
      </w:pPr>
      <w:r w:rsidRPr="00DD73D2">
        <w:rPr>
          <w:rFonts w:cs="Arial"/>
          <w:b/>
          <w:szCs w:val="24"/>
        </w:rPr>
        <w:t>Зоны с особыми условиями использования территорий</w:t>
      </w:r>
      <w:r w:rsidRPr="00DD73D2">
        <w:rPr>
          <w:rFonts w:cs="Arial"/>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1E3020" w:rsidRPr="00DD73D2" w:rsidRDefault="001E3020" w:rsidP="001E3020">
      <w:pPr>
        <w:spacing w:line="276" w:lineRule="auto"/>
        <w:rPr>
          <w:rFonts w:cs="Arial"/>
          <w:szCs w:val="24"/>
        </w:rPr>
      </w:pPr>
      <w:r w:rsidRPr="00DD73D2">
        <w:rPr>
          <w:rFonts w:cs="Arial"/>
          <w:b/>
          <w:szCs w:val="24"/>
        </w:rPr>
        <w:t>Инвестор</w:t>
      </w:r>
      <w:r w:rsidRPr="00DD73D2">
        <w:rPr>
          <w:rFonts w:cs="Arial"/>
          <w:szCs w:val="24"/>
        </w:rPr>
        <w:t xml:space="preserve"> – лицо или организация (в том числе компания, государство и т.д.), размещающие капитал, с целью последующего получения прибыли (инвестиции).</w:t>
      </w:r>
    </w:p>
    <w:p w:rsidR="001E3020" w:rsidRPr="00DD73D2" w:rsidRDefault="001E3020" w:rsidP="001E3020">
      <w:pPr>
        <w:spacing w:line="276" w:lineRule="auto"/>
        <w:rPr>
          <w:rFonts w:cs="Arial"/>
          <w:szCs w:val="24"/>
        </w:rPr>
      </w:pPr>
      <w:r w:rsidRPr="00DD73D2">
        <w:rPr>
          <w:rFonts w:cs="Arial"/>
          <w:b/>
          <w:szCs w:val="24"/>
        </w:rPr>
        <w:t>Индустриальный парк</w:t>
      </w:r>
      <w:r w:rsidRPr="00DD73D2">
        <w:rPr>
          <w:rFonts w:cs="Arial"/>
          <w:szCs w:val="24"/>
        </w:rPr>
        <w:t> – специально организованная для размещения новых производств территория, обеспеченная энергоносителями, инфраструктурой, необходимыми административно-правовыми условиями, управляемая специализированной компанией.</w:t>
      </w:r>
    </w:p>
    <w:p w:rsidR="00855B64" w:rsidRPr="00DD73D2" w:rsidRDefault="00855B64" w:rsidP="001E3020">
      <w:pPr>
        <w:spacing w:line="276" w:lineRule="auto"/>
        <w:rPr>
          <w:rFonts w:cs="Arial"/>
          <w:szCs w:val="24"/>
        </w:rPr>
      </w:pPr>
      <w:r w:rsidRPr="00DD73D2">
        <w:rPr>
          <w:rFonts w:cs="Arial"/>
          <w:b/>
          <w:szCs w:val="24"/>
        </w:rPr>
        <w:t>Инженерно-геологическое районирование</w:t>
      </w:r>
      <w:r w:rsidRPr="00DD73D2">
        <w:rPr>
          <w:rFonts w:cs="Arial"/>
          <w:szCs w:val="24"/>
        </w:rPr>
        <w:t xml:space="preserve"> – последовательное деление территории на соподчинённые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rsidR="001E3020" w:rsidRPr="00DD73D2" w:rsidRDefault="001E3020" w:rsidP="001E3020">
      <w:pPr>
        <w:spacing w:line="276" w:lineRule="auto"/>
        <w:rPr>
          <w:rFonts w:cs="Arial"/>
          <w:szCs w:val="24"/>
        </w:rPr>
      </w:pPr>
      <w:r w:rsidRPr="00DD73D2">
        <w:rPr>
          <w:rFonts w:cs="Arial"/>
          <w:b/>
          <w:szCs w:val="24"/>
        </w:rPr>
        <w:t>Инфраструктура</w:t>
      </w:r>
      <w:r w:rsidRPr="00DD73D2">
        <w:rPr>
          <w:rFonts w:cs="Arial"/>
          <w:szCs w:val="24"/>
        </w:rPr>
        <w:t xml:space="preserve"> – комплекс взаимосвязанных обслуживающих структур или объектов, составляющих и/или обеспечивающих основу функционирования системы.</w:t>
      </w:r>
    </w:p>
    <w:p w:rsidR="009533E6" w:rsidRPr="00DD73D2" w:rsidRDefault="009533E6" w:rsidP="001E3020">
      <w:pPr>
        <w:spacing w:line="276" w:lineRule="auto"/>
        <w:rPr>
          <w:rFonts w:cs="Arial"/>
          <w:szCs w:val="24"/>
        </w:rPr>
      </w:pPr>
      <w:r w:rsidRPr="00DD73D2">
        <w:rPr>
          <w:rFonts w:cs="Arial"/>
          <w:b/>
          <w:szCs w:val="24"/>
        </w:rPr>
        <w:t>Категория земель</w:t>
      </w:r>
      <w:r w:rsidRPr="00DD73D2">
        <w:rPr>
          <w:rFonts w:cs="Arial"/>
          <w:szCs w:val="24"/>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rsidR="001E3020" w:rsidRPr="00DD73D2" w:rsidRDefault="001E3020" w:rsidP="001E3020">
      <w:pPr>
        <w:spacing w:line="276" w:lineRule="auto"/>
        <w:rPr>
          <w:rFonts w:cs="Arial"/>
          <w:szCs w:val="24"/>
        </w:rPr>
      </w:pPr>
      <w:r w:rsidRPr="00DD73D2">
        <w:rPr>
          <w:rFonts w:cs="Arial"/>
          <w:b/>
          <w:szCs w:val="24"/>
        </w:rPr>
        <w:t>Кластер</w:t>
      </w:r>
      <w:r w:rsidRPr="00DD73D2">
        <w:rPr>
          <w:rFonts w:cs="Arial"/>
          <w:szCs w:val="24"/>
        </w:rPr>
        <w:t xml:space="preserve"> – сконцентрированная на некоторой территории группа взаимосвязанных организаций (компаний, корпораций, университетов, банков и проч.).</w:t>
      </w:r>
    </w:p>
    <w:p w:rsidR="001E3020" w:rsidRPr="00DD73D2" w:rsidRDefault="001E3020" w:rsidP="001E3020">
      <w:pPr>
        <w:spacing w:line="276" w:lineRule="auto"/>
        <w:rPr>
          <w:rFonts w:cs="Arial"/>
          <w:szCs w:val="24"/>
        </w:rPr>
      </w:pPr>
      <w:r w:rsidRPr="00DD73D2">
        <w:rPr>
          <w:rFonts w:cs="Arial"/>
          <w:b/>
          <w:szCs w:val="24"/>
        </w:rPr>
        <w:t>Кластерная политика</w:t>
      </w:r>
      <w:r w:rsidRPr="00DD73D2">
        <w:rPr>
          <w:rFonts w:cs="Arial"/>
          <w:szCs w:val="24"/>
        </w:rPr>
        <w:t xml:space="preserve"> – система государственных и общественных мер и механизмов поддержки кластеров и кластерных инициатив, обеспечивающих повышение конкурентоспособности регионов, предприятий, входящих в кластер, развитие институтов, стимулирующих формирование кластеров, а также обеспечивающих внедрение инноваций.</w:t>
      </w:r>
    </w:p>
    <w:p w:rsidR="00262607" w:rsidRPr="00DD73D2" w:rsidRDefault="00262607" w:rsidP="001E3020">
      <w:pPr>
        <w:spacing w:line="276" w:lineRule="auto"/>
        <w:rPr>
          <w:rFonts w:cs="Arial"/>
          <w:szCs w:val="24"/>
        </w:rPr>
      </w:pPr>
      <w:r w:rsidRPr="00DD73D2">
        <w:rPr>
          <w:rFonts w:cs="Arial"/>
          <w:b/>
          <w:szCs w:val="24"/>
        </w:rPr>
        <w:t>Концепция</w:t>
      </w:r>
      <w:r w:rsidRPr="00DD73D2">
        <w:rPr>
          <w:rFonts w:cs="Arial"/>
          <w:szCs w:val="24"/>
        </w:rPr>
        <w:t xml:space="preserve"> – определенный способ понимания, трактовки какого-либо предмета, явления, процесса, основная точка зрения на предмет или явление, </w:t>
      </w:r>
      <w:r w:rsidRPr="00DD73D2">
        <w:rPr>
          <w:rFonts w:cs="Arial"/>
          <w:szCs w:val="24"/>
        </w:rPr>
        <w:lastRenderedPageBreak/>
        <w:t>руководящая идея для их систематического освещения. В научной деятельности – ведущий замысел, основной конструктивный принцип.</w:t>
      </w:r>
    </w:p>
    <w:p w:rsidR="001E3020" w:rsidRPr="00DD73D2" w:rsidRDefault="001E3020" w:rsidP="001E3020">
      <w:pPr>
        <w:spacing w:line="276" w:lineRule="auto"/>
        <w:rPr>
          <w:rFonts w:cs="Arial"/>
          <w:szCs w:val="24"/>
        </w:rPr>
      </w:pPr>
      <w:r w:rsidRPr="00DD73D2">
        <w:rPr>
          <w:rFonts w:cs="Arial"/>
          <w:b/>
          <w:szCs w:val="24"/>
        </w:rPr>
        <w:t>Линейные объекты</w:t>
      </w:r>
      <w:r w:rsidRPr="00DD73D2">
        <w:rPr>
          <w:rFonts w:cs="Arial"/>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1E3020" w:rsidRPr="00DD73D2" w:rsidRDefault="001E3020" w:rsidP="001E3020">
      <w:pPr>
        <w:spacing w:line="276" w:lineRule="auto"/>
        <w:rPr>
          <w:rFonts w:cs="Arial"/>
          <w:b/>
          <w:bCs/>
          <w:szCs w:val="24"/>
        </w:rPr>
      </w:pPr>
      <w:r w:rsidRPr="00DD73D2">
        <w:rPr>
          <w:rFonts w:cs="Arial"/>
          <w:b/>
          <w:bCs/>
          <w:szCs w:val="24"/>
        </w:rPr>
        <w:t xml:space="preserve">Муниципальное образование </w:t>
      </w:r>
      <w:r w:rsidRPr="00DD73D2">
        <w:rPr>
          <w:rFonts w:cs="Arial"/>
          <w:bCs/>
          <w:szCs w:val="24"/>
        </w:rPr>
        <w:t>–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rsidR="001E3020" w:rsidRPr="00DD73D2" w:rsidRDefault="001E3020" w:rsidP="001E3020">
      <w:pPr>
        <w:spacing w:line="276" w:lineRule="auto"/>
        <w:rPr>
          <w:rFonts w:cs="Arial"/>
          <w:szCs w:val="24"/>
        </w:rPr>
      </w:pPr>
      <w:r w:rsidRPr="00DD73D2">
        <w:rPr>
          <w:rFonts w:cs="Arial"/>
          <w:b/>
          <w:szCs w:val="24"/>
        </w:rPr>
        <w:t>Объект капитального строительства</w:t>
      </w:r>
      <w:r w:rsidRPr="00DD73D2">
        <w:rPr>
          <w:rFonts w:cs="Arial"/>
          <w:szCs w:val="24"/>
        </w:rPr>
        <w:t xml:space="preserve"> – здание, строение, сооружение, объекты, строительство которых не завершено (далее</w:t>
      </w:r>
      <w:r w:rsidR="00D06C10" w:rsidRPr="00DD73D2">
        <w:rPr>
          <w:rFonts w:cs="Arial"/>
          <w:szCs w:val="24"/>
        </w:rPr>
        <w:t xml:space="preserve"> – </w:t>
      </w:r>
      <w:r w:rsidRPr="00DD73D2">
        <w:rPr>
          <w:rFonts w:cs="Arial"/>
          <w:szCs w:val="24"/>
        </w:rPr>
        <w:t>объекты незавершенного строительства), за исключением временных построек, киосков, навесов и других подобных построек.</w:t>
      </w:r>
    </w:p>
    <w:p w:rsidR="001E3020" w:rsidRPr="00DD73D2" w:rsidRDefault="001E3020" w:rsidP="001E3020">
      <w:pPr>
        <w:spacing w:line="276" w:lineRule="auto"/>
        <w:rPr>
          <w:rFonts w:cs="Arial"/>
          <w:b/>
          <w:szCs w:val="24"/>
        </w:rPr>
      </w:pPr>
      <w:r w:rsidRPr="00DD73D2">
        <w:rPr>
          <w:rFonts w:cs="Arial"/>
          <w:b/>
          <w:szCs w:val="24"/>
        </w:rPr>
        <w:t xml:space="preserve">Объекты местного значения </w:t>
      </w:r>
      <w:r w:rsidRPr="00DD73D2">
        <w:rPr>
          <w:rFonts w:cs="Arial"/>
          <w:szCs w:val="24"/>
        </w:rPr>
        <w:t xml:space="preserve">–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w:t>
      </w:r>
      <w:r w:rsidR="00287A64" w:rsidRPr="00DD73D2">
        <w:rPr>
          <w:rFonts w:cs="Arial"/>
          <w:szCs w:val="24"/>
        </w:rPr>
        <w:t>Градостроительного кодекса РФ</w:t>
      </w:r>
      <w:r w:rsidRPr="00DD73D2">
        <w:rPr>
          <w:rFonts w:cs="Arial"/>
          <w:szCs w:val="24"/>
        </w:rPr>
        <w:t xml:space="preserve">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1E3020" w:rsidRPr="00DD73D2" w:rsidRDefault="001E3020" w:rsidP="001E3020">
      <w:pPr>
        <w:spacing w:line="276" w:lineRule="auto"/>
        <w:rPr>
          <w:rFonts w:cs="Arial"/>
          <w:szCs w:val="24"/>
        </w:rPr>
      </w:pPr>
      <w:r w:rsidRPr="00DD73D2">
        <w:rPr>
          <w:rFonts w:cs="Arial"/>
          <w:b/>
          <w:szCs w:val="24"/>
        </w:rPr>
        <w:t xml:space="preserve">Объекты регионального значения </w:t>
      </w:r>
      <w:r w:rsidRPr="00DD73D2">
        <w:rPr>
          <w:rFonts w:cs="Arial"/>
          <w:szCs w:val="24"/>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w:t>
      </w:r>
      <w:r w:rsidR="00287A64" w:rsidRPr="00DD73D2">
        <w:rPr>
          <w:rFonts w:cs="Arial"/>
          <w:szCs w:val="24"/>
        </w:rPr>
        <w:t>Градостроительного кодекса РФ</w:t>
      </w:r>
      <w:r w:rsidRPr="00DD73D2">
        <w:rPr>
          <w:rFonts w:cs="Arial"/>
          <w:szCs w:val="24"/>
        </w:rPr>
        <w:t xml:space="preserve">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rsidR="001E3020" w:rsidRPr="00DD73D2" w:rsidRDefault="001E3020" w:rsidP="001E3020">
      <w:pPr>
        <w:spacing w:line="276" w:lineRule="auto"/>
        <w:rPr>
          <w:rFonts w:cs="Arial"/>
          <w:b/>
          <w:szCs w:val="24"/>
        </w:rPr>
      </w:pPr>
      <w:r w:rsidRPr="00DD73D2">
        <w:rPr>
          <w:rFonts w:cs="Arial"/>
          <w:b/>
          <w:szCs w:val="24"/>
        </w:rPr>
        <w:t xml:space="preserve">Объекты федерального значения </w:t>
      </w:r>
      <w:r w:rsidRPr="00DD73D2">
        <w:rPr>
          <w:rFonts w:cs="Arial"/>
          <w:szCs w:val="24"/>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w:t>
      </w:r>
      <w:r w:rsidRPr="00DD73D2">
        <w:rPr>
          <w:rFonts w:cs="Arial"/>
          <w:szCs w:val="24"/>
        </w:rPr>
        <w:lastRenderedPageBreak/>
        <w:t xml:space="preserve">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w:t>
      </w:r>
      <w:r w:rsidR="00287A64" w:rsidRPr="00DD73D2">
        <w:rPr>
          <w:rFonts w:cs="Arial"/>
          <w:szCs w:val="24"/>
        </w:rPr>
        <w:t>Градостроительного кодекса РФ</w:t>
      </w:r>
      <w:r w:rsidRPr="00DD73D2">
        <w:rPr>
          <w:rFonts w:cs="Arial"/>
          <w:szCs w:val="24"/>
        </w:rPr>
        <w:t xml:space="preserve">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rsidR="001E3020" w:rsidRPr="00DD73D2" w:rsidRDefault="001E3020" w:rsidP="001E3020">
      <w:pPr>
        <w:spacing w:line="276" w:lineRule="auto"/>
        <w:rPr>
          <w:rFonts w:cs="Arial"/>
          <w:bCs/>
          <w:szCs w:val="24"/>
        </w:rPr>
      </w:pPr>
      <w:r w:rsidRPr="00DD73D2">
        <w:rPr>
          <w:rFonts w:cs="Arial"/>
          <w:b/>
          <w:bCs/>
          <w:szCs w:val="24"/>
        </w:rPr>
        <w:t>Округ горно-санитарной (санитарной) охраны</w:t>
      </w:r>
      <w:r w:rsidRPr="00DD73D2">
        <w:rPr>
          <w:rFonts w:cs="Arial"/>
          <w:bCs/>
          <w:szCs w:val="24"/>
        </w:rPr>
        <w:t xml:space="preserve"> – особо охраняемая территория с установленным в соответствии с законодательством Российской Федерации режимом хозяйствования, проживания, природопользования, обеспечивающим защиту и сохранение природных лечебных ресурсов и лечебно-оздоровительной местности с прилегающими к ней участками от загрязнения и преждевременного истощения. Внешний контур округа санитарной (горно-санитарной) охраны является границей лечебно-оздоровительной местности, курорта, курортного региона (района).</w:t>
      </w:r>
    </w:p>
    <w:p w:rsidR="001E3020" w:rsidRPr="00DD73D2" w:rsidRDefault="001E3020" w:rsidP="001E3020">
      <w:pPr>
        <w:spacing w:line="276" w:lineRule="auto"/>
        <w:rPr>
          <w:rFonts w:cs="Arial"/>
          <w:bCs/>
          <w:szCs w:val="24"/>
        </w:rPr>
      </w:pPr>
      <w:r w:rsidRPr="00DD73D2">
        <w:rPr>
          <w:rFonts w:cs="Arial"/>
          <w:b/>
          <w:szCs w:val="24"/>
        </w:rPr>
        <w:t>Особо охраняемые природные территории (ООПТ) </w:t>
      </w:r>
      <w:r w:rsidRPr="00DD73D2">
        <w:rPr>
          <w:rFonts w:cs="Arial"/>
          <w:bCs/>
          <w:szCs w:val="24"/>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1E3020" w:rsidRPr="00DD73D2" w:rsidRDefault="001E3020" w:rsidP="001E3020">
      <w:pPr>
        <w:spacing w:line="276" w:lineRule="auto"/>
        <w:rPr>
          <w:rFonts w:cs="Arial"/>
          <w:szCs w:val="24"/>
        </w:rPr>
      </w:pPr>
      <w:r w:rsidRPr="00DD73D2">
        <w:rPr>
          <w:rFonts w:cs="Arial"/>
          <w:b/>
          <w:szCs w:val="24"/>
        </w:rPr>
        <w:t xml:space="preserve">Опорный каркас расселения </w:t>
      </w:r>
      <w:r w:rsidRPr="00DD73D2">
        <w:rPr>
          <w:rFonts w:cs="Arial"/>
          <w:szCs w:val="24"/>
        </w:rPr>
        <w:t>– сеть наиболее значительных поселений определенной территории и соединяющих их транспортных коммуникаций.</w:t>
      </w:r>
    </w:p>
    <w:p w:rsidR="00694245" w:rsidRPr="00DD73D2" w:rsidRDefault="00694245" w:rsidP="001E3020">
      <w:pPr>
        <w:spacing w:line="276" w:lineRule="auto"/>
        <w:rPr>
          <w:rFonts w:cs="Arial"/>
          <w:szCs w:val="24"/>
        </w:rPr>
      </w:pPr>
      <w:r w:rsidRPr="00DD73D2">
        <w:rPr>
          <w:rFonts w:cs="Arial"/>
          <w:b/>
          <w:szCs w:val="24"/>
        </w:rPr>
        <w:t>Охрана земель</w:t>
      </w:r>
      <w:r w:rsidRPr="00DD73D2">
        <w:rPr>
          <w:rFonts w:cs="Arial"/>
          <w:szCs w:val="24"/>
        </w:rPr>
        <w:t xml:space="preserve"> – </w:t>
      </w:r>
      <w:r w:rsidR="0087715B" w:rsidRPr="00DD73D2">
        <w:rPr>
          <w:rFonts w:cs="Arial"/>
          <w:szCs w:val="24"/>
        </w:rPr>
        <w:t xml:space="preserve">комплекс </w:t>
      </w:r>
      <w:r w:rsidRPr="00DD73D2">
        <w:rPr>
          <w:rFonts w:cs="Arial"/>
          <w:szCs w:val="24"/>
        </w:rPr>
        <w:t>организационно-хозяйственных агрономических, технических, мелиоративных, экономических и правовых мероприятий по предотвращению и устранению процессов, ухудшающих состояние земель, а также случаев нарушения порядка пользования землями.</w:t>
      </w:r>
    </w:p>
    <w:p w:rsidR="0087715B" w:rsidRPr="00DD73D2" w:rsidRDefault="0087715B" w:rsidP="001E3020">
      <w:pPr>
        <w:spacing w:line="276" w:lineRule="auto"/>
        <w:rPr>
          <w:rFonts w:cs="Arial"/>
          <w:b/>
          <w:szCs w:val="24"/>
        </w:rPr>
      </w:pPr>
      <w:r w:rsidRPr="00DD73D2">
        <w:rPr>
          <w:rFonts w:cs="Arial"/>
          <w:b/>
          <w:szCs w:val="24"/>
        </w:rPr>
        <w:t>Пашня</w:t>
      </w:r>
      <w:r w:rsidRPr="00DD73D2">
        <w:rPr>
          <w:rFonts w:cs="Arial"/>
          <w:szCs w:val="24"/>
        </w:rPr>
        <w:t xml:space="preserve"> – сельскохозяйственное угодье, систематически обрабатываемое и используемое под посевы сельскохозяйственных культур, включая посевы многолетних трав, а также чистые пары</w:t>
      </w:r>
      <w:r w:rsidRPr="00DD73D2">
        <w:rPr>
          <w:rStyle w:val="af8"/>
          <w:rFonts w:cs="Arial"/>
          <w:szCs w:val="24"/>
        </w:rPr>
        <w:footnoteReference w:id="1"/>
      </w:r>
      <w:r w:rsidRPr="00DD73D2">
        <w:rPr>
          <w:rFonts w:cs="Arial"/>
          <w:szCs w:val="24"/>
        </w:rPr>
        <w:t>.</w:t>
      </w:r>
    </w:p>
    <w:p w:rsidR="00E270C8" w:rsidRPr="00DD73D2" w:rsidRDefault="00E270C8" w:rsidP="001E3020">
      <w:pPr>
        <w:spacing w:line="276" w:lineRule="auto"/>
        <w:rPr>
          <w:rFonts w:cs="Arial"/>
          <w:szCs w:val="24"/>
        </w:rPr>
      </w:pPr>
      <w:r w:rsidRPr="00DD73D2">
        <w:rPr>
          <w:rFonts w:cs="Arial"/>
          <w:b/>
          <w:szCs w:val="24"/>
        </w:rPr>
        <w:t xml:space="preserve">Планировочная структура территории </w:t>
      </w:r>
      <w:r w:rsidRPr="00DD73D2">
        <w:rPr>
          <w:rFonts w:cs="Arial"/>
          <w:szCs w:val="24"/>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rsidR="008C1967" w:rsidRPr="00DD73D2" w:rsidRDefault="008C1967" w:rsidP="008C1967">
      <w:pPr>
        <w:spacing w:line="276" w:lineRule="auto"/>
        <w:rPr>
          <w:rFonts w:cs="Arial"/>
          <w:szCs w:val="24"/>
        </w:rPr>
      </w:pPr>
      <w:r w:rsidRPr="00DD73D2">
        <w:rPr>
          <w:rFonts w:cs="Arial"/>
          <w:b/>
          <w:szCs w:val="24"/>
        </w:rPr>
        <w:t xml:space="preserve">«Полюса» роста </w:t>
      </w:r>
      <w:r w:rsidRPr="00DD73D2">
        <w:rPr>
          <w:rFonts w:cs="Arial"/>
          <w:szCs w:val="24"/>
        </w:rPr>
        <w:t xml:space="preserve">– компактно размещенные и динамично развивающиеся отрасли экономики, которые порождают цепную реакцию возникновения и роста экономических центров на определенной территории. Под полюсом роста часто </w:t>
      </w:r>
      <w:r w:rsidRPr="00DD73D2">
        <w:rPr>
          <w:rFonts w:cs="Arial"/>
          <w:szCs w:val="24"/>
        </w:rPr>
        <w:lastRenderedPageBreak/>
        <w:t>понимается набор отраслей, а под центром роста – географическая интерпретация полюса, т.е. конкретный центр, город.</w:t>
      </w:r>
    </w:p>
    <w:p w:rsidR="00527EA8" w:rsidRPr="00DD73D2" w:rsidRDefault="00527EA8" w:rsidP="008C1967">
      <w:pPr>
        <w:spacing w:line="276" w:lineRule="auto"/>
        <w:rPr>
          <w:rFonts w:cs="Arial"/>
          <w:szCs w:val="24"/>
        </w:rPr>
      </w:pPr>
      <w:r w:rsidRPr="00DD73D2">
        <w:rPr>
          <w:rFonts w:cs="Arial"/>
          <w:b/>
          <w:szCs w:val="24"/>
        </w:rPr>
        <w:t>Рациональное использование земель</w:t>
      </w:r>
      <w:r w:rsidRPr="00DD73D2">
        <w:rPr>
          <w:rFonts w:cs="Arial"/>
          <w:szCs w:val="24"/>
        </w:rPr>
        <w:t xml:space="preserve"> – обеспечение всеми землепользователями в процессе производства максимального эффекта в осуществлении целей землепользования с учетом охраны земель и оптимального взаимодействия с природными факторами.</w:t>
      </w:r>
    </w:p>
    <w:p w:rsidR="001E3020" w:rsidRPr="00DD73D2" w:rsidRDefault="001E3020" w:rsidP="001E3020">
      <w:pPr>
        <w:spacing w:line="276" w:lineRule="auto"/>
        <w:rPr>
          <w:rFonts w:cs="Arial"/>
          <w:szCs w:val="24"/>
        </w:rPr>
      </w:pPr>
      <w:r w:rsidRPr="00DD73D2">
        <w:rPr>
          <w:rFonts w:cs="Arial"/>
          <w:b/>
          <w:szCs w:val="24"/>
        </w:rPr>
        <w:t>Реконструкция объектов капитального строительства</w:t>
      </w:r>
      <w:r w:rsidRPr="00DD73D2">
        <w:rPr>
          <w:rFonts w:cs="Arial"/>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1E3020" w:rsidRPr="00DD73D2" w:rsidRDefault="001E3020" w:rsidP="001E3020">
      <w:pPr>
        <w:spacing w:line="276" w:lineRule="auto"/>
        <w:rPr>
          <w:rFonts w:cs="Arial"/>
          <w:szCs w:val="24"/>
        </w:rPr>
      </w:pPr>
      <w:r w:rsidRPr="00DD73D2">
        <w:rPr>
          <w:rFonts w:cs="Arial"/>
          <w:b/>
          <w:szCs w:val="24"/>
        </w:rPr>
        <w:t>Реконструкция линейных объектов</w:t>
      </w:r>
      <w:r w:rsidRPr="00DD73D2">
        <w:rPr>
          <w:rFonts w:cs="Arial"/>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1E3020" w:rsidRPr="00DD73D2" w:rsidRDefault="001E3020" w:rsidP="001E3020">
      <w:pPr>
        <w:spacing w:line="276" w:lineRule="auto"/>
        <w:rPr>
          <w:rFonts w:cs="Arial"/>
          <w:szCs w:val="24"/>
        </w:rPr>
      </w:pPr>
      <w:r w:rsidRPr="00DD73D2">
        <w:rPr>
          <w:rFonts w:cs="Arial"/>
          <w:b/>
          <w:szCs w:val="24"/>
        </w:rPr>
        <w:t>Строительство</w:t>
      </w:r>
      <w:r w:rsidRPr="00DD73D2">
        <w:rPr>
          <w:rFonts w:cs="Arial"/>
          <w:szCs w:val="24"/>
        </w:rPr>
        <w:t xml:space="preserve"> – создание зданий, строений, сооружений (в том числе на месте сносимых объектов капитального строительства).</w:t>
      </w:r>
    </w:p>
    <w:p w:rsidR="001E3020" w:rsidRPr="00DD73D2" w:rsidRDefault="001E3020" w:rsidP="001E3020">
      <w:pPr>
        <w:spacing w:line="276" w:lineRule="auto"/>
        <w:rPr>
          <w:rFonts w:cs="Arial"/>
          <w:szCs w:val="24"/>
        </w:rPr>
      </w:pPr>
      <w:r w:rsidRPr="00DD73D2">
        <w:rPr>
          <w:rFonts w:cs="Arial"/>
          <w:b/>
          <w:szCs w:val="24"/>
        </w:rPr>
        <w:t xml:space="preserve">Схема территориального планирования (СТП) </w:t>
      </w:r>
      <w:r w:rsidRPr="00DD73D2">
        <w:rPr>
          <w:rFonts w:cs="Arial"/>
          <w:szCs w:val="24"/>
        </w:rPr>
        <w:t xml:space="preserve">– </w:t>
      </w:r>
      <w:r w:rsidRPr="00DD73D2">
        <w:rPr>
          <w:rFonts w:cs="Arial"/>
          <w:bCs/>
          <w:szCs w:val="24"/>
        </w:rPr>
        <w:t>основной документ территориального планирования, нацеленный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1E3020" w:rsidRPr="00DD73D2" w:rsidRDefault="001E3020" w:rsidP="001E3020">
      <w:pPr>
        <w:spacing w:line="276" w:lineRule="auto"/>
        <w:rPr>
          <w:rFonts w:cs="Arial"/>
          <w:szCs w:val="24"/>
        </w:rPr>
      </w:pPr>
      <w:r w:rsidRPr="00DD73D2">
        <w:rPr>
          <w:rFonts w:cs="Arial"/>
          <w:b/>
          <w:szCs w:val="24"/>
        </w:rPr>
        <w:t>Территориальное планирование</w:t>
      </w:r>
      <w:r w:rsidRPr="00DD73D2">
        <w:rPr>
          <w:rFonts w:cs="Arial"/>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rsidR="008C1967" w:rsidRPr="00DD73D2" w:rsidRDefault="008C1967" w:rsidP="001E3020">
      <w:pPr>
        <w:spacing w:line="276" w:lineRule="auto"/>
        <w:rPr>
          <w:rFonts w:cs="Arial"/>
          <w:szCs w:val="24"/>
        </w:rPr>
      </w:pPr>
      <w:r w:rsidRPr="00DD73D2">
        <w:rPr>
          <w:rFonts w:cs="Arial"/>
          <w:b/>
          <w:bCs/>
          <w:szCs w:val="24"/>
        </w:rPr>
        <w:t xml:space="preserve">Территория опережающего социально-экономического развития (ТОСЭР) </w:t>
      </w:r>
      <w:r w:rsidRPr="00DD73D2">
        <w:rPr>
          <w:rFonts w:cs="Arial"/>
          <w:bCs/>
          <w:szCs w:val="24"/>
        </w:rPr>
        <w:t xml:space="preserve">– </w:t>
      </w:r>
      <w:r w:rsidRPr="00DD73D2">
        <w:rPr>
          <w:rFonts w:cs="Arial"/>
          <w:szCs w:val="24"/>
        </w:rPr>
        <w:t>экономическая зона со льготными налоговыми условиями, упрощёнными административными процедурами и другими привилегиями в России, создаваемая для привлечения инвестиций, ускоренного развития экономики и улучшения жизни населения. </w:t>
      </w:r>
    </w:p>
    <w:p w:rsidR="001E3020" w:rsidRPr="00DD73D2" w:rsidRDefault="001E3020" w:rsidP="001E3020">
      <w:pPr>
        <w:spacing w:line="276" w:lineRule="auto"/>
        <w:rPr>
          <w:rFonts w:cs="Arial"/>
          <w:szCs w:val="24"/>
        </w:rPr>
      </w:pPr>
      <w:r w:rsidRPr="00DD73D2">
        <w:rPr>
          <w:rFonts w:cs="Arial"/>
          <w:b/>
          <w:szCs w:val="24"/>
        </w:rPr>
        <w:t>Технопарк </w:t>
      </w:r>
      <w:r w:rsidRPr="00DD73D2">
        <w:rPr>
          <w:rFonts w:cs="Arial"/>
          <w:szCs w:val="24"/>
        </w:rPr>
        <w:t>– имущественный комплекс, в котором объединены научно-исследовательские институты, объекты индустрии, деловые центры, выставочные площадки, учебные заведения, а также обслуживающие объекты: средства транспорта, подъездные пути, жилые поселки, охрана. </w:t>
      </w:r>
    </w:p>
    <w:p w:rsidR="001E3020" w:rsidRPr="00DD73D2" w:rsidRDefault="001E3020" w:rsidP="001E3020">
      <w:pPr>
        <w:spacing w:line="276" w:lineRule="auto"/>
        <w:rPr>
          <w:rFonts w:cs="Arial"/>
          <w:szCs w:val="24"/>
        </w:rPr>
      </w:pPr>
      <w:r w:rsidRPr="00DD73D2">
        <w:rPr>
          <w:rFonts w:cs="Arial"/>
          <w:b/>
          <w:bCs/>
          <w:szCs w:val="24"/>
        </w:rPr>
        <w:t>Транспортная инфраструктура</w:t>
      </w:r>
      <w:r w:rsidRPr="00DD73D2">
        <w:rPr>
          <w:rFonts w:cs="Arial"/>
          <w:bCs/>
          <w:szCs w:val="24"/>
        </w:rPr>
        <w:t xml:space="preserve"> – к</w:t>
      </w:r>
      <w:r w:rsidRPr="00DD73D2">
        <w:rPr>
          <w:rFonts w:cs="Arial"/>
          <w:szCs w:val="24"/>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rsidR="001E3020" w:rsidRPr="00DD73D2" w:rsidRDefault="001E3020" w:rsidP="001E3020">
      <w:pPr>
        <w:spacing w:line="276" w:lineRule="auto"/>
        <w:rPr>
          <w:rFonts w:cs="Arial"/>
          <w:szCs w:val="24"/>
        </w:rPr>
      </w:pPr>
      <w:r w:rsidRPr="00DD73D2">
        <w:rPr>
          <w:rFonts w:cs="Arial"/>
          <w:b/>
          <w:szCs w:val="24"/>
        </w:rPr>
        <w:lastRenderedPageBreak/>
        <w:t>Транспортно-пересадочный узел</w:t>
      </w:r>
      <w:r w:rsidRPr="00DD73D2">
        <w:rPr>
          <w:rFonts w:cs="Arial"/>
          <w:szCs w:val="24"/>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1E3020" w:rsidRPr="00DD73D2" w:rsidRDefault="001E3020" w:rsidP="001E3020">
      <w:pPr>
        <w:spacing w:line="276" w:lineRule="auto"/>
        <w:rPr>
          <w:rFonts w:cs="Arial"/>
          <w:szCs w:val="24"/>
        </w:rPr>
      </w:pPr>
      <w:r w:rsidRPr="00DD73D2">
        <w:rPr>
          <w:rFonts w:cs="Arial"/>
          <w:b/>
          <w:szCs w:val="24"/>
        </w:rPr>
        <w:t>Улично-дорожная сеть</w:t>
      </w:r>
      <w:r w:rsidRPr="00DD73D2">
        <w:rPr>
          <w:rFonts w:cs="Arial"/>
          <w:szCs w:val="24"/>
        </w:rPr>
        <w:t xml:space="preserve"> </w:t>
      </w:r>
      <w:r w:rsidRPr="00DD73D2">
        <w:rPr>
          <w:rFonts w:cs="Arial"/>
          <w:b/>
          <w:szCs w:val="24"/>
        </w:rPr>
        <w:t>(УДС)</w:t>
      </w:r>
      <w:r w:rsidRPr="00DD73D2">
        <w:rPr>
          <w:rFonts w:cs="Arial"/>
          <w:szCs w:val="24"/>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rsidR="001E3020" w:rsidRPr="00DD73D2" w:rsidRDefault="001E3020" w:rsidP="001E3020">
      <w:pPr>
        <w:spacing w:line="276" w:lineRule="auto"/>
        <w:rPr>
          <w:rFonts w:cs="Arial"/>
          <w:szCs w:val="24"/>
        </w:rPr>
      </w:pPr>
      <w:r w:rsidRPr="00DD73D2">
        <w:rPr>
          <w:rFonts w:cs="Arial"/>
          <w:b/>
          <w:szCs w:val="24"/>
        </w:rPr>
        <w:t>Урбанизация</w:t>
      </w:r>
      <w:r w:rsidRPr="00DD73D2">
        <w:rPr>
          <w:rFonts w:cs="Arial"/>
          <w:szCs w:val="24"/>
        </w:rPr>
        <w:t xml:space="preserve"> – процесс увеличения числа городов, роста численности городского населения, повышения роли городов в жизни страны (региона) и распространение городского образа жизни.</w:t>
      </w:r>
    </w:p>
    <w:p w:rsidR="001E3020" w:rsidRPr="00DD73D2" w:rsidRDefault="001E3020" w:rsidP="001E3020">
      <w:pPr>
        <w:spacing w:line="276" w:lineRule="auto"/>
        <w:rPr>
          <w:rFonts w:cs="Arial"/>
          <w:szCs w:val="24"/>
        </w:rPr>
      </w:pPr>
      <w:r w:rsidRPr="00DD73D2">
        <w:rPr>
          <w:rFonts w:cs="Arial"/>
          <w:b/>
          <w:szCs w:val="24"/>
        </w:rPr>
        <w:t>Устойчивое развитие территорий</w:t>
      </w:r>
      <w:r w:rsidRPr="00DD73D2">
        <w:rPr>
          <w:rFonts w:cs="Arial"/>
          <w:szCs w:val="24"/>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E270C8" w:rsidRPr="00DD73D2" w:rsidRDefault="00E270C8" w:rsidP="00E270C8">
      <w:pPr>
        <w:spacing w:line="276" w:lineRule="auto"/>
        <w:rPr>
          <w:rFonts w:cs="Arial"/>
          <w:b/>
          <w:bCs/>
          <w:szCs w:val="24"/>
        </w:rPr>
      </w:pPr>
      <w:r w:rsidRPr="00DD73D2">
        <w:rPr>
          <w:rFonts w:cs="Arial"/>
          <w:b/>
          <w:bCs/>
          <w:szCs w:val="24"/>
        </w:rPr>
        <w:t xml:space="preserve">Функциональные зоны </w:t>
      </w:r>
      <w:r w:rsidRPr="00DD73D2">
        <w:rPr>
          <w:rFonts w:cs="Arial"/>
          <w:bCs/>
          <w:szCs w:val="24"/>
        </w:rPr>
        <w:t>– зоны, для которых документами территориального планирования определены границы и функциональное назначение.</w:t>
      </w:r>
    </w:p>
    <w:p w:rsidR="001E3020" w:rsidRPr="00DD73D2" w:rsidRDefault="001E3020" w:rsidP="001E3020">
      <w:pPr>
        <w:spacing w:line="276" w:lineRule="auto"/>
        <w:rPr>
          <w:rFonts w:cs="Arial"/>
          <w:bCs/>
          <w:szCs w:val="24"/>
        </w:rPr>
      </w:pPr>
      <w:r w:rsidRPr="00DD73D2">
        <w:rPr>
          <w:rFonts w:cs="Arial"/>
          <w:b/>
          <w:bCs/>
          <w:szCs w:val="24"/>
        </w:rPr>
        <w:t>Элемент планировочной структуры</w:t>
      </w:r>
      <w:r w:rsidRPr="00DD73D2">
        <w:rPr>
          <w:rFonts w:cs="Arial"/>
          <w:bCs/>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9533E6" w:rsidRPr="00DD73D2" w:rsidRDefault="009533E6">
      <w:pPr>
        <w:rPr>
          <w:rFonts w:cs="Arial"/>
          <w:b/>
          <w:szCs w:val="24"/>
        </w:rPr>
      </w:pPr>
      <w:bookmarkStart w:id="10" w:name="_Toc518366573"/>
      <w:bookmarkStart w:id="11" w:name="_Toc518638159"/>
      <w:bookmarkStart w:id="12" w:name="_Toc529271705"/>
      <w:r w:rsidRPr="00DD73D2">
        <w:rPr>
          <w:rFonts w:cs="Arial"/>
          <w:b/>
          <w:szCs w:val="24"/>
        </w:rPr>
        <w:br w:type="page"/>
      </w:r>
    </w:p>
    <w:p w:rsidR="001E3020" w:rsidRPr="00CF7907" w:rsidRDefault="001E3020" w:rsidP="008F01A9">
      <w:pPr>
        <w:ind w:firstLine="0"/>
        <w:jc w:val="left"/>
        <w:outlineLvl w:val="0"/>
        <w:rPr>
          <w:rFonts w:ascii="Impact" w:hAnsi="Impact" w:cs="Arial"/>
          <w:color w:val="595959"/>
          <w:sz w:val="28"/>
          <w:szCs w:val="28"/>
        </w:rPr>
      </w:pPr>
      <w:bookmarkStart w:id="13" w:name="_Toc531325754"/>
      <w:bookmarkStart w:id="14" w:name="_Toc26880655"/>
      <w:r w:rsidRPr="00CF7907">
        <w:rPr>
          <w:rFonts w:ascii="Impact" w:hAnsi="Impact" w:cs="Arial"/>
          <w:color w:val="595959"/>
          <w:sz w:val="28"/>
          <w:szCs w:val="28"/>
        </w:rPr>
        <w:t>Обозначения и сокращения</w:t>
      </w:r>
      <w:bookmarkEnd w:id="10"/>
      <w:bookmarkEnd w:id="11"/>
      <w:bookmarkEnd w:id="12"/>
      <w:bookmarkEnd w:id="13"/>
      <w:bookmarkEnd w:id="14"/>
    </w:p>
    <w:p w:rsidR="008F01A9" w:rsidRPr="00CF7907" w:rsidRDefault="00782CB1" w:rsidP="008F01A9">
      <w:pPr>
        <w:ind w:firstLine="0"/>
        <w:rPr>
          <w:rFonts w:ascii="Impact" w:hAnsi="Impact" w:cs="Arial"/>
          <w:color w:val="595959"/>
          <w:sz w:val="20"/>
          <w:szCs w:val="20"/>
        </w:rPr>
      </w:pPr>
      <w:r>
        <w:rPr>
          <w:rFonts w:ascii="Impact" w:hAnsi="Impact" w:cs="Arial"/>
          <w:color w:val="595959"/>
          <w:sz w:val="20"/>
          <w:szCs w:val="20"/>
        </w:rPr>
        <w:pict>
          <v:rect id="_x0000_i1029" style="width:0;height:1.5pt" o:hralign="center" o:hrstd="t" o:hr="t" fillcolor="#a0a0a0" stroked="f"/>
        </w:pict>
      </w:r>
    </w:p>
    <w:p w:rsidR="002A0A51" w:rsidRPr="00DD73D2" w:rsidRDefault="002A0A51" w:rsidP="002A2819">
      <w:pPr>
        <w:spacing w:line="276" w:lineRule="auto"/>
        <w:rPr>
          <w:rFonts w:cs="Arial"/>
          <w:szCs w:val="24"/>
        </w:rPr>
      </w:pPr>
      <w:r w:rsidRPr="00DD73D2">
        <w:rPr>
          <w:rFonts w:cs="Arial"/>
          <w:szCs w:val="24"/>
        </w:rPr>
        <w:t>АО – акционерное общество.</w:t>
      </w:r>
    </w:p>
    <w:p w:rsidR="001E3020" w:rsidRPr="00DD73D2" w:rsidRDefault="001E3020" w:rsidP="002A2819">
      <w:pPr>
        <w:spacing w:line="276" w:lineRule="auto"/>
        <w:rPr>
          <w:rFonts w:cs="Arial"/>
          <w:szCs w:val="24"/>
        </w:rPr>
      </w:pPr>
      <w:r w:rsidRPr="00DD73D2">
        <w:rPr>
          <w:rFonts w:cs="Arial"/>
          <w:szCs w:val="24"/>
        </w:rPr>
        <w:t>АПК – агропромышленный комплекс.</w:t>
      </w:r>
    </w:p>
    <w:p w:rsidR="008C1D6E" w:rsidRPr="00DD73D2" w:rsidRDefault="008C1D6E" w:rsidP="002A2819">
      <w:pPr>
        <w:spacing w:line="276" w:lineRule="auto"/>
        <w:rPr>
          <w:rFonts w:cs="Arial"/>
          <w:szCs w:val="24"/>
        </w:rPr>
      </w:pPr>
      <w:r w:rsidRPr="00DD73D2">
        <w:rPr>
          <w:rFonts w:cs="Arial"/>
          <w:szCs w:val="24"/>
        </w:rPr>
        <w:t>в. – век.</w:t>
      </w:r>
    </w:p>
    <w:p w:rsidR="00D06C10" w:rsidRPr="00DD73D2" w:rsidRDefault="00D06C10" w:rsidP="002A2819">
      <w:pPr>
        <w:spacing w:line="276" w:lineRule="auto"/>
        <w:rPr>
          <w:rFonts w:cs="Arial"/>
          <w:szCs w:val="24"/>
        </w:rPr>
      </w:pPr>
      <w:r w:rsidRPr="00DD73D2">
        <w:rPr>
          <w:rFonts w:cs="Arial"/>
          <w:szCs w:val="24"/>
        </w:rPr>
        <w:t>ВВЛ – внутренние воздушные линии.</w:t>
      </w:r>
    </w:p>
    <w:p w:rsidR="002219F7" w:rsidRPr="00DD73D2" w:rsidRDefault="002219F7" w:rsidP="002A2819">
      <w:pPr>
        <w:spacing w:line="276" w:lineRule="auto"/>
        <w:rPr>
          <w:rFonts w:cs="Arial"/>
          <w:szCs w:val="24"/>
        </w:rPr>
      </w:pPr>
      <w:r w:rsidRPr="00DD73D2">
        <w:rPr>
          <w:rFonts w:cs="Arial"/>
          <w:szCs w:val="24"/>
        </w:rPr>
        <w:t>вдхр – водохранилище.</w:t>
      </w:r>
    </w:p>
    <w:p w:rsidR="005B7EFA" w:rsidRPr="00DD73D2" w:rsidRDefault="005B7EFA" w:rsidP="002A2819">
      <w:pPr>
        <w:spacing w:line="276" w:lineRule="auto"/>
        <w:rPr>
          <w:rFonts w:cs="Arial"/>
          <w:szCs w:val="24"/>
        </w:rPr>
      </w:pPr>
      <w:r w:rsidRPr="00DD73D2">
        <w:rPr>
          <w:rFonts w:cs="Arial"/>
          <w:szCs w:val="24"/>
        </w:rPr>
        <w:t>ВОЛС – волоконно-оптическая линия связи.</w:t>
      </w:r>
    </w:p>
    <w:p w:rsidR="001E3020" w:rsidRPr="00DD73D2" w:rsidRDefault="001E3020" w:rsidP="002A2819">
      <w:pPr>
        <w:spacing w:line="276" w:lineRule="auto"/>
        <w:rPr>
          <w:rFonts w:cs="Arial"/>
          <w:szCs w:val="24"/>
        </w:rPr>
      </w:pPr>
      <w:r w:rsidRPr="00DD73D2">
        <w:rPr>
          <w:rFonts w:cs="Arial"/>
          <w:szCs w:val="24"/>
        </w:rPr>
        <w:t>г. – город.</w:t>
      </w:r>
    </w:p>
    <w:p w:rsidR="001E3020" w:rsidRPr="00DD73D2" w:rsidRDefault="001E3020" w:rsidP="002A2819">
      <w:pPr>
        <w:spacing w:line="276" w:lineRule="auto"/>
        <w:rPr>
          <w:rFonts w:cs="Arial"/>
          <w:szCs w:val="24"/>
        </w:rPr>
      </w:pPr>
      <w:r w:rsidRPr="00DD73D2">
        <w:rPr>
          <w:rFonts w:cs="Arial"/>
          <w:szCs w:val="24"/>
        </w:rPr>
        <w:t>гг. – годы.</w:t>
      </w:r>
    </w:p>
    <w:p w:rsidR="001E3020" w:rsidRPr="00DD73D2" w:rsidRDefault="001E3020" w:rsidP="002A2819">
      <w:pPr>
        <w:spacing w:line="276" w:lineRule="auto"/>
        <w:rPr>
          <w:rFonts w:cs="Arial"/>
          <w:szCs w:val="24"/>
        </w:rPr>
      </w:pPr>
      <w:r w:rsidRPr="00DD73D2">
        <w:rPr>
          <w:rFonts w:cs="Arial"/>
          <w:szCs w:val="24"/>
        </w:rPr>
        <w:t>га – гектар.</w:t>
      </w:r>
    </w:p>
    <w:p w:rsidR="00A71CA4" w:rsidRPr="00DD73D2" w:rsidRDefault="00A71CA4" w:rsidP="002A2819">
      <w:pPr>
        <w:spacing w:line="276" w:lineRule="auto"/>
        <w:rPr>
          <w:rFonts w:cs="Arial"/>
          <w:szCs w:val="24"/>
        </w:rPr>
      </w:pPr>
      <w:r w:rsidRPr="00DD73D2">
        <w:rPr>
          <w:rFonts w:cs="Arial"/>
          <w:szCs w:val="24"/>
        </w:rPr>
        <w:t>ГАУЗ – государственное автономное учреждение здравоохранения.</w:t>
      </w:r>
    </w:p>
    <w:p w:rsidR="00F55CEE" w:rsidRPr="00DD73D2" w:rsidRDefault="00F55CEE" w:rsidP="002A2819">
      <w:pPr>
        <w:spacing w:line="276" w:lineRule="auto"/>
        <w:rPr>
          <w:rFonts w:cs="Arial"/>
          <w:szCs w:val="24"/>
        </w:rPr>
      </w:pPr>
      <w:r w:rsidRPr="00DD73D2">
        <w:rPr>
          <w:rFonts w:cs="Arial"/>
          <w:szCs w:val="24"/>
        </w:rPr>
        <w:t>ГКЗ – Государственная комиссия по запасам полезных ископаемых</w:t>
      </w:r>
    </w:p>
    <w:p w:rsidR="001E3020" w:rsidRPr="00DD73D2" w:rsidRDefault="001E3020" w:rsidP="002A2819">
      <w:pPr>
        <w:spacing w:line="276" w:lineRule="auto"/>
        <w:rPr>
          <w:rFonts w:cs="Arial"/>
          <w:szCs w:val="24"/>
        </w:rPr>
      </w:pPr>
      <w:r w:rsidRPr="00DD73D2">
        <w:rPr>
          <w:rFonts w:cs="Arial"/>
          <w:szCs w:val="24"/>
        </w:rPr>
        <w:t>ГОСТ – государственный стандарт.</w:t>
      </w:r>
    </w:p>
    <w:p w:rsidR="001E3020" w:rsidRPr="00DD73D2" w:rsidRDefault="001E3020" w:rsidP="002A2819">
      <w:pPr>
        <w:spacing w:line="276" w:lineRule="auto"/>
        <w:rPr>
          <w:rFonts w:cs="Arial"/>
          <w:szCs w:val="24"/>
        </w:rPr>
      </w:pPr>
      <w:r w:rsidRPr="00DD73D2">
        <w:rPr>
          <w:rFonts w:cs="Arial"/>
          <w:szCs w:val="24"/>
        </w:rPr>
        <w:t>ГрК РФ – Градостроительный кодекс Российской Федерации.</w:t>
      </w:r>
    </w:p>
    <w:p w:rsidR="001E3020" w:rsidRPr="00DD73D2" w:rsidRDefault="001E3020" w:rsidP="002A2819">
      <w:pPr>
        <w:spacing w:line="276" w:lineRule="auto"/>
        <w:rPr>
          <w:rFonts w:cs="Arial"/>
          <w:szCs w:val="24"/>
        </w:rPr>
      </w:pPr>
      <w:r w:rsidRPr="00DD73D2">
        <w:rPr>
          <w:rFonts w:cs="Arial"/>
          <w:szCs w:val="24"/>
        </w:rPr>
        <w:t>ГРЭС – государственная районная электростанция.</w:t>
      </w:r>
    </w:p>
    <w:p w:rsidR="00207C1D" w:rsidRPr="00DD73D2" w:rsidRDefault="00207C1D" w:rsidP="002A2819">
      <w:pPr>
        <w:spacing w:line="276" w:lineRule="auto"/>
        <w:rPr>
          <w:rFonts w:cs="Arial"/>
          <w:szCs w:val="24"/>
        </w:rPr>
      </w:pPr>
      <w:r w:rsidRPr="00DD73D2">
        <w:rPr>
          <w:rFonts w:cs="Arial"/>
          <w:szCs w:val="24"/>
        </w:rPr>
        <w:t>ГТК – гидротермический коэффициент.</w:t>
      </w:r>
    </w:p>
    <w:p w:rsidR="001E3020" w:rsidRPr="00DD73D2" w:rsidRDefault="001E3020" w:rsidP="002A2819">
      <w:pPr>
        <w:spacing w:line="276" w:lineRule="auto"/>
        <w:rPr>
          <w:rFonts w:cs="Arial"/>
          <w:szCs w:val="24"/>
        </w:rPr>
      </w:pPr>
      <w:r w:rsidRPr="00DD73D2">
        <w:rPr>
          <w:rFonts w:cs="Arial"/>
          <w:szCs w:val="24"/>
        </w:rPr>
        <w:t>ГУЗ – государственное учреждение здравоохранения.</w:t>
      </w:r>
    </w:p>
    <w:p w:rsidR="001E3020" w:rsidRPr="00DD73D2" w:rsidRDefault="001E3020" w:rsidP="002A2819">
      <w:pPr>
        <w:spacing w:line="276" w:lineRule="auto"/>
        <w:rPr>
          <w:rFonts w:cs="Arial"/>
          <w:szCs w:val="24"/>
        </w:rPr>
      </w:pPr>
      <w:r w:rsidRPr="00DD73D2">
        <w:rPr>
          <w:rFonts w:cs="Arial"/>
          <w:szCs w:val="24"/>
        </w:rPr>
        <w:t>ГЭС – гидроэлектростанция.</w:t>
      </w:r>
    </w:p>
    <w:p w:rsidR="002574D2" w:rsidRPr="00DD73D2" w:rsidRDefault="002574D2" w:rsidP="002A2819">
      <w:pPr>
        <w:spacing w:line="276" w:lineRule="auto"/>
        <w:rPr>
          <w:rFonts w:cs="Arial"/>
          <w:szCs w:val="24"/>
        </w:rPr>
      </w:pPr>
      <w:r w:rsidRPr="00DD73D2">
        <w:rPr>
          <w:rFonts w:cs="Arial"/>
          <w:szCs w:val="24"/>
        </w:rPr>
        <w:t>ЗАО – закрытое акционерное общество.</w:t>
      </w:r>
    </w:p>
    <w:p w:rsidR="00513983" w:rsidRPr="00DD73D2" w:rsidRDefault="00513983" w:rsidP="002A2819">
      <w:pPr>
        <w:spacing w:line="276" w:lineRule="auto"/>
        <w:rPr>
          <w:rFonts w:cs="Arial"/>
          <w:szCs w:val="24"/>
        </w:rPr>
      </w:pPr>
      <w:r w:rsidRPr="00DD73D2">
        <w:rPr>
          <w:rFonts w:cs="Arial"/>
          <w:szCs w:val="24"/>
        </w:rPr>
        <w:t>ЗОУИТ – зоны с особыми условиями использования территории.</w:t>
      </w:r>
    </w:p>
    <w:p w:rsidR="001E3020" w:rsidRPr="00DD73D2" w:rsidRDefault="001E3020" w:rsidP="002A2819">
      <w:pPr>
        <w:spacing w:line="276" w:lineRule="auto"/>
        <w:rPr>
          <w:rFonts w:cs="Arial"/>
          <w:szCs w:val="24"/>
        </w:rPr>
      </w:pPr>
      <w:r w:rsidRPr="00DD73D2">
        <w:rPr>
          <w:rFonts w:cs="Arial"/>
          <w:szCs w:val="24"/>
        </w:rPr>
        <w:t>ЖКХ – жилищно-коммунальное хозяйство.</w:t>
      </w:r>
    </w:p>
    <w:p w:rsidR="001F7CEA" w:rsidRPr="00DD73D2" w:rsidRDefault="001F7CEA" w:rsidP="002A2819">
      <w:pPr>
        <w:spacing w:line="276" w:lineRule="auto"/>
        <w:rPr>
          <w:rFonts w:cs="Arial"/>
          <w:szCs w:val="24"/>
        </w:rPr>
      </w:pPr>
      <w:r w:rsidRPr="00DD73D2">
        <w:rPr>
          <w:rFonts w:cs="Arial"/>
          <w:szCs w:val="24"/>
        </w:rPr>
        <w:t>ИТС – информационно-телекоммуникационная сеть.</w:t>
      </w:r>
    </w:p>
    <w:p w:rsidR="001E3020" w:rsidRPr="00DD73D2" w:rsidRDefault="001E3020" w:rsidP="002A2819">
      <w:pPr>
        <w:spacing w:line="276" w:lineRule="auto"/>
        <w:rPr>
          <w:rFonts w:cs="Arial"/>
          <w:szCs w:val="24"/>
        </w:rPr>
      </w:pPr>
      <w:r w:rsidRPr="00DD73D2">
        <w:rPr>
          <w:rFonts w:cs="Arial"/>
          <w:szCs w:val="24"/>
        </w:rPr>
        <w:t>КМВ – Кавказские Минеральные Воды.</w:t>
      </w:r>
    </w:p>
    <w:p w:rsidR="001E3020" w:rsidRPr="00DD73D2" w:rsidRDefault="001E3020" w:rsidP="002A2819">
      <w:pPr>
        <w:spacing w:line="276" w:lineRule="auto"/>
        <w:rPr>
          <w:rFonts w:cs="Arial"/>
          <w:szCs w:val="24"/>
        </w:rPr>
      </w:pPr>
      <w:r w:rsidRPr="00DD73D2">
        <w:rPr>
          <w:rFonts w:cs="Arial"/>
          <w:szCs w:val="24"/>
        </w:rPr>
        <w:t>км – километр.</w:t>
      </w:r>
    </w:p>
    <w:p w:rsidR="001E3020" w:rsidRPr="00DD73D2" w:rsidRDefault="001E3020" w:rsidP="002A2819">
      <w:pPr>
        <w:spacing w:line="276" w:lineRule="auto"/>
        <w:rPr>
          <w:rFonts w:cs="Arial"/>
          <w:szCs w:val="24"/>
        </w:rPr>
      </w:pPr>
      <w:r w:rsidRPr="00DD73D2">
        <w:rPr>
          <w:rFonts w:cs="Arial"/>
          <w:szCs w:val="24"/>
        </w:rPr>
        <w:t>км</w:t>
      </w:r>
      <w:r w:rsidRPr="00DD73D2">
        <w:rPr>
          <w:rFonts w:cs="Arial"/>
          <w:szCs w:val="24"/>
          <w:vertAlign w:val="superscript"/>
        </w:rPr>
        <w:t>2</w:t>
      </w:r>
      <w:r w:rsidRPr="00DD73D2">
        <w:rPr>
          <w:rFonts w:cs="Arial"/>
          <w:szCs w:val="24"/>
        </w:rPr>
        <w:t xml:space="preserve"> – квадратный километр.</w:t>
      </w:r>
    </w:p>
    <w:p w:rsidR="00CD4D08" w:rsidRPr="00DD73D2" w:rsidRDefault="00CD4D08" w:rsidP="002A2819">
      <w:pPr>
        <w:spacing w:line="276" w:lineRule="auto"/>
        <w:rPr>
          <w:rFonts w:cs="Arial"/>
          <w:bCs/>
          <w:szCs w:val="24"/>
        </w:rPr>
      </w:pPr>
      <w:r w:rsidRPr="00DD73D2">
        <w:rPr>
          <w:rFonts w:cs="Arial"/>
          <w:bCs/>
          <w:szCs w:val="24"/>
        </w:rPr>
        <w:t>КРТПЦ – краевой радиотелевизионный передающий центр.</w:t>
      </w:r>
    </w:p>
    <w:p w:rsidR="001E3020" w:rsidRPr="00DD73D2" w:rsidRDefault="001E3020" w:rsidP="002A2819">
      <w:pPr>
        <w:spacing w:line="276" w:lineRule="auto"/>
        <w:rPr>
          <w:rFonts w:cs="Arial"/>
          <w:szCs w:val="24"/>
        </w:rPr>
      </w:pPr>
      <w:r w:rsidRPr="00DD73D2">
        <w:rPr>
          <w:rFonts w:cs="Arial"/>
          <w:szCs w:val="24"/>
        </w:rPr>
        <w:t>м – метр.</w:t>
      </w:r>
    </w:p>
    <w:p w:rsidR="001E0D9E" w:rsidRPr="00DD73D2" w:rsidRDefault="00405598" w:rsidP="002A2819">
      <w:pPr>
        <w:spacing w:line="276" w:lineRule="auto"/>
        <w:rPr>
          <w:rFonts w:cs="Arial"/>
          <w:szCs w:val="24"/>
        </w:rPr>
      </w:pPr>
      <w:r w:rsidRPr="00DD73D2">
        <w:rPr>
          <w:rFonts w:cs="Arial"/>
          <w:szCs w:val="24"/>
        </w:rPr>
        <w:t xml:space="preserve">мм </w:t>
      </w:r>
      <w:r w:rsidR="001E0D9E" w:rsidRPr="00DD73D2">
        <w:rPr>
          <w:rFonts w:cs="Arial"/>
          <w:szCs w:val="24"/>
        </w:rPr>
        <w:t>– миллиметр.</w:t>
      </w:r>
    </w:p>
    <w:p w:rsidR="001E3020" w:rsidRPr="00DD73D2" w:rsidRDefault="001E3020" w:rsidP="002A2819">
      <w:pPr>
        <w:spacing w:line="276" w:lineRule="auto"/>
        <w:rPr>
          <w:rFonts w:cs="Arial"/>
          <w:szCs w:val="24"/>
        </w:rPr>
      </w:pPr>
      <w:r w:rsidRPr="00DD73D2">
        <w:rPr>
          <w:rFonts w:cs="Arial"/>
          <w:szCs w:val="24"/>
        </w:rPr>
        <w:t>м</w:t>
      </w:r>
      <w:r w:rsidRPr="00DD73D2">
        <w:rPr>
          <w:rFonts w:cs="Arial"/>
          <w:szCs w:val="24"/>
          <w:vertAlign w:val="superscript"/>
        </w:rPr>
        <w:t>2</w:t>
      </w:r>
      <w:r w:rsidRPr="00DD73D2">
        <w:rPr>
          <w:rFonts w:cs="Arial"/>
          <w:szCs w:val="24"/>
        </w:rPr>
        <w:t xml:space="preserve"> – квадратный метр.</w:t>
      </w:r>
    </w:p>
    <w:p w:rsidR="001E3020" w:rsidRPr="00DD73D2" w:rsidRDefault="001E3020" w:rsidP="002A2819">
      <w:pPr>
        <w:spacing w:line="276" w:lineRule="auto"/>
        <w:rPr>
          <w:rFonts w:cs="Arial"/>
          <w:szCs w:val="24"/>
        </w:rPr>
      </w:pPr>
      <w:r w:rsidRPr="00DD73D2">
        <w:rPr>
          <w:rFonts w:cs="Arial"/>
          <w:szCs w:val="24"/>
        </w:rPr>
        <w:t>м</w:t>
      </w:r>
      <w:r w:rsidRPr="00DD73D2">
        <w:rPr>
          <w:rFonts w:cs="Arial"/>
          <w:szCs w:val="24"/>
          <w:vertAlign w:val="superscript"/>
        </w:rPr>
        <w:t>3</w:t>
      </w:r>
      <w:r w:rsidRPr="00DD73D2">
        <w:rPr>
          <w:rFonts w:cs="Arial"/>
          <w:szCs w:val="24"/>
        </w:rPr>
        <w:t xml:space="preserve"> – кубический метр.</w:t>
      </w:r>
    </w:p>
    <w:p w:rsidR="001E3020" w:rsidRPr="00DD73D2" w:rsidRDefault="001E3020" w:rsidP="002A2819">
      <w:pPr>
        <w:spacing w:line="276" w:lineRule="auto"/>
        <w:rPr>
          <w:rFonts w:cs="Arial"/>
          <w:szCs w:val="24"/>
        </w:rPr>
      </w:pPr>
      <w:r w:rsidRPr="00DD73D2">
        <w:rPr>
          <w:rFonts w:cs="Arial"/>
          <w:szCs w:val="24"/>
        </w:rPr>
        <w:t>МВт – мегаватт.</w:t>
      </w:r>
    </w:p>
    <w:p w:rsidR="00D06C10" w:rsidRPr="00DD73D2" w:rsidRDefault="00D06C10" w:rsidP="002A2819">
      <w:pPr>
        <w:spacing w:line="276" w:lineRule="auto"/>
        <w:rPr>
          <w:rFonts w:cs="Arial"/>
          <w:szCs w:val="24"/>
        </w:rPr>
      </w:pPr>
      <w:r w:rsidRPr="00DD73D2">
        <w:rPr>
          <w:rFonts w:cs="Arial"/>
          <w:szCs w:val="24"/>
        </w:rPr>
        <w:t>МВЛ – международные воздушные линии.</w:t>
      </w:r>
    </w:p>
    <w:p w:rsidR="001E3020" w:rsidRPr="00DD73D2" w:rsidRDefault="001E3020" w:rsidP="002A2819">
      <w:pPr>
        <w:spacing w:line="276" w:lineRule="auto"/>
        <w:rPr>
          <w:rFonts w:cs="Arial"/>
          <w:szCs w:val="24"/>
        </w:rPr>
      </w:pPr>
      <w:r w:rsidRPr="00DD73D2">
        <w:rPr>
          <w:rFonts w:cs="Arial"/>
          <w:szCs w:val="24"/>
        </w:rPr>
        <w:t>млн – миллион.</w:t>
      </w:r>
    </w:p>
    <w:p w:rsidR="001E3020" w:rsidRPr="00DD73D2" w:rsidRDefault="001E3020" w:rsidP="002A2819">
      <w:pPr>
        <w:spacing w:line="276" w:lineRule="auto"/>
        <w:rPr>
          <w:rFonts w:cs="Arial"/>
          <w:szCs w:val="24"/>
        </w:rPr>
      </w:pPr>
      <w:r w:rsidRPr="00DD73D2">
        <w:rPr>
          <w:rFonts w:cs="Arial"/>
          <w:szCs w:val="24"/>
        </w:rPr>
        <w:t>млрд – миллиард.</w:t>
      </w:r>
    </w:p>
    <w:p w:rsidR="0087715B" w:rsidRPr="00DD73D2" w:rsidRDefault="0087715B" w:rsidP="002A2819">
      <w:pPr>
        <w:spacing w:line="276" w:lineRule="auto"/>
        <w:rPr>
          <w:rFonts w:cs="Arial"/>
          <w:szCs w:val="24"/>
        </w:rPr>
      </w:pPr>
      <w:r w:rsidRPr="00DD73D2">
        <w:rPr>
          <w:rFonts w:cs="Arial"/>
          <w:szCs w:val="24"/>
        </w:rPr>
        <w:t>МУП – муниципальное унитарное предприятие.</w:t>
      </w:r>
    </w:p>
    <w:p w:rsidR="001E3020" w:rsidRPr="00DD73D2" w:rsidRDefault="001E3020" w:rsidP="002A2819">
      <w:pPr>
        <w:spacing w:line="276" w:lineRule="auto"/>
        <w:rPr>
          <w:rFonts w:cs="Arial"/>
          <w:szCs w:val="24"/>
        </w:rPr>
      </w:pPr>
      <w:r w:rsidRPr="00DD73D2">
        <w:rPr>
          <w:rFonts w:cs="Arial"/>
          <w:szCs w:val="24"/>
        </w:rPr>
        <w:t>НИР – научно-исследовательская работа.</w:t>
      </w:r>
    </w:p>
    <w:p w:rsidR="00E67958" w:rsidRPr="00DD73D2" w:rsidRDefault="00E67958" w:rsidP="002A2819">
      <w:pPr>
        <w:spacing w:line="276" w:lineRule="auto"/>
        <w:rPr>
          <w:rFonts w:cs="Arial"/>
          <w:szCs w:val="24"/>
        </w:rPr>
      </w:pPr>
      <w:r w:rsidRPr="00DD73D2">
        <w:rPr>
          <w:rFonts w:cs="Arial"/>
          <w:szCs w:val="24"/>
        </w:rPr>
        <w:t>ОКС – объект капитального строительства.</w:t>
      </w:r>
    </w:p>
    <w:p w:rsidR="001E3020" w:rsidRPr="00DD73D2" w:rsidRDefault="001E3020" w:rsidP="002A2819">
      <w:pPr>
        <w:spacing w:line="276" w:lineRule="auto"/>
        <w:rPr>
          <w:rFonts w:cs="Arial"/>
          <w:szCs w:val="24"/>
        </w:rPr>
      </w:pPr>
      <w:r w:rsidRPr="00DD73D2">
        <w:rPr>
          <w:rFonts w:cs="Arial"/>
          <w:szCs w:val="24"/>
        </w:rPr>
        <w:t>ООО – общество с ограниченной ответственностью.</w:t>
      </w:r>
    </w:p>
    <w:p w:rsidR="001E3020" w:rsidRPr="00DD73D2" w:rsidRDefault="001E3020" w:rsidP="002A2819">
      <w:pPr>
        <w:spacing w:line="276" w:lineRule="auto"/>
        <w:rPr>
          <w:rFonts w:cs="Arial"/>
          <w:szCs w:val="24"/>
        </w:rPr>
      </w:pPr>
      <w:r w:rsidRPr="00DD73D2">
        <w:rPr>
          <w:rFonts w:cs="Arial"/>
          <w:szCs w:val="24"/>
        </w:rPr>
        <w:t>ООПТ – особо охраняемые природные территории.</w:t>
      </w:r>
    </w:p>
    <w:p w:rsidR="00207C1D" w:rsidRPr="00DD73D2" w:rsidRDefault="00207C1D" w:rsidP="002A2819">
      <w:pPr>
        <w:spacing w:line="276" w:lineRule="auto"/>
        <w:rPr>
          <w:rFonts w:cs="Arial"/>
          <w:szCs w:val="24"/>
        </w:rPr>
      </w:pPr>
      <w:r w:rsidRPr="00DD73D2">
        <w:rPr>
          <w:rFonts w:cs="Arial"/>
          <w:szCs w:val="24"/>
        </w:rPr>
        <w:t>ООС – обводнительно-оросительная система.</w:t>
      </w:r>
    </w:p>
    <w:p w:rsidR="001E3020" w:rsidRPr="00DD73D2" w:rsidRDefault="001E3020" w:rsidP="002A2819">
      <w:pPr>
        <w:spacing w:line="276" w:lineRule="auto"/>
        <w:rPr>
          <w:rFonts w:cs="Arial"/>
          <w:szCs w:val="24"/>
        </w:rPr>
      </w:pPr>
      <w:r w:rsidRPr="00DD73D2">
        <w:rPr>
          <w:rFonts w:cs="Arial"/>
          <w:szCs w:val="24"/>
        </w:rPr>
        <w:t>ОЭЗ – особая экономическая зона.</w:t>
      </w:r>
    </w:p>
    <w:p w:rsidR="001E3020" w:rsidRPr="00DD73D2" w:rsidRDefault="001E3020" w:rsidP="002A2819">
      <w:pPr>
        <w:spacing w:line="276" w:lineRule="auto"/>
        <w:rPr>
          <w:rFonts w:cs="Arial"/>
          <w:szCs w:val="24"/>
        </w:rPr>
      </w:pPr>
      <w:r w:rsidRPr="00DD73D2">
        <w:rPr>
          <w:rFonts w:cs="Arial"/>
          <w:szCs w:val="24"/>
        </w:rPr>
        <w:t>ПАО – публичное акционерное общество.</w:t>
      </w:r>
    </w:p>
    <w:p w:rsidR="00D50E3A" w:rsidRPr="00DD73D2" w:rsidRDefault="00D50E3A" w:rsidP="002A2819">
      <w:pPr>
        <w:spacing w:line="276" w:lineRule="auto"/>
        <w:rPr>
          <w:rFonts w:cs="Arial"/>
          <w:szCs w:val="24"/>
        </w:rPr>
      </w:pPr>
      <w:r w:rsidRPr="00DD73D2">
        <w:rPr>
          <w:rFonts w:cs="Arial"/>
          <w:szCs w:val="24"/>
        </w:rPr>
        <w:t>ПАТП – пассажирское автотранспортное предприятие.</w:t>
      </w:r>
    </w:p>
    <w:p w:rsidR="001E3020" w:rsidRPr="00DD73D2" w:rsidRDefault="001E3020" w:rsidP="002A2819">
      <w:pPr>
        <w:spacing w:line="276" w:lineRule="auto"/>
        <w:rPr>
          <w:rFonts w:cs="Arial"/>
          <w:szCs w:val="24"/>
        </w:rPr>
      </w:pPr>
      <w:r w:rsidRPr="00DD73D2">
        <w:rPr>
          <w:rFonts w:cs="Arial"/>
          <w:szCs w:val="24"/>
        </w:rPr>
        <w:t>пгт – поселок городского типа.</w:t>
      </w:r>
    </w:p>
    <w:p w:rsidR="001E3020" w:rsidRPr="00DD73D2" w:rsidRDefault="001E3020" w:rsidP="002A2819">
      <w:pPr>
        <w:spacing w:line="276" w:lineRule="auto"/>
        <w:rPr>
          <w:rFonts w:cs="Arial"/>
          <w:szCs w:val="24"/>
        </w:rPr>
      </w:pPr>
      <w:r w:rsidRPr="00DD73D2">
        <w:rPr>
          <w:rFonts w:cs="Arial"/>
          <w:szCs w:val="24"/>
        </w:rPr>
        <w:lastRenderedPageBreak/>
        <w:t>пос. – поселок.</w:t>
      </w:r>
    </w:p>
    <w:p w:rsidR="00A24509" w:rsidRPr="00DD73D2" w:rsidRDefault="00A24509" w:rsidP="002A2819">
      <w:pPr>
        <w:spacing w:line="276" w:lineRule="auto"/>
        <w:rPr>
          <w:rFonts w:cs="Arial"/>
          <w:szCs w:val="24"/>
        </w:rPr>
      </w:pPr>
      <w:r w:rsidRPr="00DD73D2">
        <w:rPr>
          <w:rFonts w:cs="Arial"/>
          <w:szCs w:val="24"/>
        </w:rPr>
        <w:t>ПХГ – подземное хранилище газа.</w:t>
      </w:r>
    </w:p>
    <w:p w:rsidR="00E67958" w:rsidRPr="00DD73D2" w:rsidRDefault="00E67958" w:rsidP="002A2819">
      <w:pPr>
        <w:spacing w:line="276" w:lineRule="auto"/>
        <w:rPr>
          <w:rFonts w:cs="Arial"/>
          <w:szCs w:val="24"/>
        </w:rPr>
      </w:pPr>
      <w:r w:rsidRPr="00DD73D2">
        <w:rPr>
          <w:rFonts w:cs="Arial"/>
          <w:szCs w:val="24"/>
        </w:rPr>
        <w:t>ПЭК – природно-экологический каркас.</w:t>
      </w:r>
    </w:p>
    <w:p w:rsidR="001E3020" w:rsidRPr="00DD73D2" w:rsidRDefault="001E3020" w:rsidP="002A2819">
      <w:pPr>
        <w:spacing w:line="276" w:lineRule="auto"/>
        <w:rPr>
          <w:rFonts w:cs="Arial"/>
          <w:szCs w:val="24"/>
        </w:rPr>
      </w:pPr>
      <w:r w:rsidRPr="00DD73D2">
        <w:rPr>
          <w:rFonts w:cs="Arial"/>
          <w:szCs w:val="24"/>
        </w:rPr>
        <w:t>р. – река.</w:t>
      </w:r>
    </w:p>
    <w:p w:rsidR="00F55CEE" w:rsidRPr="00DD73D2" w:rsidRDefault="00F55CEE" w:rsidP="002A2819">
      <w:pPr>
        <w:spacing w:line="276" w:lineRule="auto"/>
        <w:rPr>
          <w:rFonts w:cs="Arial"/>
          <w:szCs w:val="24"/>
        </w:rPr>
      </w:pPr>
      <w:r w:rsidRPr="00DD73D2">
        <w:rPr>
          <w:rFonts w:cs="Arial"/>
          <w:szCs w:val="24"/>
        </w:rPr>
        <w:t>Рис. – рисунок.</w:t>
      </w:r>
    </w:p>
    <w:p w:rsidR="00353392" w:rsidRPr="00DD73D2" w:rsidRDefault="00353392" w:rsidP="002A2819">
      <w:pPr>
        <w:spacing w:line="276" w:lineRule="auto"/>
        <w:rPr>
          <w:rFonts w:cs="Arial"/>
          <w:szCs w:val="24"/>
        </w:rPr>
      </w:pPr>
      <w:r w:rsidRPr="00DD73D2">
        <w:rPr>
          <w:rFonts w:cs="Arial"/>
          <w:szCs w:val="24"/>
        </w:rPr>
        <w:t>РТРС – Российская телевизионная и радиовещательная сеть.</w:t>
      </w:r>
    </w:p>
    <w:p w:rsidR="001E3020" w:rsidRPr="00DD73D2" w:rsidRDefault="001E3020" w:rsidP="002A2819">
      <w:pPr>
        <w:spacing w:line="276" w:lineRule="auto"/>
        <w:rPr>
          <w:rFonts w:cs="Arial"/>
          <w:szCs w:val="24"/>
        </w:rPr>
      </w:pPr>
      <w:r w:rsidRPr="00DD73D2">
        <w:rPr>
          <w:rFonts w:cs="Arial"/>
          <w:szCs w:val="24"/>
        </w:rPr>
        <w:t>РФ – Российская Федерация.</w:t>
      </w:r>
    </w:p>
    <w:p w:rsidR="001E3020" w:rsidRPr="00DD73D2" w:rsidRDefault="001E3020" w:rsidP="002A2819">
      <w:pPr>
        <w:spacing w:line="276" w:lineRule="auto"/>
        <w:rPr>
          <w:rFonts w:cs="Arial"/>
          <w:szCs w:val="24"/>
        </w:rPr>
      </w:pPr>
      <w:r w:rsidRPr="00DD73D2">
        <w:rPr>
          <w:rFonts w:cs="Arial"/>
          <w:szCs w:val="24"/>
        </w:rPr>
        <w:t>с. – село.</w:t>
      </w:r>
    </w:p>
    <w:p w:rsidR="001E3020" w:rsidRPr="00DD73D2" w:rsidRDefault="001E3020" w:rsidP="002A2819">
      <w:pPr>
        <w:spacing w:line="276" w:lineRule="auto"/>
        <w:rPr>
          <w:rFonts w:cs="Arial"/>
          <w:szCs w:val="24"/>
        </w:rPr>
      </w:pPr>
      <w:r w:rsidRPr="00DD73D2">
        <w:rPr>
          <w:rFonts w:cs="Arial"/>
          <w:szCs w:val="24"/>
        </w:rPr>
        <w:t>СанПиН – санитарные правила и нормы.</w:t>
      </w:r>
    </w:p>
    <w:p w:rsidR="001E3020" w:rsidRPr="00DD73D2" w:rsidRDefault="001E3020" w:rsidP="002A2819">
      <w:pPr>
        <w:spacing w:line="276" w:lineRule="auto"/>
        <w:rPr>
          <w:rFonts w:cs="Arial"/>
          <w:szCs w:val="24"/>
        </w:rPr>
      </w:pPr>
      <w:r w:rsidRPr="00DD73D2">
        <w:rPr>
          <w:rFonts w:cs="Arial"/>
          <w:szCs w:val="24"/>
        </w:rPr>
        <w:t>СЗЗ – санитарно-защитная зона.</w:t>
      </w:r>
    </w:p>
    <w:p w:rsidR="001E3020" w:rsidRPr="00DD73D2" w:rsidRDefault="001E3020" w:rsidP="002A2819">
      <w:pPr>
        <w:spacing w:line="276" w:lineRule="auto"/>
        <w:rPr>
          <w:rFonts w:cs="Arial"/>
          <w:szCs w:val="24"/>
        </w:rPr>
      </w:pPr>
      <w:r w:rsidRPr="00DD73D2">
        <w:rPr>
          <w:rFonts w:cs="Arial"/>
          <w:szCs w:val="24"/>
        </w:rPr>
        <w:t>СКФО – Северо-Кавказский федеральный округ.</w:t>
      </w:r>
    </w:p>
    <w:p w:rsidR="001E3020" w:rsidRPr="00DD73D2" w:rsidRDefault="001E3020" w:rsidP="002A2819">
      <w:pPr>
        <w:spacing w:line="276" w:lineRule="auto"/>
        <w:rPr>
          <w:rFonts w:cs="Arial"/>
          <w:szCs w:val="24"/>
        </w:rPr>
      </w:pPr>
      <w:r w:rsidRPr="00DD73D2">
        <w:rPr>
          <w:rFonts w:cs="Arial"/>
          <w:szCs w:val="24"/>
        </w:rPr>
        <w:t>СНиП – строительные нормы и правила.</w:t>
      </w:r>
    </w:p>
    <w:p w:rsidR="001E3020" w:rsidRPr="00DD73D2" w:rsidRDefault="001E3020" w:rsidP="002A2819">
      <w:pPr>
        <w:spacing w:line="276" w:lineRule="auto"/>
        <w:rPr>
          <w:rFonts w:cs="Arial"/>
          <w:szCs w:val="24"/>
        </w:rPr>
      </w:pPr>
      <w:r w:rsidRPr="00DD73D2">
        <w:rPr>
          <w:rFonts w:cs="Arial"/>
          <w:szCs w:val="24"/>
        </w:rPr>
        <w:t>СП – свод правил.</w:t>
      </w:r>
    </w:p>
    <w:p w:rsidR="001E3020" w:rsidRPr="00DD73D2" w:rsidRDefault="001E3020" w:rsidP="002A2819">
      <w:pPr>
        <w:spacing w:line="276" w:lineRule="auto"/>
        <w:rPr>
          <w:rFonts w:cs="Arial"/>
          <w:szCs w:val="24"/>
        </w:rPr>
      </w:pPr>
      <w:r w:rsidRPr="00DD73D2">
        <w:rPr>
          <w:rFonts w:cs="Arial"/>
          <w:szCs w:val="24"/>
        </w:rPr>
        <w:t>СТП – схема территориального планирования.</w:t>
      </w:r>
    </w:p>
    <w:p w:rsidR="001E3020" w:rsidRPr="00DD73D2" w:rsidRDefault="001E3020" w:rsidP="002A2819">
      <w:pPr>
        <w:spacing w:line="276" w:lineRule="auto"/>
        <w:rPr>
          <w:rFonts w:cs="Arial"/>
          <w:szCs w:val="24"/>
        </w:rPr>
      </w:pPr>
      <w:r w:rsidRPr="00DD73D2">
        <w:rPr>
          <w:rFonts w:cs="Arial"/>
          <w:szCs w:val="24"/>
        </w:rPr>
        <w:t>ст. – станица.</w:t>
      </w:r>
    </w:p>
    <w:p w:rsidR="001E3020" w:rsidRPr="00DD73D2" w:rsidRDefault="001E3020" w:rsidP="002A2819">
      <w:pPr>
        <w:spacing w:line="276" w:lineRule="auto"/>
        <w:rPr>
          <w:rFonts w:cs="Arial"/>
          <w:szCs w:val="24"/>
        </w:rPr>
      </w:pPr>
      <w:r w:rsidRPr="00DD73D2">
        <w:rPr>
          <w:rFonts w:cs="Arial"/>
          <w:szCs w:val="24"/>
        </w:rPr>
        <w:t>т – тонна.</w:t>
      </w:r>
    </w:p>
    <w:p w:rsidR="00F55CEE" w:rsidRPr="00DD73D2" w:rsidRDefault="00F55CEE" w:rsidP="002A2819">
      <w:pPr>
        <w:spacing w:line="276" w:lineRule="auto"/>
        <w:rPr>
          <w:rFonts w:cs="Arial"/>
          <w:szCs w:val="24"/>
        </w:rPr>
      </w:pPr>
      <w:r w:rsidRPr="00DD73D2">
        <w:rPr>
          <w:rFonts w:cs="Arial"/>
          <w:szCs w:val="24"/>
        </w:rPr>
        <w:t>Табл. – таблица.</w:t>
      </w:r>
    </w:p>
    <w:p w:rsidR="001E3020" w:rsidRPr="00DD73D2" w:rsidRDefault="001E3020" w:rsidP="002A2819">
      <w:pPr>
        <w:spacing w:line="276" w:lineRule="auto"/>
        <w:rPr>
          <w:rFonts w:cs="Arial"/>
          <w:szCs w:val="24"/>
        </w:rPr>
      </w:pPr>
      <w:r w:rsidRPr="00DD73D2">
        <w:rPr>
          <w:rFonts w:cs="Arial"/>
          <w:szCs w:val="24"/>
        </w:rPr>
        <w:t>тыс. – тысяча.</w:t>
      </w:r>
    </w:p>
    <w:p w:rsidR="001E3020" w:rsidRPr="00DD73D2" w:rsidRDefault="001E3020" w:rsidP="002A2819">
      <w:pPr>
        <w:spacing w:line="276" w:lineRule="auto"/>
        <w:rPr>
          <w:rFonts w:cs="Arial"/>
          <w:szCs w:val="24"/>
        </w:rPr>
      </w:pPr>
      <w:r w:rsidRPr="00DD73D2">
        <w:rPr>
          <w:rFonts w:cs="Arial"/>
          <w:szCs w:val="24"/>
        </w:rPr>
        <w:t>УДС – улично-дорожная сеть.</w:t>
      </w:r>
    </w:p>
    <w:p w:rsidR="00B42538" w:rsidRPr="00DD73D2" w:rsidRDefault="00B42538" w:rsidP="002A2819">
      <w:pPr>
        <w:spacing w:line="276" w:lineRule="auto"/>
        <w:rPr>
          <w:rFonts w:cs="Arial"/>
          <w:szCs w:val="24"/>
        </w:rPr>
      </w:pPr>
      <w:r w:rsidRPr="00DD73D2">
        <w:rPr>
          <w:rFonts w:cs="Arial"/>
          <w:szCs w:val="24"/>
        </w:rPr>
        <w:t>УФПС – Управление федеральной почтовой связи.</w:t>
      </w:r>
    </w:p>
    <w:p w:rsidR="001E3020" w:rsidRPr="00DD73D2" w:rsidRDefault="001E3020" w:rsidP="002A2819">
      <w:pPr>
        <w:spacing w:line="276" w:lineRule="auto"/>
        <w:rPr>
          <w:rFonts w:cs="Arial"/>
          <w:szCs w:val="24"/>
        </w:rPr>
      </w:pPr>
      <w:r w:rsidRPr="00DD73D2">
        <w:rPr>
          <w:rFonts w:cs="Arial"/>
          <w:szCs w:val="24"/>
        </w:rPr>
        <w:t>ФГУП – федеральное государственное унитарное предприятие.</w:t>
      </w:r>
    </w:p>
    <w:p w:rsidR="001E3020" w:rsidRPr="00DD73D2" w:rsidRDefault="001E3020" w:rsidP="002A2819">
      <w:pPr>
        <w:spacing w:line="276" w:lineRule="auto"/>
        <w:rPr>
          <w:rFonts w:cs="Arial"/>
          <w:szCs w:val="24"/>
        </w:rPr>
      </w:pPr>
      <w:r w:rsidRPr="00DD73D2">
        <w:rPr>
          <w:rFonts w:cs="Arial"/>
          <w:szCs w:val="24"/>
        </w:rPr>
        <w:t>чел. – человек.</w:t>
      </w:r>
    </w:p>
    <w:p w:rsidR="00207C1D" w:rsidRPr="00DD73D2" w:rsidRDefault="00207C1D" w:rsidP="002A2819">
      <w:pPr>
        <w:spacing w:line="276" w:lineRule="auto"/>
        <w:rPr>
          <w:rFonts w:cs="Arial"/>
          <w:szCs w:val="24"/>
        </w:rPr>
      </w:pPr>
      <w:r w:rsidRPr="00DD73D2">
        <w:rPr>
          <w:rFonts w:cs="Arial"/>
          <w:iCs/>
          <w:szCs w:val="24"/>
        </w:rPr>
        <w:t>ЮФО – Южный федеральный округ.</w:t>
      </w:r>
    </w:p>
    <w:p w:rsidR="00207C1D" w:rsidRPr="00DD73D2" w:rsidRDefault="00207C1D">
      <w:pPr>
        <w:rPr>
          <w:rFonts w:cs="Arial"/>
          <w:b/>
          <w:szCs w:val="24"/>
        </w:rPr>
      </w:pPr>
      <w:bookmarkStart w:id="15" w:name="_Toc529271706"/>
      <w:r w:rsidRPr="00DD73D2">
        <w:rPr>
          <w:rFonts w:cs="Arial"/>
          <w:b/>
          <w:szCs w:val="24"/>
        </w:rPr>
        <w:br w:type="page"/>
      </w:r>
    </w:p>
    <w:p w:rsidR="00536130" w:rsidRPr="00CF7907" w:rsidRDefault="00536130" w:rsidP="002A2819">
      <w:pPr>
        <w:spacing w:line="276" w:lineRule="auto"/>
        <w:ind w:firstLine="0"/>
        <w:outlineLvl w:val="0"/>
        <w:rPr>
          <w:rFonts w:ascii="Impact" w:hAnsi="Impact" w:cs="Arial"/>
          <w:color w:val="595959"/>
          <w:sz w:val="28"/>
          <w:szCs w:val="28"/>
        </w:rPr>
      </w:pPr>
      <w:bookmarkStart w:id="16" w:name="_Toc518366574"/>
      <w:bookmarkStart w:id="17" w:name="_Toc520358411"/>
      <w:bookmarkStart w:id="18" w:name="_Toc531325755"/>
      <w:bookmarkStart w:id="19" w:name="_Toc26880656"/>
      <w:r w:rsidRPr="00CF7907">
        <w:rPr>
          <w:rFonts w:ascii="Impact" w:hAnsi="Impact" w:cs="Arial"/>
          <w:color w:val="595959"/>
          <w:sz w:val="28"/>
          <w:szCs w:val="28"/>
        </w:rPr>
        <w:t xml:space="preserve">1. Сведения об отраслевых документах стратегического планирования Российской Федерации, о стратегии социально-экономического развития макрорегионов и стратегии социально-экономического развития </w:t>
      </w:r>
      <w:bookmarkEnd w:id="16"/>
      <w:bookmarkEnd w:id="17"/>
      <w:bookmarkEnd w:id="18"/>
      <w:r w:rsidR="001C2884" w:rsidRPr="00CF7907">
        <w:rPr>
          <w:rFonts w:ascii="Impact" w:hAnsi="Impact" w:cs="Arial"/>
          <w:color w:val="595959"/>
          <w:sz w:val="28"/>
          <w:szCs w:val="28"/>
        </w:rPr>
        <w:t>Республики Калмыкия</w:t>
      </w:r>
      <w:bookmarkEnd w:id="19"/>
      <w:r w:rsidRPr="00CF7907">
        <w:rPr>
          <w:rFonts w:ascii="Impact" w:hAnsi="Impact" w:cs="Arial"/>
          <w:color w:val="595959"/>
          <w:sz w:val="28"/>
          <w:szCs w:val="28"/>
        </w:rPr>
        <w:t xml:space="preserve"> </w:t>
      </w:r>
    </w:p>
    <w:p w:rsidR="00FB1FB8" w:rsidRPr="00CF7907" w:rsidRDefault="00782CB1" w:rsidP="00FB1FB8">
      <w:pPr>
        <w:ind w:firstLine="0"/>
        <w:rPr>
          <w:rFonts w:ascii="Impact" w:hAnsi="Impact" w:cs="Arial"/>
          <w:color w:val="595959"/>
          <w:sz w:val="20"/>
          <w:szCs w:val="20"/>
        </w:rPr>
      </w:pPr>
      <w:bookmarkStart w:id="20" w:name="_Toc531325756"/>
      <w:r>
        <w:rPr>
          <w:rFonts w:ascii="Impact" w:hAnsi="Impact" w:cs="Arial"/>
          <w:color w:val="595959"/>
          <w:sz w:val="20"/>
          <w:szCs w:val="20"/>
        </w:rPr>
        <w:pict>
          <v:rect id="_x0000_i1030" style="width:0;height:1.5pt" o:hralign="center" o:hrstd="t" o:hr="t" fillcolor="#a0a0a0" stroked="f"/>
        </w:pict>
      </w:r>
    </w:p>
    <w:p w:rsidR="009F3500" w:rsidRPr="00CF7907" w:rsidRDefault="009F3500" w:rsidP="002A2819">
      <w:pPr>
        <w:spacing w:line="276" w:lineRule="auto"/>
        <w:ind w:left="284" w:firstLine="0"/>
        <w:outlineLvl w:val="1"/>
        <w:rPr>
          <w:rFonts w:ascii="Impact" w:hAnsi="Impact" w:cs="Arial"/>
          <w:color w:val="595959"/>
          <w:sz w:val="28"/>
          <w:szCs w:val="28"/>
        </w:rPr>
      </w:pPr>
      <w:bookmarkStart w:id="21" w:name="_Toc26880657"/>
      <w:r w:rsidRPr="00CF7907">
        <w:rPr>
          <w:rFonts w:ascii="Impact" w:hAnsi="Impact" w:cs="Arial"/>
          <w:color w:val="595959"/>
          <w:sz w:val="28"/>
          <w:szCs w:val="28"/>
        </w:rPr>
        <w:t xml:space="preserve">1.1 </w:t>
      </w:r>
      <w:r w:rsidR="00EB333E" w:rsidRPr="00CF7907">
        <w:rPr>
          <w:rFonts w:ascii="Impact" w:hAnsi="Impact" w:cs="Arial"/>
          <w:color w:val="595959"/>
          <w:sz w:val="28"/>
          <w:szCs w:val="28"/>
        </w:rPr>
        <w:t>Общие документы социально-экономического и пространственного развития</w:t>
      </w:r>
      <w:bookmarkEnd w:id="20"/>
      <w:bookmarkEnd w:id="21"/>
    </w:p>
    <w:p w:rsidR="00470804" w:rsidRPr="00DD73D2" w:rsidRDefault="00470804" w:rsidP="00470804">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Стратегии социально-экономического развития, государственные программы, инвестиционные программы естественных монополий, схемы развития и размещения на территории отдельных видов деятельности и другие программные документы представляют собой увязанный по задачам, ресурсам и срокам осуществления комплекс научно-исследовательских, производственных, социально-экономических, организационно-хозяйственных и других мероприятий, обеспечивающих эффективное решение системных проблем в области государственного, экономического, экологического, социального и культурного развития. </w:t>
      </w:r>
    </w:p>
    <w:p w:rsidR="00470804" w:rsidRPr="00DD73D2" w:rsidRDefault="00470804" w:rsidP="00470804">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В перечисленных документах стратегического прогнозирования и планирования формулируются цели и приоритеты развития субъекта Российской Федерации, приоритеты развития муниципальных образований, которые должны быть в обязательном порядке использованы при обосновании выбранного варианта размещения объектов регионального значения </w:t>
      </w:r>
      <w:r w:rsidR="00A45E64">
        <w:rPr>
          <w:rFonts w:ascii="Arial" w:hAnsi="Arial" w:cs="Arial"/>
          <w:color w:val="000000"/>
          <w:sz w:val="24"/>
          <w:szCs w:val="24"/>
        </w:rPr>
        <w:t>Республики Калмыкия</w:t>
      </w:r>
      <w:r w:rsidRPr="00DD73D2">
        <w:rPr>
          <w:rFonts w:ascii="Arial" w:hAnsi="Arial" w:cs="Arial"/>
          <w:color w:val="000000"/>
          <w:sz w:val="24"/>
          <w:szCs w:val="24"/>
        </w:rPr>
        <w:t>.</w:t>
      </w:r>
    </w:p>
    <w:p w:rsidR="0030611A" w:rsidRPr="00DD73D2" w:rsidRDefault="0030611A" w:rsidP="0030611A">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Стратегия социально-экономического развития </w:t>
      </w:r>
      <w:r w:rsidR="001C2884">
        <w:rPr>
          <w:rFonts w:ascii="Arial" w:hAnsi="Arial" w:cs="Arial"/>
          <w:b/>
          <w:color w:val="000000"/>
          <w:sz w:val="24"/>
          <w:szCs w:val="24"/>
        </w:rPr>
        <w:t>Южного</w:t>
      </w:r>
      <w:r w:rsidRPr="00DD73D2">
        <w:rPr>
          <w:rFonts w:ascii="Arial" w:hAnsi="Arial" w:cs="Arial"/>
          <w:b/>
          <w:color w:val="000000"/>
          <w:sz w:val="24"/>
          <w:szCs w:val="24"/>
        </w:rPr>
        <w:t xml:space="preserve"> федерального округа </w:t>
      </w:r>
      <w:r w:rsidR="002955A4">
        <w:rPr>
          <w:rFonts w:ascii="Arial" w:hAnsi="Arial" w:cs="Arial"/>
          <w:b/>
          <w:color w:val="000000"/>
          <w:sz w:val="24"/>
          <w:szCs w:val="24"/>
        </w:rPr>
        <w:t>на период до 2020</w:t>
      </w:r>
      <w:r w:rsidRPr="00DD73D2">
        <w:rPr>
          <w:rFonts w:ascii="Arial" w:hAnsi="Arial" w:cs="Arial"/>
          <w:b/>
          <w:color w:val="000000"/>
          <w:sz w:val="24"/>
          <w:szCs w:val="24"/>
        </w:rPr>
        <w:t xml:space="preserve"> года, утвержденная Распоряжением Правительства Российской Федерации от </w:t>
      </w:r>
      <w:r w:rsidR="00044AFC">
        <w:rPr>
          <w:rFonts w:ascii="Arial" w:hAnsi="Arial" w:cs="Arial"/>
          <w:b/>
          <w:color w:val="000000"/>
          <w:sz w:val="24"/>
          <w:szCs w:val="24"/>
        </w:rPr>
        <w:t>0</w:t>
      </w:r>
      <w:r w:rsidR="002955A4" w:rsidRPr="002955A4">
        <w:rPr>
          <w:rFonts w:ascii="Arial" w:hAnsi="Arial" w:cs="Arial"/>
          <w:b/>
          <w:color w:val="000000"/>
          <w:sz w:val="24"/>
          <w:szCs w:val="24"/>
        </w:rPr>
        <w:t xml:space="preserve">5 сентября 2011 года </w:t>
      </w:r>
      <w:r w:rsidR="002955A4">
        <w:rPr>
          <w:rFonts w:ascii="Arial" w:hAnsi="Arial" w:cs="Arial"/>
          <w:b/>
          <w:color w:val="000000"/>
          <w:sz w:val="24"/>
          <w:szCs w:val="24"/>
        </w:rPr>
        <w:t>№</w:t>
      </w:r>
      <w:r w:rsidR="002955A4" w:rsidRPr="002955A4">
        <w:rPr>
          <w:rFonts w:ascii="Arial" w:hAnsi="Arial" w:cs="Arial"/>
          <w:b/>
          <w:color w:val="000000"/>
          <w:sz w:val="24"/>
          <w:szCs w:val="24"/>
        </w:rPr>
        <w:t xml:space="preserve"> 1538-р</w:t>
      </w:r>
      <w:r w:rsidRPr="00DD73D2">
        <w:rPr>
          <w:rFonts w:ascii="Arial" w:hAnsi="Arial" w:cs="Arial"/>
          <w:b/>
          <w:color w:val="000000"/>
          <w:sz w:val="24"/>
          <w:szCs w:val="24"/>
        </w:rPr>
        <w:t xml:space="preserve">. </w:t>
      </w:r>
    </w:p>
    <w:p w:rsidR="0030611A" w:rsidRPr="00DD73D2" w:rsidRDefault="002955A4" w:rsidP="002955A4">
      <w:pPr>
        <w:pStyle w:val="aff"/>
        <w:spacing w:after="0"/>
        <w:ind w:left="0" w:firstLine="709"/>
        <w:jc w:val="both"/>
        <w:rPr>
          <w:rFonts w:ascii="Arial" w:hAnsi="Arial" w:cs="Arial"/>
          <w:b/>
          <w:color w:val="000000"/>
          <w:sz w:val="24"/>
          <w:szCs w:val="24"/>
        </w:rPr>
      </w:pPr>
      <w:r>
        <w:rPr>
          <w:rFonts w:ascii="Arial" w:hAnsi="Arial" w:cs="Arial"/>
          <w:color w:val="000000"/>
          <w:sz w:val="24"/>
          <w:szCs w:val="24"/>
        </w:rPr>
        <w:t xml:space="preserve">Стратегия </w:t>
      </w:r>
      <w:r w:rsidRPr="002955A4">
        <w:rPr>
          <w:rFonts w:ascii="Arial" w:hAnsi="Arial" w:cs="Arial"/>
          <w:color w:val="000000"/>
          <w:sz w:val="24"/>
          <w:szCs w:val="24"/>
        </w:rPr>
        <w:t>определяет стратегические цели, задачи, приоритеты, научно обоснованный и сбалансированный сценарий социально-экономического развития, пути и механизмы достижения поставленных целей, направленных на постоянное повышение уровня и качества жизни населения, а также устойчивое развитие экономики Южного федерального округа на период до 202</w:t>
      </w:r>
      <w:r>
        <w:rPr>
          <w:rFonts w:ascii="Arial" w:hAnsi="Arial" w:cs="Arial"/>
          <w:color w:val="000000"/>
          <w:sz w:val="24"/>
          <w:szCs w:val="24"/>
        </w:rPr>
        <w:t>0 года</w:t>
      </w:r>
      <w:r w:rsidR="0030611A" w:rsidRPr="00DD73D2">
        <w:rPr>
          <w:rFonts w:ascii="Arial" w:hAnsi="Arial" w:cs="Arial"/>
          <w:color w:val="000000"/>
          <w:sz w:val="24"/>
          <w:szCs w:val="24"/>
        </w:rPr>
        <w:t>.</w:t>
      </w:r>
      <w:r w:rsidR="0030611A" w:rsidRPr="00DD73D2">
        <w:rPr>
          <w:rFonts w:ascii="Arial" w:hAnsi="Arial" w:cs="Arial"/>
          <w:b/>
          <w:color w:val="000000"/>
          <w:sz w:val="24"/>
          <w:szCs w:val="24"/>
        </w:rPr>
        <w:t xml:space="preserve"> </w:t>
      </w:r>
    </w:p>
    <w:p w:rsidR="002955A4" w:rsidRDefault="002955A4" w:rsidP="002955A4">
      <w:pPr>
        <w:pStyle w:val="aff"/>
        <w:spacing w:after="0"/>
        <w:ind w:left="0" w:firstLine="709"/>
        <w:jc w:val="both"/>
        <w:rPr>
          <w:rFonts w:ascii="Arial" w:hAnsi="Arial" w:cs="Arial"/>
          <w:color w:val="000000"/>
          <w:sz w:val="24"/>
          <w:szCs w:val="24"/>
        </w:rPr>
      </w:pPr>
      <w:r>
        <w:rPr>
          <w:rFonts w:ascii="Arial" w:hAnsi="Arial" w:cs="Arial"/>
          <w:color w:val="000000"/>
          <w:sz w:val="24"/>
          <w:szCs w:val="24"/>
        </w:rPr>
        <w:t xml:space="preserve">В </w:t>
      </w:r>
      <w:r w:rsidR="0030611A" w:rsidRPr="00DD73D2">
        <w:rPr>
          <w:rFonts w:ascii="Arial" w:hAnsi="Arial" w:cs="Arial"/>
          <w:color w:val="000000"/>
          <w:sz w:val="24"/>
          <w:szCs w:val="24"/>
        </w:rPr>
        <w:t>Стратеги</w:t>
      </w:r>
      <w:r>
        <w:rPr>
          <w:rFonts w:ascii="Arial" w:hAnsi="Arial" w:cs="Arial"/>
          <w:color w:val="000000"/>
          <w:sz w:val="24"/>
          <w:szCs w:val="24"/>
        </w:rPr>
        <w:t>и</w:t>
      </w:r>
      <w:r w:rsidR="0030611A" w:rsidRPr="00DD73D2">
        <w:rPr>
          <w:rFonts w:ascii="Arial" w:hAnsi="Arial" w:cs="Arial"/>
          <w:color w:val="000000"/>
          <w:sz w:val="24"/>
          <w:szCs w:val="24"/>
        </w:rPr>
        <w:t xml:space="preserve"> социально-экономического развития </w:t>
      </w:r>
      <w:r>
        <w:rPr>
          <w:rFonts w:ascii="Arial" w:hAnsi="Arial" w:cs="Arial"/>
          <w:color w:val="000000"/>
          <w:sz w:val="24"/>
          <w:szCs w:val="24"/>
        </w:rPr>
        <w:t>Ю</w:t>
      </w:r>
      <w:r w:rsidR="0030611A" w:rsidRPr="00DD73D2">
        <w:rPr>
          <w:rFonts w:ascii="Arial" w:hAnsi="Arial" w:cs="Arial"/>
          <w:color w:val="000000"/>
          <w:sz w:val="24"/>
          <w:szCs w:val="24"/>
        </w:rPr>
        <w:t>ФО</w:t>
      </w:r>
      <w:r>
        <w:rPr>
          <w:rStyle w:val="af8"/>
          <w:rFonts w:ascii="Arial" w:hAnsi="Arial" w:cs="Arial"/>
          <w:color w:val="000000"/>
          <w:sz w:val="24"/>
          <w:szCs w:val="24"/>
        </w:rPr>
        <w:footnoteReference w:id="2"/>
      </w:r>
      <w:r>
        <w:rPr>
          <w:rFonts w:ascii="Arial" w:hAnsi="Arial" w:cs="Arial"/>
          <w:color w:val="000000"/>
          <w:sz w:val="24"/>
          <w:szCs w:val="24"/>
        </w:rPr>
        <w:t>:</w:t>
      </w:r>
    </w:p>
    <w:p w:rsidR="002955A4" w:rsidRDefault="002955A4" w:rsidP="00C153D4">
      <w:pPr>
        <w:pStyle w:val="aff"/>
        <w:numPr>
          <w:ilvl w:val="0"/>
          <w:numId w:val="37"/>
        </w:numPr>
        <w:tabs>
          <w:tab w:val="left" w:pos="993"/>
        </w:tabs>
        <w:spacing w:after="0"/>
        <w:ind w:left="0" w:firstLine="709"/>
        <w:jc w:val="both"/>
        <w:rPr>
          <w:rFonts w:ascii="Arial" w:hAnsi="Arial" w:cs="Arial"/>
          <w:color w:val="000000"/>
          <w:sz w:val="24"/>
          <w:szCs w:val="24"/>
        </w:rPr>
      </w:pPr>
      <w:r w:rsidRPr="002955A4">
        <w:rPr>
          <w:rFonts w:ascii="Arial" w:hAnsi="Arial" w:cs="Arial"/>
          <w:color w:val="000000"/>
          <w:sz w:val="24"/>
          <w:szCs w:val="24"/>
        </w:rPr>
        <w:t>проанализировано современное состояние, проблемы и предпосылки развития экономики и социальной сферы Южного федерального округа;</w:t>
      </w:r>
    </w:p>
    <w:p w:rsidR="002955A4" w:rsidRPr="002955A4" w:rsidRDefault="002955A4" w:rsidP="00C153D4">
      <w:pPr>
        <w:pStyle w:val="aff"/>
        <w:numPr>
          <w:ilvl w:val="0"/>
          <w:numId w:val="37"/>
        </w:numPr>
        <w:tabs>
          <w:tab w:val="left" w:pos="993"/>
        </w:tabs>
        <w:spacing w:after="0"/>
        <w:ind w:left="0" w:firstLine="709"/>
        <w:jc w:val="both"/>
        <w:rPr>
          <w:rFonts w:ascii="Arial" w:hAnsi="Arial" w:cs="Arial"/>
          <w:color w:val="000000"/>
          <w:sz w:val="24"/>
          <w:szCs w:val="24"/>
        </w:rPr>
      </w:pPr>
      <w:r w:rsidRPr="002955A4">
        <w:rPr>
          <w:rFonts w:ascii="Arial" w:hAnsi="Arial" w:cs="Arial"/>
          <w:color w:val="000000"/>
          <w:sz w:val="24"/>
          <w:szCs w:val="24"/>
        </w:rPr>
        <w:t>сформулированы цели и задачи развития с учетом общих приоритетов развития Российской Федерации и специфики текущего состояния, а также конкурентного потенциала регионов, входящих в состав Южного федерального округа;</w:t>
      </w:r>
    </w:p>
    <w:p w:rsidR="002955A4" w:rsidRPr="002955A4" w:rsidRDefault="002955A4" w:rsidP="00C153D4">
      <w:pPr>
        <w:pStyle w:val="aff"/>
        <w:numPr>
          <w:ilvl w:val="0"/>
          <w:numId w:val="37"/>
        </w:numPr>
        <w:tabs>
          <w:tab w:val="left" w:pos="993"/>
        </w:tabs>
        <w:spacing w:after="0"/>
        <w:ind w:left="0" w:firstLine="709"/>
        <w:jc w:val="both"/>
        <w:rPr>
          <w:rFonts w:ascii="Arial" w:hAnsi="Arial" w:cs="Arial"/>
          <w:color w:val="000000"/>
          <w:sz w:val="24"/>
          <w:szCs w:val="24"/>
        </w:rPr>
      </w:pPr>
      <w:r w:rsidRPr="002955A4">
        <w:rPr>
          <w:rFonts w:ascii="Arial" w:hAnsi="Arial" w:cs="Arial"/>
          <w:color w:val="000000"/>
          <w:sz w:val="24"/>
          <w:szCs w:val="24"/>
        </w:rPr>
        <w:t>разработаны сценарии и долгосрочный прогноз социально-экономического развития на период до 2020 года;</w:t>
      </w:r>
    </w:p>
    <w:p w:rsidR="002955A4" w:rsidRPr="002955A4" w:rsidRDefault="002955A4" w:rsidP="00C153D4">
      <w:pPr>
        <w:pStyle w:val="aff"/>
        <w:numPr>
          <w:ilvl w:val="0"/>
          <w:numId w:val="37"/>
        </w:numPr>
        <w:tabs>
          <w:tab w:val="left" w:pos="993"/>
        </w:tabs>
        <w:spacing w:after="0"/>
        <w:ind w:left="0" w:firstLine="709"/>
        <w:jc w:val="both"/>
        <w:rPr>
          <w:rFonts w:ascii="Arial" w:hAnsi="Arial" w:cs="Arial"/>
          <w:color w:val="000000"/>
          <w:sz w:val="24"/>
          <w:szCs w:val="24"/>
        </w:rPr>
      </w:pPr>
      <w:r w:rsidRPr="002955A4">
        <w:rPr>
          <w:rFonts w:ascii="Arial" w:hAnsi="Arial" w:cs="Arial"/>
          <w:color w:val="000000"/>
          <w:sz w:val="24"/>
          <w:szCs w:val="24"/>
        </w:rPr>
        <w:t>определены задачи, приоритеты, целевые индикаторы, механизмы и необходимое ресурсное обеспечение развития основных отраслей экономики и социальной сферы;</w:t>
      </w:r>
    </w:p>
    <w:p w:rsidR="002955A4" w:rsidRDefault="002955A4" w:rsidP="00C153D4">
      <w:pPr>
        <w:pStyle w:val="aff"/>
        <w:numPr>
          <w:ilvl w:val="0"/>
          <w:numId w:val="37"/>
        </w:numPr>
        <w:tabs>
          <w:tab w:val="left" w:pos="993"/>
        </w:tabs>
        <w:spacing w:after="0"/>
        <w:ind w:left="0" w:firstLine="709"/>
        <w:jc w:val="both"/>
        <w:rPr>
          <w:rFonts w:ascii="Arial" w:hAnsi="Arial" w:cs="Arial"/>
          <w:b/>
          <w:color w:val="000000"/>
          <w:sz w:val="24"/>
          <w:szCs w:val="24"/>
        </w:rPr>
      </w:pPr>
      <w:r w:rsidRPr="002955A4">
        <w:rPr>
          <w:rFonts w:ascii="Arial" w:hAnsi="Arial" w:cs="Arial"/>
          <w:color w:val="000000"/>
          <w:sz w:val="24"/>
          <w:szCs w:val="24"/>
        </w:rPr>
        <w:lastRenderedPageBreak/>
        <w:t>даны предложения по совершенствованию пространственной структуры экономики Южного федерального округа с учетом тенденций социально-экономического развития входящих в его состав субъектов Российской Федерации и дальнейшего развития форм, масштабов и качественного содержания межрегиональных связей.</w:t>
      </w:r>
      <w:r w:rsidRPr="002955A4">
        <w:rPr>
          <w:rFonts w:ascii="Arial" w:hAnsi="Arial" w:cs="Arial"/>
          <w:b/>
          <w:color w:val="000000"/>
          <w:sz w:val="24"/>
          <w:szCs w:val="24"/>
        </w:rPr>
        <w:t xml:space="preserve"> </w:t>
      </w:r>
    </w:p>
    <w:p w:rsidR="001528A9" w:rsidRDefault="001528A9" w:rsidP="001528A9">
      <w:pPr>
        <w:pStyle w:val="aff"/>
        <w:spacing w:after="0"/>
        <w:ind w:left="0" w:firstLine="709"/>
        <w:jc w:val="both"/>
        <w:rPr>
          <w:rFonts w:ascii="Arial" w:hAnsi="Arial" w:cs="Arial"/>
          <w:color w:val="000000"/>
          <w:sz w:val="24"/>
          <w:szCs w:val="24"/>
        </w:rPr>
      </w:pPr>
      <w:r>
        <w:rPr>
          <w:rFonts w:ascii="Arial" w:hAnsi="Arial" w:cs="Arial"/>
          <w:color w:val="000000"/>
          <w:sz w:val="24"/>
          <w:szCs w:val="24"/>
        </w:rPr>
        <w:t xml:space="preserve">Согласно </w:t>
      </w:r>
      <w:r w:rsidRPr="001528A9">
        <w:rPr>
          <w:rFonts w:ascii="Arial" w:hAnsi="Arial" w:cs="Arial"/>
          <w:color w:val="000000"/>
          <w:sz w:val="24"/>
          <w:szCs w:val="24"/>
        </w:rPr>
        <w:t>С</w:t>
      </w:r>
      <w:r>
        <w:rPr>
          <w:rFonts w:ascii="Arial" w:hAnsi="Arial" w:cs="Arial"/>
          <w:color w:val="000000"/>
          <w:sz w:val="24"/>
          <w:szCs w:val="24"/>
        </w:rPr>
        <w:t>тратегии</w:t>
      </w:r>
      <w:r w:rsidRPr="001528A9">
        <w:rPr>
          <w:rFonts w:ascii="Arial" w:hAnsi="Arial" w:cs="Arial"/>
          <w:color w:val="000000"/>
          <w:sz w:val="24"/>
          <w:szCs w:val="24"/>
        </w:rPr>
        <w:t xml:space="preserve"> </w:t>
      </w:r>
      <w:r>
        <w:rPr>
          <w:rFonts w:ascii="Arial" w:hAnsi="Arial" w:cs="Arial"/>
          <w:color w:val="000000"/>
          <w:sz w:val="24"/>
          <w:szCs w:val="24"/>
        </w:rPr>
        <w:t>социально-экономического развития ЮФО территория Республики Калмыкия относится к Волго-Каспийской зоне</w:t>
      </w:r>
      <w:r w:rsidRPr="001528A9">
        <w:rPr>
          <w:rFonts w:ascii="Arial" w:hAnsi="Arial" w:cs="Arial"/>
          <w:color w:val="000000"/>
          <w:sz w:val="24"/>
          <w:szCs w:val="24"/>
        </w:rPr>
        <w:t xml:space="preserve"> опережающего роста</w:t>
      </w:r>
      <w:r>
        <w:rPr>
          <w:rFonts w:ascii="Arial" w:hAnsi="Arial" w:cs="Arial"/>
          <w:color w:val="000000"/>
          <w:sz w:val="24"/>
          <w:szCs w:val="24"/>
        </w:rPr>
        <w:t xml:space="preserve"> в ЮФО. На территории республики Стратегией выделяется 3 зоны опережающего роста: 1) </w:t>
      </w:r>
      <w:r w:rsidRPr="001528A9">
        <w:rPr>
          <w:rFonts w:ascii="Arial" w:hAnsi="Arial" w:cs="Arial"/>
          <w:color w:val="000000"/>
          <w:sz w:val="24"/>
          <w:szCs w:val="24"/>
        </w:rPr>
        <w:t>развития нефтегазоперерабатывающей промышленности</w:t>
      </w:r>
      <w:r>
        <w:rPr>
          <w:rFonts w:ascii="Arial" w:hAnsi="Arial" w:cs="Arial"/>
          <w:color w:val="000000"/>
          <w:sz w:val="24"/>
          <w:szCs w:val="24"/>
        </w:rPr>
        <w:t xml:space="preserve">; 2) </w:t>
      </w:r>
      <w:r w:rsidRPr="001528A9">
        <w:rPr>
          <w:rFonts w:ascii="Arial" w:hAnsi="Arial" w:cs="Arial"/>
          <w:color w:val="000000"/>
          <w:sz w:val="24"/>
          <w:szCs w:val="24"/>
        </w:rPr>
        <w:t>развития строительной индустрии</w:t>
      </w:r>
      <w:r>
        <w:rPr>
          <w:rFonts w:ascii="Arial" w:hAnsi="Arial" w:cs="Arial"/>
          <w:color w:val="000000"/>
          <w:sz w:val="24"/>
          <w:szCs w:val="24"/>
        </w:rPr>
        <w:t>; 3) развития мясного животноводства</w:t>
      </w:r>
      <w:r>
        <w:rPr>
          <w:rStyle w:val="af8"/>
          <w:rFonts w:ascii="Arial" w:hAnsi="Arial" w:cs="Arial"/>
          <w:color w:val="000000"/>
          <w:sz w:val="24"/>
          <w:szCs w:val="24"/>
        </w:rPr>
        <w:footnoteReference w:id="3"/>
      </w:r>
      <w:r w:rsidRPr="001528A9">
        <w:rPr>
          <w:rFonts w:ascii="Arial" w:hAnsi="Arial" w:cs="Arial"/>
          <w:color w:val="000000"/>
          <w:sz w:val="24"/>
          <w:szCs w:val="24"/>
        </w:rPr>
        <w:t>.</w:t>
      </w:r>
    </w:p>
    <w:p w:rsidR="001528A9" w:rsidRPr="001528A9" w:rsidRDefault="001528A9" w:rsidP="001528A9">
      <w:pPr>
        <w:pStyle w:val="aff"/>
        <w:spacing w:after="0"/>
        <w:ind w:left="0" w:firstLine="709"/>
        <w:jc w:val="both"/>
        <w:rPr>
          <w:rFonts w:ascii="Arial" w:hAnsi="Arial" w:cs="Arial"/>
          <w:color w:val="000000"/>
          <w:sz w:val="24"/>
          <w:szCs w:val="24"/>
        </w:rPr>
      </w:pPr>
      <w:r>
        <w:rPr>
          <w:rFonts w:ascii="Arial" w:hAnsi="Arial" w:cs="Arial"/>
          <w:color w:val="000000"/>
          <w:sz w:val="24"/>
          <w:szCs w:val="24"/>
        </w:rPr>
        <w:t xml:space="preserve">Стратегия также определяет </w:t>
      </w:r>
      <w:r w:rsidR="00AF0AC8">
        <w:rPr>
          <w:rFonts w:ascii="Arial" w:hAnsi="Arial" w:cs="Arial"/>
          <w:color w:val="000000"/>
          <w:sz w:val="24"/>
          <w:szCs w:val="24"/>
        </w:rPr>
        <w:t xml:space="preserve">создание </w:t>
      </w:r>
      <w:r w:rsidR="00AF0AC8" w:rsidRPr="00AF0AC8">
        <w:rPr>
          <w:rFonts w:ascii="Arial" w:hAnsi="Arial" w:cs="Arial"/>
          <w:color w:val="000000"/>
          <w:sz w:val="24"/>
          <w:szCs w:val="24"/>
        </w:rPr>
        <w:t xml:space="preserve">в Республике Калмыкия </w:t>
      </w:r>
      <w:r w:rsidR="00AF0AC8">
        <w:rPr>
          <w:rFonts w:ascii="Arial" w:hAnsi="Arial" w:cs="Arial"/>
          <w:color w:val="000000"/>
          <w:sz w:val="24"/>
          <w:szCs w:val="24"/>
        </w:rPr>
        <w:t>к 2020 году –</w:t>
      </w:r>
      <w:r w:rsidR="00AF0AC8" w:rsidRPr="00AF0AC8">
        <w:rPr>
          <w:rFonts w:ascii="Arial" w:hAnsi="Arial" w:cs="Arial"/>
          <w:color w:val="000000"/>
          <w:sz w:val="24"/>
          <w:szCs w:val="24"/>
        </w:rPr>
        <w:t xml:space="preserve"> бизнес-инкубатора, технопарка</w:t>
      </w:r>
      <w:r w:rsidR="00AF0AC8">
        <w:rPr>
          <w:rFonts w:ascii="Arial" w:hAnsi="Arial" w:cs="Arial"/>
          <w:color w:val="000000"/>
          <w:sz w:val="24"/>
          <w:szCs w:val="24"/>
        </w:rPr>
        <w:t xml:space="preserve"> и </w:t>
      </w:r>
      <w:r w:rsidR="00AF0AC8" w:rsidRPr="00AF0AC8">
        <w:rPr>
          <w:rFonts w:ascii="Arial" w:hAnsi="Arial" w:cs="Arial"/>
          <w:color w:val="000000"/>
          <w:sz w:val="24"/>
          <w:szCs w:val="24"/>
        </w:rPr>
        <w:t>20 инновационных малых предприятий.</w:t>
      </w:r>
    </w:p>
    <w:p w:rsidR="0030611A" w:rsidRPr="00DD73D2" w:rsidRDefault="0030611A" w:rsidP="002955A4">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Стратегия социально-экономического развития </w:t>
      </w:r>
      <w:r w:rsidR="001C2884">
        <w:rPr>
          <w:rFonts w:ascii="Arial" w:hAnsi="Arial" w:cs="Arial"/>
          <w:b/>
          <w:color w:val="000000"/>
          <w:sz w:val="24"/>
          <w:szCs w:val="24"/>
        </w:rPr>
        <w:t>Республики Калмыкия</w:t>
      </w:r>
      <w:r w:rsidR="00A45E64">
        <w:rPr>
          <w:rFonts w:ascii="Arial" w:hAnsi="Arial" w:cs="Arial"/>
          <w:b/>
          <w:color w:val="000000"/>
          <w:sz w:val="24"/>
          <w:szCs w:val="24"/>
        </w:rPr>
        <w:t xml:space="preserve"> </w:t>
      </w:r>
      <w:r w:rsidR="00A45E64" w:rsidRPr="00A45E64">
        <w:rPr>
          <w:rFonts w:ascii="Arial" w:hAnsi="Arial" w:cs="Arial"/>
          <w:b/>
          <w:color w:val="000000"/>
          <w:sz w:val="24"/>
          <w:szCs w:val="24"/>
        </w:rPr>
        <w:t>на период до 2030 года</w:t>
      </w:r>
      <w:r w:rsidRPr="00DD73D2">
        <w:rPr>
          <w:rFonts w:ascii="Arial" w:hAnsi="Arial" w:cs="Arial"/>
          <w:b/>
          <w:color w:val="000000"/>
          <w:sz w:val="24"/>
          <w:szCs w:val="24"/>
        </w:rPr>
        <w:t xml:space="preserve">. </w:t>
      </w:r>
    </w:p>
    <w:p w:rsidR="00A45E64" w:rsidRDefault="00F7721E" w:rsidP="00442300">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Стратегия </w:t>
      </w:r>
      <w:r w:rsidR="00A45E64">
        <w:rPr>
          <w:rFonts w:ascii="Arial" w:hAnsi="Arial" w:cs="Arial"/>
          <w:color w:val="000000"/>
          <w:sz w:val="24"/>
          <w:szCs w:val="24"/>
        </w:rPr>
        <w:t xml:space="preserve">социально-экономического </w:t>
      </w:r>
      <w:r w:rsidRPr="00DD73D2">
        <w:rPr>
          <w:rFonts w:ascii="Arial" w:hAnsi="Arial" w:cs="Arial"/>
          <w:color w:val="000000"/>
          <w:sz w:val="24"/>
          <w:szCs w:val="24"/>
        </w:rPr>
        <w:t xml:space="preserve">развития </w:t>
      </w:r>
      <w:r w:rsidR="00A45E64">
        <w:rPr>
          <w:rFonts w:ascii="Arial" w:hAnsi="Arial" w:cs="Arial"/>
          <w:color w:val="000000"/>
          <w:sz w:val="24"/>
          <w:szCs w:val="24"/>
        </w:rPr>
        <w:t xml:space="preserve">Республики Калмыкия включает в себя 11 основных разделов и направлена на </w:t>
      </w:r>
      <w:r w:rsidR="00A45E64" w:rsidRPr="00A45E64">
        <w:rPr>
          <w:rFonts w:ascii="Arial" w:hAnsi="Arial" w:cs="Arial"/>
          <w:color w:val="000000"/>
          <w:sz w:val="24"/>
          <w:szCs w:val="24"/>
        </w:rPr>
        <w:t>определ</w:t>
      </w:r>
      <w:r w:rsidR="00A45E64">
        <w:rPr>
          <w:rFonts w:ascii="Arial" w:hAnsi="Arial" w:cs="Arial"/>
          <w:color w:val="000000"/>
          <w:sz w:val="24"/>
          <w:szCs w:val="24"/>
        </w:rPr>
        <w:t>ение приоритетов, целей и задач</w:t>
      </w:r>
      <w:r w:rsidR="00A45E64" w:rsidRPr="00A45E64">
        <w:rPr>
          <w:rFonts w:ascii="Arial" w:hAnsi="Arial" w:cs="Arial"/>
          <w:color w:val="000000"/>
          <w:sz w:val="24"/>
          <w:szCs w:val="24"/>
        </w:rPr>
        <w:t xml:space="preserve"> государственного управления в республике</w:t>
      </w:r>
      <w:r w:rsidR="00A45E64">
        <w:rPr>
          <w:rFonts w:ascii="Arial" w:hAnsi="Arial" w:cs="Arial"/>
          <w:color w:val="000000"/>
          <w:sz w:val="24"/>
          <w:szCs w:val="24"/>
        </w:rPr>
        <w:t xml:space="preserve"> </w:t>
      </w:r>
      <w:r w:rsidR="00A45E64" w:rsidRPr="00A45E64">
        <w:rPr>
          <w:rFonts w:ascii="Arial" w:hAnsi="Arial" w:cs="Arial"/>
          <w:color w:val="000000"/>
          <w:sz w:val="24"/>
          <w:szCs w:val="24"/>
        </w:rPr>
        <w:t>на период до 2030 года, направленные на повышение конкурентоспособности</w:t>
      </w:r>
      <w:r w:rsidR="00A45E64">
        <w:rPr>
          <w:rFonts w:ascii="Arial" w:hAnsi="Arial" w:cs="Arial"/>
          <w:color w:val="000000"/>
          <w:sz w:val="24"/>
          <w:szCs w:val="24"/>
        </w:rPr>
        <w:t xml:space="preserve"> </w:t>
      </w:r>
      <w:r w:rsidR="00A45E64" w:rsidRPr="00A45E64">
        <w:rPr>
          <w:rFonts w:ascii="Arial" w:hAnsi="Arial" w:cs="Arial"/>
          <w:color w:val="000000"/>
          <w:sz w:val="24"/>
          <w:szCs w:val="24"/>
        </w:rPr>
        <w:t>экономики, уровня и качества жизни населения Республики Калмыкия.</w:t>
      </w:r>
    </w:p>
    <w:p w:rsidR="00F7721E" w:rsidRDefault="00A45E64"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t xml:space="preserve">Важным разделом Стратегии, с точки зрения обеспчения преемственности между документами стратегического и территориального планирования, является раздел «Пространственное развитие». </w:t>
      </w:r>
      <w:r w:rsidR="0093076F">
        <w:rPr>
          <w:rFonts w:ascii="Arial" w:hAnsi="Arial" w:cs="Arial"/>
          <w:color w:val="000000"/>
          <w:sz w:val="24"/>
          <w:szCs w:val="24"/>
        </w:rPr>
        <w:t>Здесь проведено</w:t>
      </w:r>
      <w:r w:rsidR="00442300">
        <w:rPr>
          <w:rFonts w:ascii="Arial" w:hAnsi="Arial" w:cs="Arial"/>
          <w:color w:val="000000"/>
          <w:sz w:val="24"/>
          <w:szCs w:val="24"/>
        </w:rPr>
        <w:t xml:space="preserve"> экономическое</w:t>
      </w:r>
      <w:r w:rsidR="0093076F">
        <w:rPr>
          <w:rFonts w:ascii="Arial" w:hAnsi="Arial" w:cs="Arial"/>
          <w:color w:val="000000"/>
          <w:sz w:val="24"/>
          <w:szCs w:val="24"/>
        </w:rPr>
        <w:t xml:space="preserve"> зонирование территории республики, которое, в том числе, </w:t>
      </w:r>
      <w:r w:rsidR="00442300">
        <w:rPr>
          <w:rFonts w:ascii="Arial" w:hAnsi="Arial" w:cs="Arial"/>
          <w:color w:val="000000"/>
          <w:sz w:val="24"/>
          <w:szCs w:val="24"/>
        </w:rPr>
        <w:t>учтено при подготовке настоящего проекта схемы территориального планирования.</w:t>
      </w:r>
      <w:r w:rsidR="0093076F">
        <w:rPr>
          <w:rFonts w:ascii="Arial" w:hAnsi="Arial" w:cs="Arial"/>
          <w:color w:val="000000"/>
          <w:sz w:val="24"/>
          <w:szCs w:val="24"/>
        </w:rPr>
        <w:t xml:space="preserve"> </w:t>
      </w:r>
    </w:p>
    <w:p w:rsidR="00442300" w:rsidRDefault="00442300"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t>Зонирование направлено на достижение нескольких взаимосвязанных целей:</w:t>
      </w:r>
    </w:p>
    <w:p w:rsidR="00442300" w:rsidRPr="00442300" w:rsidRDefault="00442300" w:rsidP="00C153D4">
      <w:pPr>
        <w:pStyle w:val="aff"/>
        <w:numPr>
          <w:ilvl w:val="0"/>
          <w:numId w:val="38"/>
        </w:numPr>
        <w:tabs>
          <w:tab w:val="left" w:pos="993"/>
        </w:tabs>
        <w:spacing w:after="0"/>
        <w:ind w:left="0" w:firstLine="709"/>
        <w:jc w:val="both"/>
        <w:rPr>
          <w:rFonts w:ascii="Arial" w:hAnsi="Arial" w:cs="Arial"/>
          <w:color w:val="000000"/>
          <w:sz w:val="24"/>
          <w:szCs w:val="24"/>
        </w:rPr>
      </w:pPr>
      <w:r w:rsidRPr="00442300">
        <w:rPr>
          <w:rFonts w:ascii="Arial" w:hAnsi="Arial" w:cs="Arial"/>
          <w:color w:val="000000"/>
          <w:sz w:val="24"/>
          <w:szCs w:val="24"/>
        </w:rPr>
        <w:t>выстраивание новой модели межмуниципального взаимодействия в рамках межмуниципальных соглашений об экономических зонах;</w:t>
      </w:r>
    </w:p>
    <w:p w:rsidR="00442300" w:rsidRPr="00442300" w:rsidRDefault="00442300" w:rsidP="00C153D4">
      <w:pPr>
        <w:pStyle w:val="aff"/>
        <w:numPr>
          <w:ilvl w:val="0"/>
          <w:numId w:val="38"/>
        </w:numPr>
        <w:tabs>
          <w:tab w:val="left" w:pos="993"/>
        </w:tabs>
        <w:spacing w:after="0"/>
        <w:ind w:left="0" w:firstLine="709"/>
        <w:jc w:val="both"/>
        <w:rPr>
          <w:rFonts w:ascii="Arial" w:hAnsi="Arial" w:cs="Arial"/>
          <w:color w:val="000000"/>
          <w:sz w:val="24"/>
          <w:szCs w:val="24"/>
        </w:rPr>
      </w:pPr>
      <w:r w:rsidRPr="00442300">
        <w:rPr>
          <w:rFonts w:ascii="Arial" w:hAnsi="Arial" w:cs="Arial"/>
          <w:color w:val="000000"/>
          <w:sz w:val="24"/>
          <w:szCs w:val="24"/>
        </w:rPr>
        <w:t>повышение качества взаимодействия региона в целом и межмуниципальных экономических зон;</w:t>
      </w:r>
    </w:p>
    <w:p w:rsidR="00442300" w:rsidRPr="00442300" w:rsidRDefault="00442300" w:rsidP="00C153D4">
      <w:pPr>
        <w:pStyle w:val="aff"/>
        <w:numPr>
          <w:ilvl w:val="0"/>
          <w:numId w:val="38"/>
        </w:numPr>
        <w:tabs>
          <w:tab w:val="left" w:pos="993"/>
        </w:tabs>
        <w:spacing w:after="0"/>
        <w:ind w:left="0" w:firstLine="709"/>
        <w:jc w:val="both"/>
        <w:rPr>
          <w:rFonts w:ascii="Arial" w:hAnsi="Arial" w:cs="Arial"/>
          <w:color w:val="000000"/>
          <w:sz w:val="24"/>
          <w:szCs w:val="24"/>
        </w:rPr>
      </w:pPr>
      <w:r w:rsidRPr="00442300">
        <w:rPr>
          <w:rFonts w:ascii="Arial" w:hAnsi="Arial" w:cs="Arial"/>
          <w:color w:val="000000"/>
          <w:sz w:val="24"/>
          <w:szCs w:val="24"/>
        </w:rPr>
        <w:t>интенсификация развития отраслевой кооперации, концентрация хозяйствующих субъектов в локальной экономической зоне с целью увеличения конкурентоспособности и возможностью формирования зонального бренда;</w:t>
      </w:r>
    </w:p>
    <w:p w:rsidR="00442300" w:rsidRDefault="00442300" w:rsidP="00C153D4">
      <w:pPr>
        <w:pStyle w:val="aff"/>
        <w:numPr>
          <w:ilvl w:val="0"/>
          <w:numId w:val="38"/>
        </w:numPr>
        <w:tabs>
          <w:tab w:val="left" w:pos="993"/>
        </w:tabs>
        <w:spacing w:after="0"/>
        <w:ind w:left="0" w:firstLine="709"/>
        <w:jc w:val="both"/>
        <w:rPr>
          <w:rFonts w:ascii="Arial" w:hAnsi="Arial" w:cs="Arial"/>
          <w:color w:val="000000"/>
          <w:sz w:val="24"/>
          <w:szCs w:val="24"/>
        </w:rPr>
      </w:pPr>
      <w:r w:rsidRPr="00442300">
        <w:rPr>
          <w:rFonts w:ascii="Arial" w:hAnsi="Arial" w:cs="Arial"/>
          <w:color w:val="000000"/>
          <w:sz w:val="24"/>
          <w:szCs w:val="24"/>
        </w:rPr>
        <w:t>возможность выстраивания самостоятельных межрегиональных и межмуниципальных экономических связей с соседними регионами (их муниципальными образованиями) и муниципальными образованиями Республики Калмыкия.</w:t>
      </w:r>
    </w:p>
    <w:p w:rsidR="00442300" w:rsidRDefault="00442300"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t>Всего на территории Республики Калмыкия выделено 4 экономические зоны: Сарапинская, Элистинская, Большедербетовская и Прикаспийская.</w:t>
      </w:r>
    </w:p>
    <w:p w:rsidR="00442300" w:rsidRDefault="00442300"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t>Для каждой зоны приводится состав муниципальных образований, образующих зону, дается ее общая характеристика, приводятся позитивные и негативные факторы, на основе которых определены задачи социально-экономического и пространственного развития.</w:t>
      </w:r>
    </w:p>
    <w:p w:rsidR="004B7C6C" w:rsidRDefault="004B7C6C"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lastRenderedPageBreak/>
        <w:t xml:space="preserve">Исключительно важное значение </w:t>
      </w:r>
      <w:r w:rsidR="00082710">
        <w:rPr>
          <w:rFonts w:ascii="Arial" w:hAnsi="Arial" w:cs="Arial"/>
          <w:color w:val="000000"/>
          <w:sz w:val="24"/>
          <w:szCs w:val="24"/>
        </w:rPr>
        <w:t xml:space="preserve">для настоящего </w:t>
      </w:r>
      <w:r>
        <w:rPr>
          <w:rFonts w:ascii="Arial" w:hAnsi="Arial" w:cs="Arial"/>
          <w:color w:val="000000"/>
          <w:sz w:val="24"/>
          <w:szCs w:val="24"/>
        </w:rPr>
        <w:t xml:space="preserve">проекта по внесению изменений в Схему территориального планирования Республики Калмыкия </w:t>
      </w:r>
      <w:r w:rsidR="00082710">
        <w:rPr>
          <w:rFonts w:ascii="Arial" w:hAnsi="Arial" w:cs="Arial"/>
          <w:color w:val="000000"/>
          <w:sz w:val="24"/>
          <w:szCs w:val="24"/>
        </w:rPr>
        <w:t>имеет комплекс мер по реализации Стратегии, который, помимо прочего, позволил сформулировать ряд проектных предложений в СТП, на основе стратегических приоритетов развития республики.</w:t>
      </w:r>
    </w:p>
    <w:p w:rsidR="0030611A" w:rsidRDefault="00153A35" w:rsidP="00442300">
      <w:pPr>
        <w:pStyle w:val="aff"/>
        <w:spacing w:after="0"/>
        <w:ind w:left="0" w:firstLine="709"/>
        <w:jc w:val="both"/>
        <w:rPr>
          <w:rFonts w:ascii="Arial" w:hAnsi="Arial" w:cs="Arial"/>
          <w:color w:val="000000"/>
          <w:sz w:val="24"/>
          <w:szCs w:val="24"/>
        </w:rPr>
      </w:pPr>
      <w:r>
        <w:rPr>
          <w:rFonts w:ascii="Arial" w:hAnsi="Arial" w:cs="Arial"/>
          <w:color w:val="000000"/>
          <w:sz w:val="24"/>
          <w:szCs w:val="24"/>
        </w:rPr>
        <w:t xml:space="preserve">В приложении 1 настоящего тома приведен полный перечень государственных программ Республики Калмыкия, описание </w:t>
      </w:r>
      <w:r w:rsidR="00BC4983">
        <w:rPr>
          <w:rFonts w:ascii="Arial" w:hAnsi="Arial" w:cs="Arial"/>
          <w:color w:val="000000"/>
          <w:sz w:val="24"/>
          <w:szCs w:val="24"/>
        </w:rPr>
        <w:t>программ, использованных при подготовке настоящего проекта СТП,</w:t>
      </w:r>
      <w:r>
        <w:rPr>
          <w:rFonts w:ascii="Arial" w:hAnsi="Arial" w:cs="Arial"/>
          <w:color w:val="000000"/>
          <w:sz w:val="24"/>
          <w:szCs w:val="24"/>
        </w:rPr>
        <w:t xml:space="preserve"> приводится ниже</w:t>
      </w:r>
      <w:r w:rsidR="00BC4983">
        <w:rPr>
          <w:rFonts w:ascii="Arial" w:hAnsi="Arial" w:cs="Arial"/>
          <w:color w:val="000000"/>
          <w:sz w:val="24"/>
          <w:szCs w:val="24"/>
        </w:rPr>
        <w:t xml:space="preserve"> в соответствующих разделах</w:t>
      </w:r>
      <w:r>
        <w:rPr>
          <w:rFonts w:ascii="Arial" w:hAnsi="Arial" w:cs="Arial"/>
          <w:color w:val="000000"/>
          <w:sz w:val="24"/>
          <w:szCs w:val="24"/>
        </w:rPr>
        <w:t>.</w:t>
      </w:r>
    </w:p>
    <w:p w:rsidR="00153A35" w:rsidRPr="00DD73D2" w:rsidRDefault="00153A35" w:rsidP="00442300">
      <w:pPr>
        <w:pStyle w:val="aff"/>
        <w:spacing w:after="0"/>
        <w:ind w:left="0" w:firstLine="709"/>
        <w:jc w:val="both"/>
        <w:rPr>
          <w:rFonts w:ascii="Arial" w:hAnsi="Arial" w:cs="Arial"/>
          <w:color w:val="000000"/>
          <w:sz w:val="24"/>
          <w:szCs w:val="24"/>
        </w:rPr>
      </w:pPr>
    </w:p>
    <w:p w:rsidR="00EB333E" w:rsidRPr="00CF7907" w:rsidRDefault="00EB333E" w:rsidP="002A2819">
      <w:pPr>
        <w:spacing w:line="276" w:lineRule="auto"/>
        <w:ind w:left="284" w:firstLine="0"/>
        <w:outlineLvl w:val="1"/>
        <w:rPr>
          <w:rFonts w:ascii="Impact" w:hAnsi="Impact" w:cs="Arial"/>
          <w:color w:val="595959"/>
          <w:sz w:val="28"/>
          <w:szCs w:val="28"/>
        </w:rPr>
      </w:pPr>
      <w:bookmarkStart w:id="22" w:name="_Toc293339998"/>
      <w:bookmarkStart w:id="23" w:name="_Toc293339999"/>
      <w:bookmarkStart w:id="24" w:name="_Toc531325757"/>
      <w:bookmarkStart w:id="25" w:name="_Toc26880658"/>
      <w:bookmarkEnd w:id="22"/>
      <w:bookmarkEnd w:id="23"/>
      <w:r w:rsidRPr="00CF7907">
        <w:rPr>
          <w:rFonts w:ascii="Impact" w:hAnsi="Impact" w:cs="Arial"/>
          <w:color w:val="595959"/>
          <w:sz w:val="28"/>
          <w:szCs w:val="28"/>
        </w:rPr>
        <w:t>1.2 Промышленность и энергетика</w:t>
      </w:r>
      <w:bookmarkEnd w:id="24"/>
      <w:bookmarkEnd w:id="25"/>
    </w:p>
    <w:p w:rsidR="0076193E" w:rsidRPr="00DD73D2" w:rsidRDefault="0076193E" w:rsidP="0076193E">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Схема территориального планирования Российской Федерации в области энергетики от 01.08.2016 №1634-р (с изменениями на 15 ноября 2017 года).</w:t>
      </w:r>
    </w:p>
    <w:p w:rsidR="0076193E" w:rsidRPr="00DD73D2" w:rsidRDefault="0076193E" w:rsidP="0076193E">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Схемой территориального планирования Российской Федерации в области энергетики определен</w:t>
      </w:r>
      <w:r w:rsidR="00C06582">
        <w:rPr>
          <w:rFonts w:ascii="Arial" w:hAnsi="Arial" w:cs="Arial"/>
          <w:color w:val="000000"/>
          <w:sz w:val="24"/>
          <w:szCs w:val="24"/>
        </w:rPr>
        <w:t>ы основные цели и задачи долгос</w:t>
      </w:r>
      <w:r w:rsidRPr="00DD73D2">
        <w:rPr>
          <w:rFonts w:ascii="Arial" w:hAnsi="Arial" w:cs="Arial"/>
          <w:color w:val="000000"/>
          <w:sz w:val="24"/>
          <w:szCs w:val="24"/>
        </w:rPr>
        <w:t>рочного развития объектов электроэнергетики.</w:t>
      </w:r>
    </w:p>
    <w:p w:rsidR="0076193E" w:rsidRPr="00DD73D2" w:rsidRDefault="0076193E" w:rsidP="0076193E">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Энергетическая стратегия России на период до 2030 года, утвержденная Распоряжением Правительства Российской Федерации от 13.11.2009 № 1715-р. </w:t>
      </w:r>
    </w:p>
    <w:p w:rsidR="0076193E" w:rsidRPr="00DD73D2" w:rsidRDefault="0076193E" w:rsidP="0076193E">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Энергетическая стратегия России включает основные показатели развития экономики и топливно-энергетического комплекса России в 2008 году и прогнозные показатели Энергетической стратегии России на период до 2030 года. В Энергетической стратегии России предусмотрены мероприятия по развитию инновационной системы в сфере энергетики, а также представлен прогноз необходимых инвестиций в развитие топливно-энергетического комплекса и энергоснабжение экономики России на период до 2030 года. </w:t>
      </w:r>
    </w:p>
    <w:p w:rsidR="0076193E" w:rsidRPr="00DD73D2" w:rsidRDefault="0076193E" w:rsidP="0076193E">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Генеральная схема размещения объектов электроэнергетики до 2035 года, одобренная Распоряжением Правительства Российской Федерации от 09.06.2017 № 1209-р.</w:t>
      </w:r>
    </w:p>
    <w:p w:rsidR="0076193E" w:rsidRPr="00DD73D2" w:rsidRDefault="0076193E" w:rsidP="0076193E">
      <w:pPr>
        <w:pStyle w:val="aff"/>
        <w:spacing w:after="0"/>
        <w:ind w:left="0" w:firstLine="709"/>
        <w:jc w:val="both"/>
        <w:rPr>
          <w:rFonts w:ascii="Arial" w:hAnsi="Arial" w:cs="Arial"/>
          <w:bCs/>
          <w:color w:val="000000"/>
          <w:sz w:val="24"/>
          <w:szCs w:val="24"/>
        </w:rPr>
      </w:pPr>
      <w:r w:rsidRPr="00DD73D2">
        <w:rPr>
          <w:rFonts w:ascii="Arial" w:hAnsi="Arial" w:cs="Arial"/>
          <w:color w:val="000000"/>
          <w:sz w:val="24"/>
          <w:szCs w:val="24"/>
        </w:rPr>
        <w:t>Энергетической стратегией России на период до 2035 года определены основные целевые ориентиры долгосрочной политики государства в электроэнергетике.</w:t>
      </w:r>
      <w:r w:rsidRPr="00DD73D2">
        <w:rPr>
          <w:rFonts w:ascii="Arial" w:hAnsi="Arial" w:cs="Arial"/>
          <w:b/>
          <w:bCs/>
          <w:color w:val="000000"/>
          <w:sz w:val="24"/>
          <w:szCs w:val="24"/>
        </w:rPr>
        <w:t xml:space="preserve"> </w:t>
      </w:r>
      <w:r w:rsidRPr="00DD73D2">
        <w:rPr>
          <w:rFonts w:ascii="Arial" w:hAnsi="Arial" w:cs="Arial"/>
          <w:bCs/>
          <w:color w:val="000000"/>
          <w:sz w:val="24"/>
          <w:szCs w:val="24"/>
        </w:rPr>
        <w:t>Генеральная схема размещения объектов электроэнергетики до 2035 года – это сбалансированный план размещения электростанций и электросетевых объектов на указанный период на основе оценки прогнозов электропотребления страны и ее регионов, конкретизирующий цели, задачи и основные мероприятия по развитию отрасли.</w:t>
      </w:r>
      <w:r w:rsidR="00593039">
        <w:rPr>
          <w:rFonts w:ascii="Arial" w:hAnsi="Arial" w:cs="Arial"/>
          <w:bCs/>
          <w:color w:val="000000"/>
          <w:sz w:val="24"/>
          <w:szCs w:val="24"/>
        </w:rPr>
        <w:t xml:space="preserve"> Создание объектов на территории Республики Калмыкия данной Схемой не предусмотрено.</w:t>
      </w:r>
    </w:p>
    <w:p w:rsidR="0076193E" w:rsidRPr="00DD73D2" w:rsidRDefault="0076193E" w:rsidP="0076193E">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Инвестиционная программа ПАО «ФСК ЕЭС», утвержденная Приказом Министерства энергетики Российской Федерации от </w:t>
      </w:r>
      <w:r w:rsidR="00A2100B">
        <w:rPr>
          <w:rFonts w:ascii="Arial" w:hAnsi="Arial" w:cs="Arial"/>
          <w:b/>
          <w:color w:val="000000"/>
          <w:sz w:val="24"/>
          <w:szCs w:val="24"/>
        </w:rPr>
        <w:t>27.12.2019 №36</w:t>
      </w:r>
      <w:r w:rsidR="004A6599" w:rsidRPr="004A6599">
        <w:rPr>
          <w:rFonts w:ascii="Arial" w:hAnsi="Arial" w:cs="Arial"/>
          <w:b/>
          <w:color w:val="000000"/>
          <w:sz w:val="24"/>
          <w:szCs w:val="24"/>
        </w:rPr>
        <w:t>@</w:t>
      </w:r>
      <w:r w:rsidRPr="00DD73D2">
        <w:rPr>
          <w:rFonts w:ascii="Arial" w:hAnsi="Arial" w:cs="Arial"/>
          <w:b/>
          <w:color w:val="000000"/>
          <w:sz w:val="24"/>
          <w:szCs w:val="24"/>
        </w:rPr>
        <w:t>.</w:t>
      </w:r>
    </w:p>
    <w:p w:rsidR="0076193E" w:rsidRDefault="0076193E" w:rsidP="0076193E">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В инвестиционной программе описан перечень инвестиционных проектов и планов их финансирования ПАО «ФСК ЕЭС».</w:t>
      </w:r>
      <w:r w:rsidR="00730E5E">
        <w:rPr>
          <w:rFonts w:ascii="Arial" w:hAnsi="Arial" w:cs="Arial"/>
          <w:color w:val="000000"/>
          <w:sz w:val="24"/>
          <w:szCs w:val="24"/>
        </w:rPr>
        <w:t xml:space="preserve"> Мероприятий, предполагаемых к реализации на территории Республики Калмыкия </w:t>
      </w:r>
      <w:r w:rsidR="00593039">
        <w:rPr>
          <w:rFonts w:ascii="Arial" w:hAnsi="Arial" w:cs="Arial"/>
          <w:color w:val="000000"/>
          <w:sz w:val="24"/>
          <w:szCs w:val="24"/>
        </w:rPr>
        <w:t xml:space="preserve">в настоящее время (2019-2020 гг.) </w:t>
      </w:r>
      <w:r w:rsidR="00730E5E">
        <w:rPr>
          <w:rFonts w:ascii="Arial" w:hAnsi="Arial" w:cs="Arial"/>
          <w:color w:val="000000"/>
          <w:sz w:val="24"/>
          <w:szCs w:val="24"/>
        </w:rPr>
        <w:t>программой не предусмотрено.</w:t>
      </w:r>
    </w:p>
    <w:p w:rsidR="0086347B" w:rsidRDefault="0086347B" w:rsidP="0086347B">
      <w:pPr>
        <w:spacing w:line="276" w:lineRule="auto"/>
        <w:rPr>
          <w:szCs w:val="24"/>
        </w:rPr>
      </w:pPr>
      <w:r>
        <w:rPr>
          <w:szCs w:val="24"/>
        </w:rPr>
        <w:lastRenderedPageBreak/>
        <w:t>Учитывая особенности развития промышленности и отсутствие на территории республики крупных промышленных предприятий, различные аспекты развития промышленности (обрабатывающей) и некоторые целевые ориентиры развития энергетики определяются в различных государственных программах, рассмотренных ниже.</w:t>
      </w:r>
    </w:p>
    <w:p w:rsidR="000955F2" w:rsidRDefault="00A43138" w:rsidP="0086347B">
      <w:pPr>
        <w:spacing w:line="276" w:lineRule="auto"/>
        <w:rPr>
          <w:rFonts w:cs="Arial"/>
          <w:b/>
          <w:color w:val="000000"/>
          <w:szCs w:val="24"/>
        </w:rPr>
      </w:pPr>
      <w:r w:rsidRPr="00DD73D2">
        <w:rPr>
          <w:rFonts w:cs="Arial"/>
          <w:b/>
          <w:color w:val="000000"/>
          <w:szCs w:val="24"/>
        </w:rPr>
        <w:t>Инвестиционная программа</w:t>
      </w:r>
      <w:r>
        <w:rPr>
          <w:rFonts w:cs="Arial"/>
          <w:b/>
          <w:color w:val="000000"/>
          <w:szCs w:val="24"/>
        </w:rPr>
        <w:t xml:space="preserve"> </w:t>
      </w:r>
      <w:r w:rsidRPr="00A43138">
        <w:rPr>
          <w:rFonts w:cs="Arial"/>
          <w:b/>
          <w:color w:val="000000"/>
          <w:szCs w:val="24"/>
        </w:rPr>
        <w:t>ПАО «МРСК Юга»</w:t>
      </w:r>
      <w:r>
        <w:rPr>
          <w:rFonts w:cs="Arial"/>
          <w:b/>
          <w:color w:val="000000"/>
          <w:szCs w:val="24"/>
        </w:rPr>
        <w:t xml:space="preserve">, утвержденная Приказом Министерства энергетики Российской Федерации от </w:t>
      </w:r>
      <w:r w:rsidR="004A6599">
        <w:rPr>
          <w:rFonts w:cs="Arial"/>
          <w:b/>
          <w:color w:val="000000"/>
          <w:szCs w:val="24"/>
        </w:rPr>
        <w:t>02.12.2019</w:t>
      </w:r>
      <w:r>
        <w:rPr>
          <w:rFonts w:cs="Arial"/>
          <w:b/>
          <w:color w:val="000000"/>
          <w:szCs w:val="24"/>
        </w:rPr>
        <w:t xml:space="preserve"> № 1</w:t>
      </w:r>
      <w:r w:rsidR="004A6599">
        <w:rPr>
          <w:rFonts w:cs="Arial"/>
          <w:b/>
          <w:color w:val="000000"/>
          <w:szCs w:val="24"/>
        </w:rPr>
        <w:t>5</w:t>
      </w:r>
      <w:r w:rsidRPr="00A43138">
        <w:rPr>
          <w:rFonts w:cs="Arial"/>
          <w:b/>
          <w:color w:val="000000"/>
          <w:szCs w:val="24"/>
        </w:rPr>
        <w:t>@</w:t>
      </w:r>
      <w:r>
        <w:rPr>
          <w:rFonts w:cs="Arial"/>
          <w:b/>
          <w:color w:val="000000"/>
          <w:szCs w:val="24"/>
        </w:rPr>
        <w:t>.</w:t>
      </w:r>
    </w:p>
    <w:p w:rsidR="00A43138" w:rsidRPr="00A43138" w:rsidRDefault="003625B6" w:rsidP="0086347B">
      <w:pPr>
        <w:spacing w:line="276" w:lineRule="auto"/>
        <w:rPr>
          <w:rFonts w:cs="Arial"/>
          <w:color w:val="000000"/>
          <w:szCs w:val="24"/>
        </w:rPr>
      </w:pPr>
      <w:r>
        <w:rPr>
          <w:rFonts w:cs="Arial"/>
          <w:color w:val="000000"/>
          <w:szCs w:val="24"/>
        </w:rPr>
        <w:t>Программа решает задачи долгосрочного обеспечения</w:t>
      </w:r>
      <w:r w:rsidR="00A43138" w:rsidRPr="00A43138">
        <w:rPr>
          <w:rFonts w:cs="Arial"/>
          <w:color w:val="000000"/>
          <w:szCs w:val="24"/>
        </w:rPr>
        <w:t xml:space="preserve"> надежного, качественного и доступного энергоснабжения потребителей максимального эффективной и соответствующей мировым стандартам сетевой инфраструктуры.</w:t>
      </w:r>
    </w:p>
    <w:p w:rsidR="00A43138" w:rsidRDefault="003625B6" w:rsidP="0086347B">
      <w:pPr>
        <w:spacing w:line="276" w:lineRule="auto"/>
        <w:rPr>
          <w:szCs w:val="24"/>
        </w:rPr>
      </w:pPr>
      <w:r>
        <w:rPr>
          <w:szCs w:val="24"/>
        </w:rPr>
        <w:t>Программа не предусматривает реализацию инвестиционных проектов на территории Республики Камыкия.</w:t>
      </w:r>
    </w:p>
    <w:p w:rsidR="0086347B" w:rsidRDefault="0076193E" w:rsidP="0086347B">
      <w:pPr>
        <w:spacing w:line="276" w:lineRule="auto"/>
        <w:rPr>
          <w:rFonts w:cs="Arial"/>
          <w:b/>
          <w:szCs w:val="24"/>
        </w:rPr>
      </w:pPr>
      <w:r w:rsidRPr="0086347B">
        <w:rPr>
          <w:rFonts w:cs="Arial"/>
          <w:b/>
          <w:szCs w:val="24"/>
        </w:rPr>
        <w:t xml:space="preserve">Государственная программа </w:t>
      </w:r>
      <w:r w:rsidR="001C2884" w:rsidRPr="0086347B">
        <w:rPr>
          <w:rFonts w:cs="Arial"/>
          <w:b/>
          <w:szCs w:val="24"/>
        </w:rPr>
        <w:t>Республики Калмыкия</w:t>
      </w:r>
      <w:r w:rsidRPr="0086347B">
        <w:rPr>
          <w:rFonts w:cs="Arial"/>
          <w:b/>
          <w:szCs w:val="24"/>
        </w:rPr>
        <w:t xml:space="preserve"> «</w:t>
      </w:r>
      <w:r w:rsidR="0086347B" w:rsidRPr="0086347B">
        <w:rPr>
          <w:rFonts w:cs="Arial"/>
          <w:b/>
          <w:szCs w:val="24"/>
        </w:rPr>
        <w:t>Экономическое развитие и улучшение инвестиционного климата в Республике Калмыкия</w:t>
      </w:r>
      <w:r w:rsidRPr="0086347B">
        <w:rPr>
          <w:rFonts w:cs="Arial"/>
          <w:b/>
          <w:szCs w:val="24"/>
        </w:rPr>
        <w:t xml:space="preserve">», утвержденная Постановлением Правительства </w:t>
      </w:r>
      <w:r w:rsidR="0086347B" w:rsidRPr="0086347B">
        <w:rPr>
          <w:rFonts w:cs="Arial"/>
          <w:b/>
          <w:szCs w:val="24"/>
        </w:rPr>
        <w:t>Республика Калмыкия</w:t>
      </w:r>
      <w:r w:rsidRPr="0086347B">
        <w:rPr>
          <w:rFonts w:cs="Arial"/>
          <w:b/>
          <w:szCs w:val="24"/>
        </w:rPr>
        <w:t xml:space="preserve"> </w:t>
      </w:r>
      <w:r w:rsidR="0086347B" w:rsidRPr="0086347B">
        <w:rPr>
          <w:rFonts w:cs="Arial"/>
          <w:b/>
          <w:szCs w:val="24"/>
        </w:rPr>
        <w:t xml:space="preserve">от 17 декабря 2018 года № 387. </w:t>
      </w:r>
    </w:p>
    <w:p w:rsidR="0076193E" w:rsidRPr="00DD73D2" w:rsidRDefault="001E6275" w:rsidP="0086347B">
      <w:pPr>
        <w:spacing w:line="276" w:lineRule="auto"/>
        <w:rPr>
          <w:szCs w:val="24"/>
        </w:rPr>
      </w:pPr>
      <w:r>
        <w:rPr>
          <w:szCs w:val="24"/>
        </w:rPr>
        <w:t xml:space="preserve">Программа направлена на </w:t>
      </w:r>
      <w:r w:rsidRPr="001E6275">
        <w:rPr>
          <w:szCs w:val="24"/>
        </w:rPr>
        <w:t>увеличение валового регионального продукта, основанного на модернизации экономики, улучшении инвестиционного и предпринимательского климата, благоприятных условиях для ведения бизнеса</w:t>
      </w:r>
      <w:r>
        <w:rPr>
          <w:szCs w:val="24"/>
        </w:rPr>
        <w:t>, в том числе и в отраслях промышленности и энергетики.</w:t>
      </w:r>
    </w:p>
    <w:p w:rsidR="00887F94" w:rsidRDefault="00887F94" w:rsidP="00887F94">
      <w:pPr>
        <w:pStyle w:val="ConsPlusNormal"/>
        <w:spacing w:after="0"/>
        <w:ind w:firstLine="709"/>
        <w:jc w:val="both"/>
        <w:rPr>
          <w:b/>
          <w:sz w:val="24"/>
          <w:szCs w:val="24"/>
        </w:rPr>
      </w:pPr>
      <w:r>
        <w:rPr>
          <w:b/>
          <w:sz w:val="24"/>
          <w:szCs w:val="24"/>
        </w:rPr>
        <w:t>Государственная программа Республики Калмыкия «</w:t>
      </w:r>
      <w:r w:rsidRPr="00887F94">
        <w:rPr>
          <w:b/>
          <w:sz w:val="24"/>
          <w:szCs w:val="24"/>
        </w:rPr>
        <w:t>Повышение качества предоставления жилищно-коммунальных услуг, развитие инфраструктуры жилищно-коммунального комплекса Республики Калмыкия</w:t>
      </w:r>
      <w:r>
        <w:rPr>
          <w:b/>
          <w:sz w:val="24"/>
          <w:szCs w:val="24"/>
        </w:rPr>
        <w:t xml:space="preserve">», утвержденная Постановлением Правительства Республики Калмыкия </w:t>
      </w:r>
      <w:r w:rsidRPr="00887F94">
        <w:rPr>
          <w:b/>
          <w:sz w:val="24"/>
          <w:szCs w:val="24"/>
        </w:rPr>
        <w:t xml:space="preserve">от 5 декабря 2018 года </w:t>
      </w:r>
      <w:r>
        <w:rPr>
          <w:b/>
          <w:sz w:val="24"/>
          <w:szCs w:val="24"/>
        </w:rPr>
        <w:t xml:space="preserve">№ </w:t>
      </w:r>
      <w:r w:rsidRPr="00887F94">
        <w:rPr>
          <w:b/>
          <w:sz w:val="24"/>
          <w:szCs w:val="24"/>
        </w:rPr>
        <w:t>369</w:t>
      </w:r>
      <w:r>
        <w:rPr>
          <w:b/>
          <w:sz w:val="24"/>
          <w:szCs w:val="24"/>
        </w:rPr>
        <w:t>.</w:t>
      </w:r>
    </w:p>
    <w:p w:rsidR="00887F94" w:rsidRDefault="00887F94" w:rsidP="00887F94">
      <w:pPr>
        <w:pStyle w:val="ConsPlusNormal"/>
        <w:spacing w:after="0"/>
        <w:ind w:firstLine="709"/>
        <w:jc w:val="both"/>
        <w:rPr>
          <w:sz w:val="24"/>
          <w:szCs w:val="24"/>
        </w:rPr>
      </w:pPr>
      <w:r>
        <w:rPr>
          <w:sz w:val="24"/>
          <w:szCs w:val="24"/>
        </w:rPr>
        <w:t>Программа включает Подпрограмму «</w:t>
      </w:r>
      <w:r w:rsidRPr="00887F94">
        <w:rPr>
          <w:sz w:val="24"/>
          <w:szCs w:val="24"/>
        </w:rPr>
        <w:t>Энергосбережение и повышение энергетической эффе</w:t>
      </w:r>
      <w:r>
        <w:rPr>
          <w:sz w:val="24"/>
          <w:szCs w:val="24"/>
        </w:rPr>
        <w:t xml:space="preserve">ктивности в Республике Калмыкия», которая направлена на </w:t>
      </w:r>
      <w:r w:rsidRPr="00887F94">
        <w:rPr>
          <w:sz w:val="24"/>
          <w:szCs w:val="24"/>
        </w:rPr>
        <w:t>создание экономических и организационных условий для эффективного использования энергоресурсов, сокращение расходов бюджета на финансирование оплаты коммунальных услуг и поддержание комфортного режима внутри здания для улучшения качества жизнедеятельности</w:t>
      </w:r>
      <w:r>
        <w:rPr>
          <w:sz w:val="24"/>
          <w:szCs w:val="24"/>
        </w:rPr>
        <w:t>.</w:t>
      </w:r>
    </w:p>
    <w:p w:rsidR="00887F94" w:rsidRPr="00887F94" w:rsidRDefault="00887F94" w:rsidP="00887F94">
      <w:pPr>
        <w:pStyle w:val="ConsPlusNormal"/>
        <w:spacing w:after="0"/>
        <w:ind w:firstLine="709"/>
        <w:jc w:val="both"/>
        <w:rPr>
          <w:sz w:val="24"/>
          <w:szCs w:val="24"/>
        </w:rPr>
      </w:pPr>
      <w:r>
        <w:rPr>
          <w:sz w:val="24"/>
          <w:szCs w:val="24"/>
        </w:rPr>
        <w:t>В подпрограмме, помимо прочего, определен круг социально-экономических</w:t>
      </w:r>
      <w:r w:rsidRPr="00887F94">
        <w:rPr>
          <w:sz w:val="24"/>
          <w:szCs w:val="24"/>
        </w:rPr>
        <w:t xml:space="preserve"> и технологические результат</w:t>
      </w:r>
      <w:r>
        <w:rPr>
          <w:sz w:val="24"/>
          <w:szCs w:val="24"/>
        </w:rPr>
        <w:t>ов, в том числе в экономической и производственной сферах.</w:t>
      </w:r>
    </w:p>
    <w:p w:rsidR="00887F94" w:rsidRPr="00887F94" w:rsidRDefault="00887F94" w:rsidP="00887F94">
      <w:pPr>
        <w:pStyle w:val="ConsPlusNormal"/>
        <w:spacing w:after="0"/>
        <w:ind w:firstLine="709"/>
        <w:jc w:val="both"/>
        <w:rPr>
          <w:sz w:val="24"/>
          <w:szCs w:val="24"/>
        </w:rPr>
      </w:pPr>
      <w:r w:rsidRPr="00887F94">
        <w:rPr>
          <w:sz w:val="24"/>
          <w:szCs w:val="24"/>
        </w:rPr>
        <w:t>В экономической сфере</w:t>
      </w:r>
      <w:r>
        <w:rPr>
          <w:sz w:val="24"/>
          <w:szCs w:val="24"/>
        </w:rPr>
        <w:t xml:space="preserve"> такими результатами являются</w:t>
      </w:r>
      <w:r w:rsidRPr="00887F94">
        <w:rPr>
          <w:sz w:val="24"/>
          <w:szCs w:val="24"/>
        </w:rPr>
        <w:t>:</w:t>
      </w:r>
    </w:p>
    <w:p w:rsidR="00887F94" w:rsidRPr="00887F94" w:rsidRDefault="00887F94" w:rsidP="00887F94">
      <w:pPr>
        <w:pStyle w:val="ConsPlusNormal"/>
        <w:spacing w:after="0"/>
        <w:ind w:firstLine="709"/>
        <w:jc w:val="both"/>
        <w:rPr>
          <w:sz w:val="24"/>
          <w:szCs w:val="24"/>
        </w:rPr>
      </w:pPr>
      <w:r>
        <w:rPr>
          <w:sz w:val="24"/>
          <w:szCs w:val="24"/>
        </w:rPr>
        <w:t xml:space="preserve">- </w:t>
      </w:r>
      <w:r w:rsidRPr="00887F94">
        <w:rPr>
          <w:sz w:val="24"/>
          <w:szCs w:val="24"/>
        </w:rPr>
        <w:t>повышение конкурентоспособности продукции за счет увеличения показателей энергоэффективности;</w:t>
      </w:r>
    </w:p>
    <w:p w:rsidR="00887F94" w:rsidRPr="00887F94" w:rsidRDefault="00887F94" w:rsidP="00887F94">
      <w:pPr>
        <w:pStyle w:val="ConsPlusNormal"/>
        <w:spacing w:after="0"/>
        <w:ind w:firstLine="709"/>
        <w:jc w:val="both"/>
        <w:rPr>
          <w:sz w:val="24"/>
          <w:szCs w:val="24"/>
        </w:rPr>
      </w:pPr>
      <w:r>
        <w:rPr>
          <w:sz w:val="24"/>
          <w:szCs w:val="24"/>
        </w:rPr>
        <w:t xml:space="preserve">- </w:t>
      </w:r>
      <w:r w:rsidRPr="00887F94">
        <w:rPr>
          <w:sz w:val="24"/>
          <w:szCs w:val="24"/>
        </w:rPr>
        <w:t>увеличение реальных доходов населения и прибыли организаций за счет снижения платежей за энергоресурсы;</w:t>
      </w:r>
    </w:p>
    <w:p w:rsidR="00887F94" w:rsidRPr="00887F94" w:rsidRDefault="00887F94" w:rsidP="00887F94">
      <w:pPr>
        <w:pStyle w:val="ConsPlusNormal"/>
        <w:spacing w:after="0"/>
        <w:ind w:firstLine="709"/>
        <w:jc w:val="both"/>
        <w:rPr>
          <w:sz w:val="24"/>
          <w:szCs w:val="24"/>
        </w:rPr>
      </w:pPr>
      <w:r>
        <w:rPr>
          <w:sz w:val="24"/>
          <w:szCs w:val="24"/>
        </w:rPr>
        <w:t xml:space="preserve">- </w:t>
      </w:r>
      <w:r w:rsidRPr="00887F94">
        <w:rPr>
          <w:sz w:val="24"/>
          <w:szCs w:val="24"/>
        </w:rPr>
        <w:t>увеличение поступлений финансовых средств в республиканский бюджет за счет расширения налогооблагаемой базы;</w:t>
      </w:r>
    </w:p>
    <w:p w:rsidR="00887F94" w:rsidRPr="00887F94" w:rsidRDefault="00887F94" w:rsidP="00887F94">
      <w:pPr>
        <w:pStyle w:val="ConsPlusNormal"/>
        <w:spacing w:after="0"/>
        <w:ind w:firstLine="709"/>
        <w:jc w:val="both"/>
        <w:rPr>
          <w:sz w:val="24"/>
          <w:szCs w:val="24"/>
        </w:rPr>
      </w:pPr>
      <w:r>
        <w:rPr>
          <w:sz w:val="24"/>
          <w:szCs w:val="24"/>
        </w:rPr>
        <w:t xml:space="preserve">- </w:t>
      </w:r>
      <w:r w:rsidRPr="00887F94">
        <w:rPr>
          <w:sz w:val="24"/>
          <w:szCs w:val="24"/>
        </w:rPr>
        <w:t>снижение объемов финансовых ресурсов, выделяемых из республиканского бюджета на оплату за ввозимые энергоресурсы, дотационных выплат из бюджета.</w:t>
      </w:r>
    </w:p>
    <w:p w:rsidR="00887F94" w:rsidRPr="00887F94" w:rsidRDefault="00887F94" w:rsidP="00887F94">
      <w:pPr>
        <w:pStyle w:val="ConsPlusNormal"/>
        <w:spacing w:after="0"/>
        <w:ind w:firstLine="709"/>
        <w:jc w:val="both"/>
        <w:rPr>
          <w:sz w:val="24"/>
          <w:szCs w:val="24"/>
        </w:rPr>
      </w:pPr>
      <w:r w:rsidRPr="00887F94">
        <w:rPr>
          <w:sz w:val="24"/>
          <w:szCs w:val="24"/>
        </w:rPr>
        <w:t>В производственной сфере:</w:t>
      </w:r>
    </w:p>
    <w:p w:rsidR="00887F94" w:rsidRPr="00887F94" w:rsidRDefault="00887F94" w:rsidP="00887F94">
      <w:pPr>
        <w:pStyle w:val="ConsPlusNormal"/>
        <w:spacing w:after="0"/>
        <w:ind w:firstLine="709"/>
        <w:jc w:val="both"/>
        <w:rPr>
          <w:sz w:val="24"/>
          <w:szCs w:val="24"/>
        </w:rPr>
      </w:pPr>
      <w:r>
        <w:rPr>
          <w:sz w:val="24"/>
          <w:szCs w:val="24"/>
        </w:rPr>
        <w:lastRenderedPageBreak/>
        <w:t xml:space="preserve">- </w:t>
      </w:r>
      <w:r w:rsidRPr="00887F94">
        <w:rPr>
          <w:sz w:val="24"/>
          <w:szCs w:val="24"/>
        </w:rPr>
        <w:t>снижение удельного потребления энергии на единицу выпускаемой продукции;</w:t>
      </w:r>
    </w:p>
    <w:p w:rsidR="00887F94" w:rsidRDefault="00887F94" w:rsidP="00887F94">
      <w:pPr>
        <w:pStyle w:val="ConsPlusNormal"/>
        <w:spacing w:after="0"/>
        <w:ind w:firstLine="709"/>
        <w:jc w:val="both"/>
        <w:rPr>
          <w:sz w:val="24"/>
          <w:szCs w:val="24"/>
        </w:rPr>
      </w:pPr>
      <w:r>
        <w:rPr>
          <w:sz w:val="24"/>
          <w:szCs w:val="24"/>
        </w:rPr>
        <w:t xml:space="preserve">- </w:t>
      </w:r>
      <w:r w:rsidRPr="00887F94">
        <w:rPr>
          <w:sz w:val="24"/>
          <w:szCs w:val="24"/>
        </w:rPr>
        <w:t>производство продукции, имеющей улучшенные энергетические характеристики.</w:t>
      </w:r>
    </w:p>
    <w:p w:rsidR="00887F94" w:rsidRPr="00887F94" w:rsidRDefault="00887F94" w:rsidP="00887F94">
      <w:pPr>
        <w:pStyle w:val="ConsPlusNormal"/>
        <w:spacing w:after="0"/>
        <w:ind w:firstLine="709"/>
        <w:jc w:val="both"/>
        <w:rPr>
          <w:sz w:val="24"/>
          <w:szCs w:val="24"/>
        </w:rPr>
      </w:pPr>
      <w:r>
        <w:rPr>
          <w:sz w:val="24"/>
          <w:szCs w:val="24"/>
        </w:rPr>
        <w:t xml:space="preserve">Кроме этого подпрограмма содержит 6 основных мероприятий. </w:t>
      </w:r>
      <w:r w:rsidR="005105B5">
        <w:rPr>
          <w:sz w:val="24"/>
          <w:szCs w:val="24"/>
        </w:rPr>
        <w:t>Вместе с тем, подпрограмма не предполагает создание новых объектов промышленности и эн</w:t>
      </w:r>
      <w:r w:rsidR="004A6599">
        <w:rPr>
          <w:sz w:val="24"/>
          <w:szCs w:val="24"/>
        </w:rPr>
        <w:t>ергетики регионального значения.</w:t>
      </w:r>
    </w:p>
    <w:p w:rsidR="0076193E" w:rsidRPr="00DD73D2" w:rsidRDefault="00542B05" w:rsidP="0076193E">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Схема </w:t>
      </w:r>
      <w:r w:rsidR="0076193E" w:rsidRPr="00DD73D2">
        <w:rPr>
          <w:rFonts w:ascii="Arial" w:hAnsi="Arial" w:cs="Arial"/>
          <w:b/>
          <w:color w:val="000000"/>
          <w:sz w:val="24"/>
          <w:szCs w:val="24"/>
        </w:rPr>
        <w:t xml:space="preserve">и программа развития </w:t>
      </w:r>
      <w:r w:rsidR="004A6599">
        <w:rPr>
          <w:rFonts w:ascii="Arial" w:hAnsi="Arial" w:cs="Arial"/>
          <w:b/>
          <w:color w:val="000000"/>
          <w:sz w:val="24"/>
          <w:szCs w:val="24"/>
        </w:rPr>
        <w:t>электроэнергетики</w:t>
      </w:r>
      <w:r w:rsidR="0076193E" w:rsidRPr="00DD73D2">
        <w:rPr>
          <w:rFonts w:ascii="Arial" w:hAnsi="Arial" w:cs="Arial"/>
          <w:b/>
          <w:color w:val="000000"/>
          <w:sz w:val="24"/>
          <w:szCs w:val="24"/>
        </w:rPr>
        <w:t xml:space="preserve"> </w:t>
      </w:r>
      <w:r w:rsidR="00593039" w:rsidRPr="00593039">
        <w:rPr>
          <w:rFonts w:ascii="Arial" w:hAnsi="Arial" w:cs="Arial"/>
          <w:b/>
          <w:color w:val="000000"/>
          <w:sz w:val="24"/>
          <w:szCs w:val="24"/>
        </w:rPr>
        <w:t xml:space="preserve">Республики Калмыкия </w:t>
      </w:r>
      <w:r w:rsidR="0076193E" w:rsidRPr="00593039">
        <w:rPr>
          <w:rFonts w:ascii="Arial" w:hAnsi="Arial" w:cs="Arial"/>
          <w:b/>
          <w:color w:val="000000"/>
          <w:sz w:val="24"/>
          <w:szCs w:val="24"/>
        </w:rPr>
        <w:t>на 20</w:t>
      </w:r>
      <w:r w:rsidR="004A6599">
        <w:rPr>
          <w:rFonts w:ascii="Arial" w:hAnsi="Arial" w:cs="Arial"/>
          <w:b/>
          <w:color w:val="000000"/>
          <w:sz w:val="24"/>
          <w:szCs w:val="24"/>
        </w:rPr>
        <w:t>20</w:t>
      </w:r>
      <w:r w:rsidR="0076193E" w:rsidRPr="00593039">
        <w:rPr>
          <w:rFonts w:ascii="Arial" w:hAnsi="Arial" w:cs="Arial"/>
          <w:b/>
          <w:color w:val="000000"/>
          <w:sz w:val="24"/>
          <w:szCs w:val="24"/>
        </w:rPr>
        <w:t>-202</w:t>
      </w:r>
      <w:r w:rsidR="004A6599">
        <w:rPr>
          <w:rFonts w:ascii="Arial" w:hAnsi="Arial" w:cs="Arial"/>
          <w:b/>
          <w:color w:val="000000"/>
          <w:sz w:val="24"/>
          <w:szCs w:val="24"/>
        </w:rPr>
        <w:t>4</w:t>
      </w:r>
      <w:r w:rsidR="0076193E" w:rsidRPr="00593039">
        <w:rPr>
          <w:rFonts w:ascii="Arial" w:hAnsi="Arial" w:cs="Arial"/>
          <w:b/>
          <w:color w:val="000000"/>
          <w:sz w:val="24"/>
          <w:szCs w:val="24"/>
        </w:rPr>
        <w:t xml:space="preserve"> годы, утвержденн</w:t>
      </w:r>
      <w:r w:rsidR="004A6599">
        <w:rPr>
          <w:rFonts w:ascii="Arial" w:hAnsi="Arial" w:cs="Arial"/>
          <w:b/>
          <w:color w:val="000000"/>
          <w:sz w:val="24"/>
          <w:szCs w:val="24"/>
        </w:rPr>
        <w:t>ая</w:t>
      </w:r>
      <w:r w:rsidR="0076193E" w:rsidRPr="00593039">
        <w:rPr>
          <w:rFonts w:ascii="Arial" w:hAnsi="Arial" w:cs="Arial"/>
          <w:b/>
          <w:color w:val="000000"/>
          <w:sz w:val="24"/>
          <w:szCs w:val="24"/>
        </w:rPr>
        <w:t xml:space="preserve"> </w:t>
      </w:r>
      <w:r w:rsidR="004A6599">
        <w:rPr>
          <w:rFonts w:ascii="Arial" w:hAnsi="Arial" w:cs="Arial"/>
          <w:b/>
          <w:color w:val="000000"/>
          <w:sz w:val="24"/>
          <w:szCs w:val="24"/>
        </w:rPr>
        <w:t>р</w:t>
      </w:r>
      <w:r w:rsidR="0076193E" w:rsidRPr="00593039">
        <w:rPr>
          <w:rFonts w:ascii="Arial" w:hAnsi="Arial" w:cs="Arial"/>
          <w:b/>
          <w:color w:val="000000"/>
          <w:sz w:val="24"/>
          <w:szCs w:val="24"/>
        </w:rPr>
        <w:t xml:space="preserve">аспоряжением </w:t>
      </w:r>
      <w:r w:rsidR="00593039" w:rsidRPr="00593039">
        <w:rPr>
          <w:rFonts w:ascii="Arial" w:hAnsi="Arial" w:cs="Arial"/>
          <w:b/>
          <w:color w:val="000000"/>
          <w:sz w:val="24"/>
          <w:szCs w:val="24"/>
        </w:rPr>
        <w:t xml:space="preserve">Главы Республики Калмыкия от </w:t>
      </w:r>
      <w:r w:rsidR="004A6599">
        <w:rPr>
          <w:rFonts w:ascii="Arial" w:hAnsi="Arial" w:cs="Arial"/>
          <w:b/>
          <w:color w:val="000000"/>
          <w:sz w:val="24"/>
          <w:szCs w:val="24"/>
        </w:rPr>
        <w:t>30</w:t>
      </w:r>
      <w:r w:rsidR="00593039" w:rsidRPr="00593039">
        <w:rPr>
          <w:rFonts w:ascii="Arial" w:hAnsi="Arial" w:cs="Arial"/>
          <w:b/>
          <w:color w:val="000000"/>
          <w:sz w:val="24"/>
          <w:szCs w:val="24"/>
        </w:rPr>
        <w:t xml:space="preserve"> апреля 201</w:t>
      </w:r>
      <w:r w:rsidR="004A6599">
        <w:rPr>
          <w:rFonts w:ascii="Arial" w:hAnsi="Arial" w:cs="Arial"/>
          <w:b/>
          <w:color w:val="000000"/>
          <w:sz w:val="24"/>
          <w:szCs w:val="24"/>
        </w:rPr>
        <w:t>9</w:t>
      </w:r>
      <w:r w:rsidR="00593039" w:rsidRPr="00593039">
        <w:rPr>
          <w:rFonts w:ascii="Arial" w:hAnsi="Arial" w:cs="Arial"/>
          <w:b/>
          <w:color w:val="000000"/>
          <w:sz w:val="24"/>
          <w:szCs w:val="24"/>
        </w:rPr>
        <w:t xml:space="preserve"> года </w:t>
      </w:r>
      <w:r w:rsidR="0086347B">
        <w:rPr>
          <w:rFonts w:ascii="Arial" w:hAnsi="Arial" w:cs="Arial"/>
          <w:b/>
          <w:color w:val="000000"/>
          <w:sz w:val="24"/>
          <w:szCs w:val="24"/>
        </w:rPr>
        <w:t>№</w:t>
      </w:r>
      <w:r w:rsidR="00593039" w:rsidRPr="00593039">
        <w:rPr>
          <w:rFonts w:ascii="Arial" w:hAnsi="Arial" w:cs="Arial"/>
          <w:b/>
          <w:color w:val="000000"/>
          <w:sz w:val="24"/>
          <w:szCs w:val="24"/>
        </w:rPr>
        <w:t xml:space="preserve"> </w:t>
      </w:r>
      <w:r w:rsidR="004A6599">
        <w:rPr>
          <w:rFonts w:ascii="Arial" w:hAnsi="Arial" w:cs="Arial"/>
          <w:b/>
          <w:color w:val="000000"/>
          <w:sz w:val="24"/>
          <w:szCs w:val="24"/>
        </w:rPr>
        <w:t>89</w:t>
      </w:r>
      <w:r w:rsidR="00593039" w:rsidRPr="00593039">
        <w:rPr>
          <w:rFonts w:ascii="Arial" w:hAnsi="Arial" w:cs="Arial"/>
          <w:b/>
          <w:color w:val="000000"/>
          <w:sz w:val="24"/>
          <w:szCs w:val="24"/>
        </w:rPr>
        <w:t>-рг</w:t>
      </w:r>
      <w:r w:rsidR="0076193E" w:rsidRPr="00593039">
        <w:rPr>
          <w:rFonts w:ascii="Arial" w:hAnsi="Arial" w:cs="Arial"/>
          <w:b/>
          <w:color w:val="000000"/>
          <w:sz w:val="24"/>
          <w:szCs w:val="24"/>
        </w:rPr>
        <w:t>.</w:t>
      </w:r>
    </w:p>
    <w:p w:rsidR="00593039" w:rsidRDefault="0076193E" w:rsidP="00593039">
      <w:pPr>
        <w:pStyle w:val="ConsPlusNormal"/>
        <w:spacing w:after="0"/>
        <w:ind w:firstLine="709"/>
        <w:jc w:val="both"/>
        <w:rPr>
          <w:sz w:val="24"/>
          <w:szCs w:val="24"/>
        </w:rPr>
      </w:pPr>
      <w:r w:rsidRPr="00593039">
        <w:rPr>
          <w:sz w:val="24"/>
          <w:szCs w:val="24"/>
        </w:rPr>
        <w:t>Основн</w:t>
      </w:r>
      <w:r w:rsidR="00593039">
        <w:rPr>
          <w:sz w:val="24"/>
          <w:szCs w:val="24"/>
        </w:rPr>
        <w:t>ыми задачами Схемы и программы являю</w:t>
      </w:r>
      <w:r w:rsidRPr="00593039">
        <w:rPr>
          <w:sz w:val="24"/>
          <w:szCs w:val="24"/>
        </w:rPr>
        <w:t>тся</w:t>
      </w:r>
      <w:r w:rsidR="00593039">
        <w:rPr>
          <w:sz w:val="24"/>
          <w:szCs w:val="24"/>
        </w:rPr>
        <w:t>:</w:t>
      </w:r>
      <w:r w:rsidRPr="00593039">
        <w:rPr>
          <w:sz w:val="24"/>
          <w:szCs w:val="24"/>
        </w:rPr>
        <w:t xml:space="preserve"> </w:t>
      </w:r>
    </w:p>
    <w:p w:rsidR="00593039" w:rsidRPr="00593039" w:rsidRDefault="00593039" w:rsidP="00593039">
      <w:pPr>
        <w:pStyle w:val="ConsPlusNormal"/>
        <w:spacing w:after="0"/>
        <w:ind w:firstLine="709"/>
        <w:jc w:val="both"/>
        <w:rPr>
          <w:sz w:val="24"/>
          <w:szCs w:val="24"/>
        </w:rPr>
      </w:pPr>
      <w:r w:rsidRPr="00593039">
        <w:rPr>
          <w:sz w:val="24"/>
          <w:szCs w:val="24"/>
        </w:rPr>
        <w:t>- разработка предложений о скоординированном развитии объектов генерации (с учетом демонтажей) и электросетевых объектов номинальным классом напряжения 110 кВ и выше в энергосистеме Республики Калмыкия на период 20</w:t>
      </w:r>
      <w:r w:rsidR="004A6599">
        <w:rPr>
          <w:sz w:val="24"/>
          <w:szCs w:val="24"/>
        </w:rPr>
        <w:t>20</w:t>
      </w:r>
      <w:r w:rsidRPr="00593039">
        <w:rPr>
          <w:sz w:val="24"/>
          <w:szCs w:val="24"/>
        </w:rPr>
        <w:t xml:space="preserve"> - 202</w:t>
      </w:r>
      <w:r w:rsidR="004A6599">
        <w:rPr>
          <w:sz w:val="24"/>
          <w:szCs w:val="24"/>
        </w:rPr>
        <w:t>4</w:t>
      </w:r>
      <w:r w:rsidRPr="00593039">
        <w:rPr>
          <w:sz w:val="24"/>
          <w:szCs w:val="24"/>
        </w:rPr>
        <w:t xml:space="preserve"> годов;</w:t>
      </w:r>
    </w:p>
    <w:p w:rsidR="00593039" w:rsidRPr="00593039" w:rsidRDefault="00593039" w:rsidP="00593039">
      <w:pPr>
        <w:pStyle w:val="ConsPlusNormal"/>
        <w:spacing w:after="0"/>
        <w:ind w:firstLine="709"/>
        <w:jc w:val="both"/>
        <w:rPr>
          <w:sz w:val="24"/>
          <w:szCs w:val="24"/>
        </w:rPr>
      </w:pPr>
      <w:r w:rsidRPr="00593039">
        <w:rPr>
          <w:sz w:val="24"/>
          <w:szCs w:val="24"/>
        </w:rPr>
        <w:t>- разработка предложений о развитии электрических сетей номинальным классом напряжения 110 кВ и выше по ЭС на пятилетний период для обеспечения надежного функционирования в долгосрочной перспективе;</w:t>
      </w:r>
    </w:p>
    <w:p w:rsidR="00593039" w:rsidRPr="00593039" w:rsidRDefault="00593039" w:rsidP="00593039">
      <w:pPr>
        <w:pStyle w:val="ConsPlusNormal"/>
        <w:spacing w:after="0"/>
        <w:ind w:firstLine="709"/>
        <w:jc w:val="both"/>
        <w:rPr>
          <w:sz w:val="24"/>
          <w:szCs w:val="24"/>
        </w:rPr>
      </w:pPr>
      <w:r w:rsidRPr="00593039">
        <w:rPr>
          <w:sz w:val="24"/>
          <w:szCs w:val="24"/>
        </w:rPr>
        <w:t>- информационное обеспечение деятельности органов государственной власти при формировании государственной политики в сфере электроэнергетики, а также организаций коммерческой и технологической инфраструктуры отрасли, субъектов электроэнергетики и потребителей электрической энергии, инвесторов;</w:t>
      </w:r>
    </w:p>
    <w:p w:rsidR="0076193E" w:rsidRDefault="00593039" w:rsidP="00593039">
      <w:pPr>
        <w:pStyle w:val="ConsPlusNormal"/>
        <w:spacing w:after="0"/>
        <w:ind w:firstLine="709"/>
        <w:jc w:val="both"/>
        <w:rPr>
          <w:sz w:val="24"/>
          <w:szCs w:val="24"/>
        </w:rPr>
      </w:pPr>
      <w:r w:rsidRPr="00593039">
        <w:rPr>
          <w:sz w:val="24"/>
          <w:szCs w:val="24"/>
        </w:rPr>
        <w:t>- обеспечение координации планов развития топливно-энергетического комплекса, транспортной инфраструктуры, программ (схем) территориального планирования и схем и программ перспективного развития электроэнергетики.</w:t>
      </w:r>
    </w:p>
    <w:p w:rsidR="00B62919" w:rsidRPr="00593039" w:rsidRDefault="00B62919" w:rsidP="00593039">
      <w:pPr>
        <w:pStyle w:val="ConsPlusNormal"/>
        <w:spacing w:after="0"/>
        <w:ind w:firstLine="709"/>
        <w:jc w:val="both"/>
        <w:rPr>
          <w:sz w:val="24"/>
          <w:szCs w:val="24"/>
        </w:rPr>
      </w:pPr>
    </w:p>
    <w:p w:rsidR="00EB333E" w:rsidRPr="00CF7907" w:rsidRDefault="00EB333E" w:rsidP="002A2819">
      <w:pPr>
        <w:spacing w:line="276" w:lineRule="auto"/>
        <w:ind w:left="284" w:firstLine="0"/>
        <w:outlineLvl w:val="1"/>
        <w:rPr>
          <w:rFonts w:ascii="Impact" w:hAnsi="Impact" w:cs="Arial"/>
          <w:color w:val="595959"/>
          <w:sz w:val="28"/>
          <w:szCs w:val="28"/>
        </w:rPr>
      </w:pPr>
      <w:bookmarkStart w:id="26" w:name="_Toc531325758"/>
      <w:bookmarkStart w:id="27" w:name="_Toc26880659"/>
      <w:r w:rsidRPr="00CF7907">
        <w:rPr>
          <w:rFonts w:ascii="Impact" w:hAnsi="Impact" w:cs="Arial"/>
          <w:color w:val="595959"/>
          <w:sz w:val="28"/>
          <w:szCs w:val="28"/>
        </w:rPr>
        <w:t xml:space="preserve">1.3 Сельское хозяйство и АПК. Концепция развития агропромышленных комплексов </w:t>
      </w:r>
      <w:bookmarkEnd w:id="26"/>
      <w:r w:rsidR="001C2884" w:rsidRPr="00CF7907">
        <w:rPr>
          <w:rFonts w:ascii="Impact" w:hAnsi="Impact" w:cs="Arial"/>
          <w:color w:val="595959"/>
          <w:sz w:val="28"/>
          <w:szCs w:val="28"/>
        </w:rPr>
        <w:t>Республики Калмыкия</w:t>
      </w:r>
      <w:bookmarkEnd w:id="27"/>
    </w:p>
    <w:p w:rsidR="007D1E7E" w:rsidRPr="00DD73D2" w:rsidRDefault="007D1E7E" w:rsidP="007D1E7E">
      <w:pPr>
        <w:spacing w:line="276" w:lineRule="auto"/>
        <w:rPr>
          <w:rFonts w:cs="Arial"/>
          <w:b/>
          <w:bCs/>
          <w:szCs w:val="24"/>
        </w:rPr>
      </w:pPr>
      <w:r w:rsidRPr="00DD73D2">
        <w:rPr>
          <w:rFonts w:cs="Arial"/>
          <w:b/>
          <w:szCs w:val="24"/>
        </w:rPr>
        <w:t xml:space="preserve">Государственная программа развития сельского хозяйства и регулирования рынков сельскохозяйственной продукции, сырья и продовольствия на 2013 </w:t>
      </w:r>
      <w:r w:rsidR="00BF6540" w:rsidRPr="00DD73D2">
        <w:rPr>
          <w:rFonts w:cs="Arial"/>
          <w:b/>
          <w:szCs w:val="24"/>
        </w:rPr>
        <w:t>–</w:t>
      </w:r>
      <w:r w:rsidRPr="00DD73D2">
        <w:rPr>
          <w:rFonts w:cs="Arial"/>
          <w:b/>
          <w:szCs w:val="24"/>
        </w:rPr>
        <w:t xml:space="preserve"> 2020 годы, утвержденная Постановлением Правительства Российской Федерации от 14.07.2012 № 717.</w:t>
      </w:r>
    </w:p>
    <w:p w:rsidR="00BF6540" w:rsidRPr="00DD73D2" w:rsidRDefault="00BF6540" w:rsidP="00BF6540">
      <w:pPr>
        <w:spacing w:line="276" w:lineRule="auto"/>
        <w:rPr>
          <w:rFonts w:cs="Arial"/>
          <w:szCs w:val="24"/>
        </w:rPr>
      </w:pPr>
      <w:r w:rsidRPr="00DD73D2">
        <w:rPr>
          <w:rFonts w:cs="Arial"/>
          <w:szCs w:val="24"/>
        </w:rPr>
        <w:t xml:space="preserve">Государственная программа РФ содержит приоритеты, подпрограммы и мероприятия по особенно актуальным для </w:t>
      </w:r>
      <w:r w:rsidR="00F26991">
        <w:rPr>
          <w:rFonts w:cs="Arial"/>
          <w:szCs w:val="24"/>
        </w:rPr>
        <w:t>Республики Калмыкия</w:t>
      </w:r>
      <w:r w:rsidRPr="00DD73D2">
        <w:rPr>
          <w:rFonts w:cs="Arial"/>
          <w:szCs w:val="24"/>
        </w:rPr>
        <w:t xml:space="preserve"> направлениям, которые учтены при разработке соответствующих разделов СТП. Это: развитие отраслей АПК, обеспечивающих ускоренное импортозамещение основных видов сельскохозяйственной продукции, сырья и продовольствия; стимулирование инвестиционной деятельности в АПК; Техническая модернизация отраслей АПК; развитие мелиорации земель сельскохозяйственного назначения; устойчивое развитие сельских территорий.</w:t>
      </w:r>
    </w:p>
    <w:p w:rsidR="00BD73C6" w:rsidRPr="00DD73D2" w:rsidRDefault="00B62919" w:rsidP="00BD73C6">
      <w:pPr>
        <w:spacing w:line="276" w:lineRule="auto"/>
        <w:rPr>
          <w:rFonts w:cs="Arial"/>
          <w:b/>
          <w:szCs w:val="24"/>
        </w:rPr>
      </w:pPr>
      <w:r w:rsidRPr="00B62919">
        <w:rPr>
          <w:rFonts w:cs="Arial"/>
          <w:b/>
          <w:szCs w:val="24"/>
        </w:rPr>
        <w:t>Государственная программа развития сельского хозяйства и регулирования рынков сельскохозяйственной продукции, сырья и продовольствия Республики Калмыкия</w:t>
      </w:r>
      <w:r w:rsidR="00BD73C6" w:rsidRPr="00B62919">
        <w:rPr>
          <w:rFonts w:cs="Arial"/>
          <w:b/>
          <w:szCs w:val="24"/>
        </w:rPr>
        <w:t xml:space="preserve">, утвержденная Постановлением Правительства </w:t>
      </w:r>
      <w:r w:rsidRPr="00B62919">
        <w:rPr>
          <w:rFonts w:cs="Arial"/>
          <w:b/>
          <w:szCs w:val="24"/>
        </w:rPr>
        <w:t>Республики Калмыкия</w:t>
      </w:r>
      <w:r w:rsidR="00BD73C6" w:rsidRPr="00B62919">
        <w:rPr>
          <w:rFonts w:cs="Arial"/>
          <w:b/>
          <w:szCs w:val="24"/>
        </w:rPr>
        <w:t xml:space="preserve"> </w:t>
      </w:r>
      <w:r w:rsidRPr="00B62919">
        <w:rPr>
          <w:rFonts w:cs="Arial"/>
          <w:b/>
          <w:szCs w:val="24"/>
        </w:rPr>
        <w:t>от 17 декабря 2018 года № 384.</w:t>
      </w:r>
    </w:p>
    <w:p w:rsidR="00EE2538" w:rsidRPr="00DD73D2" w:rsidRDefault="00EE2538" w:rsidP="00EE2538">
      <w:pPr>
        <w:spacing w:line="276" w:lineRule="auto"/>
        <w:rPr>
          <w:rFonts w:cs="Arial"/>
          <w:szCs w:val="24"/>
        </w:rPr>
      </w:pPr>
      <w:r w:rsidRPr="00DD73D2">
        <w:rPr>
          <w:rFonts w:cs="Arial"/>
          <w:szCs w:val="24"/>
        </w:rPr>
        <w:lastRenderedPageBreak/>
        <w:t xml:space="preserve">Программа определяет </w:t>
      </w:r>
      <w:r w:rsidR="00B62919">
        <w:rPr>
          <w:rFonts w:cs="Arial"/>
          <w:szCs w:val="24"/>
        </w:rPr>
        <w:t xml:space="preserve">ряд </w:t>
      </w:r>
      <w:r w:rsidRPr="00DD73D2">
        <w:rPr>
          <w:rFonts w:cs="Arial"/>
          <w:szCs w:val="24"/>
        </w:rPr>
        <w:t>приоритетных направлений в сфере сельского хозяйства и отраслей АПК, исходя из которого</w:t>
      </w:r>
      <w:r w:rsidR="006F099B" w:rsidRPr="00DD73D2">
        <w:rPr>
          <w:rFonts w:cs="Arial"/>
          <w:szCs w:val="24"/>
        </w:rPr>
        <w:t>,</w:t>
      </w:r>
      <w:r w:rsidRPr="00DD73D2">
        <w:rPr>
          <w:rFonts w:cs="Arial"/>
          <w:szCs w:val="24"/>
        </w:rPr>
        <w:t xml:space="preserve"> устанавливается перечень целей и проектных ориентиров для социально-экономического развития отрасли, а также устойчивое развитие сельских территорий </w:t>
      </w:r>
      <w:r w:rsidR="00B62919">
        <w:rPr>
          <w:rFonts w:cs="Arial"/>
          <w:szCs w:val="24"/>
        </w:rPr>
        <w:t>Республики Калмыкия</w:t>
      </w:r>
      <w:r w:rsidRPr="00DD73D2">
        <w:rPr>
          <w:rFonts w:cs="Arial"/>
          <w:szCs w:val="24"/>
        </w:rPr>
        <w:t>.</w:t>
      </w:r>
      <w:r w:rsidR="00B62919">
        <w:rPr>
          <w:rFonts w:cs="Arial"/>
          <w:szCs w:val="24"/>
        </w:rPr>
        <w:t xml:space="preserve"> Программа включает 8 подпрограмм. Каждая из подпрограмм содержит перечень основных мероприятий, </w:t>
      </w:r>
      <w:r w:rsidR="004702F7">
        <w:rPr>
          <w:rFonts w:cs="Arial"/>
          <w:szCs w:val="24"/>
        </w:rPr>
        <w:t>их ресурсное обеспечение, сведения о финансировании строительства конкретных объектов (главным образом, автомобильных дорог и поъездов к населенным пунктам). Предложения программы учтены при подготовке настоящего проекта СТП.</w:t>
      </w:r>
    </w:p>
    <w:p w:rsidR="00EB333E" w:rsidRPr="00DD73D2" w:rsidRDefault="00EB333E" w:rsidP="00EB333E">
      <w:pPr>
        <w:spacing w:line="276" w:lineRule="auto"/>
        <w:rPr>
          <w:rFonts w:cs="Arial"/>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28" w:name="_Toc531325759"/>
      <w:bookmarkStart w:id="29" w:name="_Toc26880660"/>
      <w:r w:rsidRPr="00CF7907">
        <w:rPr>
          <w:rFonts w:ascii="Impact" w:hAnsi="Impact" w:cs="Arial"/>
          <w:color w:val="595959"/>
          <w:sz w:val="28"/>
          <w:szCs w:val="28"/>
        </w:rPr>
        <w:t xml:space="preserve">1.4 </w:t>
      </w:r>
      <w:r w:rsidR="009503DE" w:rsidRPr="00CF7907">
        <w:rPr>
          <w:rFonts w:ascii="Impact" w:hAnsi="Impact" w:cs="Arial"/>
          <w:color w:val="595959"/>
          <w:sz w:val="28"/>
          <w:szCs w:val="28"/>
        </w:rPr>
        <w:t>Туристско</w:t>
      </w:r>
      <w:r w:rsidRPr="00CF7907">
        <w:rPr>
          <w:rFonts w:ascii="Impact" w:hAnsi="Impact" w:cs="Arial"/>
          <w:color w:val="595959"/>
          <w:sz w:val="28"/>
          <w:szCs w:val="28"/>
        </w:rPr>
        <w:t>-рекреационный комплекс</w:t>
      </w:r>
      <w:bookmarkEnd w:id="28"/>
      <w:bookmarkEnd w:id="29"/>
    </w:p>
    <w:p w:rsidR="00E07520" w:rsidRPr="00DD73D2" w:rsidRDefault="00E07520" w:rsidP="00E07520">
      <w:pPr>
        <w:spacing w:line="276" w:lineRule="auto"/>
        <w:rPr>
          <w:rFonts w:cs="Arial"/>
          <w:b/>
          <w:szCs w:val="24"/>
        </w:rPr>
      </w:pPr>
      <w:r w:rsidRPr="00DD73D2">
        <w:rPr>
          <w:rFonts w:cs="Arial"/>
          <w:b/>
          <w:szCs w:val="24"/>
        </w:rPr>
        <w:t>Государственная программа Российской Федерации «Развитие культуры и туризма на 2013 – 2020 годы», утвержденная Постановлением Правительства Российской Федерации от 15.04.2014 № 317.</w:t>
      </w:r>
    </w:p>
    <w:p w:rsidR="00E07520" w:rsidRPr="00DD73D2" w:rsidRDefault="00E07520" w:rsidP="006F099B">
      <w:pPr>
        <w:spacing w:line="276" w:lineRule="auto"/>
        <w:rPr>
          <w:rFonts w:cs="Arial"/>
          <w:szCs w:val="24"/>
        </w:rPr>
      </w:pPr>
      <w:r w:rsidRPr="00DD73D2">
        <w:rPr>
          <w:rFonts w:cs="Arial"/>
          <w:szCs w:val="24"/>
        </w:rPr>
        <w:t>Государственная программа определяет развитие культуры и туризма в России до 2020 года и представляет собой систему мероприятий и инструментов государственной политики, обеспечивающих в рамках реализации ключевых государственных функций достижение приоритетов и целей государственной политики в сфере культуры и туризма.</w:t>
      </w:r>
    </w:p>
    <w:p w:rsidR="006F099B" w:rsidRPr="00DD73D2" w:rsidRDefault="00B3752A" w:rsidP="006F099B">
      <w:pPr>
        <w:spacing w:line="276" w:lineRule="auto"/>
        <w:rPr>
          <w:rFonts w:cs="Arial"/>
          <w:b/>
          <w:szCs w:val="24"/>
        </w:rPr>
      </w:pPr>
      <w:r>
        <w:rPr>
          <w:rFonts w:cs="Arial"/>
          <w:b/>
          <w:szCs w:val="24"/>
        </w:rPr>
        <w:t>Государственная программа Республики Калмыкия «</w:t>
      </w:r>
      <w:r w:rsidRPr="00B3752A">
        <w:rPr>
          <w:rFonts w:cs="Arial"/>
          <w:b/>
          <w:szCs w:val="24"/>
        </w:rPr>
        <w:t>Развитие культуры и туризма Республики Калмыкия</w:t>
      </w:r>
      <w:r>
        <w:rPr>
          <w:rFonts w:cs="Arial"/>
          <w:b/>
          <w:szCs w:val="24"/>
        </w:rPr>
        <w:t>»</w:t>
      </w:r>
      <w:r w:rsidR="006F099B" w:rsidRPr="00DD73D2">
        <w:rPr>
          <w:rFonts w:cs="Arial"/>
          <w:b/>
          <w:szCs w:val="24"/>
        </w:rPr>
        <w:t xml:space="preserve">, утвержденная Постановлением Правительства </w:t>
      </w:r>
      <w:r>
        <w:rPr>
          <w:rFonts w:cs="Arial"/>
          <w:b/>
          <w:szCs w:val="24"/>
        </w:rPr>
        <w:t>Республики Калмыкия</w:t>
      </w:r>
      <w:r w:rsidR="006F099B" w:rsidRPr="00DD73D2">
        <w:rPr>
          <w:rFonts w:cs="Arial"/>
          <w:b/>
          <w:szCs w:val="24"/>
        </w:rPr>
        <w:t xml:space="preserve"> </w:t>
      </w:r>
      <w:r w:rsidRPr="00B3752A">
        <w:rPr>
          <w:rFonts w:cs="Arial"/>
          <w:b/>
          <w:szCs w:val="24"/>
        </w:rPr>
        <w:t xml:space="preserve">от 27 декабря 2018 года </w:t>
      </w:r>
      <w:r>
        <w:rPr>
          <w:rFonts w:cs="Arial"/>
          <w:b/>
          <w:szCs w:val="24"/>
        </w:rPr>
        <w:t>№</w:t>
      </w:r>
      <w:r w:rsidRPr="00B3752A">
        <w:rPr>
          <w:rFonts w:cs="Arial"/>
          <w:b/>
          <w:szCs w:val="24"/>
        </w:rPr>
        <w:t xml:space="preserve"> 417</w:t>
      </w:r>
      <w:r w:rsidR="006F099B" w:rsidRPr="00DD73D2">
        <w:rPr>
          <w:rFonts w:cs="Arial"/>
          <w:b/>
          <w:szCs w:val="24"/>
        </w:rPr>
        <w:t>.</w:t>
      </w:r>
    </w:p>
    <w:p w:rsidR="005F3577" w:rsidRPr="00DD73D2" w:rsidRDefault="0032510D" w:rsidP="005F3577">
      <w:pPr>
        <w:spacing w:line="276" w:lineRule="auto"/>
        <w:rPr>
          <w:rFonts w:cs="Arial"/>
          <w:szCs w:val="24"/>
        </w:rPr>
      </w:pPr>
      <w:r>
        <w:rPr>
          <w:rFonts w:cs="Arial"/>
          <w:szCs w:val="24"/>
        </w:rPr>
        <w:t xml:space="preserve">Развитие туристско-рекреационного комплекса и программные установки этого развития определены в Подпрограмме № 5 «Развитие туризма». </w:t>
      </w:r>
      <w:r w:rsidR="005F3577" w:rsidRPr="00DD73D2">
        <w:rPr>
          <w:rFonts w:cs="Arial"/>
          <w:szCs w:val="24"/>
        </w:rPr>
        <w:t xml:space="preserve">Одним из приоритетных направлений программы является </w:t>
      </w:r>
      <w:r w:rsidRPr="0032510D">
        <w:rPr>
          <w:rFonts w:cs="Arial"/>
          <w:szCs w:val="24"/>
        </w:rPr>
        <w:t>создание условий для эффективного развития внутреннего и въездного туризма в Республике Калмыкия</w:t>
      </w:r>
      <w:r>
        <w:rPr>
          <w:rFonts w:cs="Arial"/>
          <w:szCs w:val="24"/>
        </w:rPr>
        <w:t xml:space="preserve">. </w:t>
      </w:r>
      <w:r w:rsidRPr="0032510D">
        <w:rPr>
          <w:rFonts w:cs="Arial"/>
          <w:szCs w:val="24"/>
        </w:rPr>
        <w:t>В рамках подпрограммы предусмотрена реализация основных мероприятий, направленных на решение задач и достижение целей по развитию внутреннего и въездного туризма в Республике Калмыкия, а также по созданию инфраструктуры туризма в Республике Калмыкия.</w:t>
      </w:r>
      <w:r>
        <w:rPr>
          <w:rFonts w:cs="Arial"/>
          <w:szCs w:val="24"/>
        </w:rPr>
        <w:t xml:space="preserve"> В подпрограмме намечены к реализации 3 основных мероприятия и объемы их финансирования. </w:t>
      </w:r>
      <w:r w:rsidR="005F3577" w:rsidRPr="00DD73D2">
        <w:rPr>
          <w:rFonts w:cs="Arial"/>
          <w:szCs w:val="24"/>
        </w:rPr>
        <w:t>Целевые и проектные установки Программы учтены при подготовке проектных предложений СТП.</w:t>
      </w:r>
    </w:p>
    <w:p w:rsidR="00EB333E" w:rsidRPr="00DD73D2" w:rsidRDefault="00EB333E" w:rsidP="00EB333E">
      <w:pPr>
        <w:spacing w:line="276" w:lineRule="auto"/>
        <w:rPr>
          <w:rFonts w:cs="Arial"/>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30" w:name="_Toc531325760"/>
      <w:bookmarkStart w:id="31" w:name="_Toc26880661"/>
      <w:r w:rsidRPr="00CF7907">
        <w:rPr>
          <w:rFonts w:ascii="Impact" w:hAnsi="Impact" w:cs="Arial"/>
          <w:color w:val="595959"/>
          <w:sz w:val="28"/>
          <w:szCs w:val="28"/>
        </w:rPr>
        <w:t>1.5 Транспорт и связь</w:t>
      </w:r>
      <w:bookmarkEnd w:id="30"/>
      <w:bookmarkEnd w:id="31"/>
    </w:p>
    <w:p w:rsidR="00CC4FC7" w:rsidRPr="00DD73D2" w:rsidRDefault="00CC4FC7" w:rsidP="00CC4FC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Транспортная стратегия Российской Федерации на период до 2030 года, утвержденная Распоряжением Правительства Российской Федерации от 22.11.2008 № 1734-р. </w:t>
      </w:r>
    </w:p>
    <w:p w:rsidR="00CC4FC7" w:rsidRPr="00DD73D2" w:rsidRDefault="00CC4FC7" w:rsidP="00CC4FC7">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При разработке настоящего проекта СТП </w:t>
      </w:r>
      <w:r w:rsidR="00406EBC">
        <w:rPr>
          <w:rFonts w:ascii="Arial" w:hAnsi="Arial" w:cs="Arial"/>
          <w:color w:val="000000"/>
          <w:sz w:val="24"/>
          <w:szCs w:val="24"/>
        </w:rPr>
        <w:t>Республики Калмыкия</w:t>
      </w:r>
      <w:r w:rsidRPr="00DD73D2">
        <w:rPr>
          <w:rFonts w:ascii="Arial" w:hAnsi="Arial" w:cs="Arial"/>
          <w:color w:val="000000"/>
          <w:sz w:val="24"/>
          <w:szCs w:val="24"/>
        </w:rPr>
        <w:t xml:space="preserve"> учтены положения и приоритеты Транспортной стратегия Российской Федерации на период до 2030 года, которая направлена на формирование единого транспортного пространства России на базе сбалансированного опережающего развития эффективной транспортной инфраструктуры, обеспечение доступности и качества транспортных услуг для населения в соответствии с социальными стандартами, обеспечение доступности и качества транспортно-логистических услуг в области грузовых перевозок, интеграцию в мировое транспортное </w:t>
      </w:r>
      <w:r w:rsidRPr="00DD73D2">
        <w:rPr>
          <w:rFonts w:ascii="Arial" w:hAnsi="Arial" w:cs="Arial"/>
          <w:color w:val="000000"/>
          <w:sz w:val="24"/>
          <w:szCs w:val="24"/>
        </w:rPr>
        <w:lastRenderedPageBreak/>
        <w:t>пространство, реализацию транзитного потенциала страны, повышение уровня безопасности транспортной системы.</w:t>
      </w:r>
    </w:p>
    <w:p w:rsidR="00CC4FC7" w:rsidRPr="00DD73D2" w:rsidRDefault="00CC4FC7" w:rsidP="00CC4FC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Стратегия развития железнодорожного транспорта в Российской Федерации до 2030 года (вместе с «Планом мероприятий по реализации в 2008-2015 годах Стратегии развития железнодорожного транспорта в Российской Федерации до 2030 года), утвержденная Распоряжением Правительства Российской Федерации от 17.06.2008 № 877-р. </w:t>
      </w:r>
    </w:p>
    <w:p w:rsidR="00CC4FC7" w:rsidRPr="00DD73D2" w:rsidRDefault="00CC4FC7" w:rsidP="00CC4FC7">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Мероприятия по развитию железнодорожного транспорта учитывают положения Стратегии развития железнодорожного транспорта в Российской Федерации до 2030 года, которая определяет основные цели и задачи долгосрочного развития отрасли. На территории </w:t>
      </w:r>
      <w:r w:rsidR="00406EBC">
        <w:rPr>
          <w:rFonts w:ascii="Arial" w:hAnsi="Arial" w:cs="Arial"/>
          <w:color w:val="000000"/>
          <w:sz w:val="24"/>
          <w:szCs w:val="24"/>
        </w:rPr>
        <w:t>Республики Калмыкия предусмотрено создание объекта федерального значения железноорожной магистрали «Волгоград – Элиста»</w:t>
      </w:r>
      <w:r w:rsidRPr="00DD73D2">
        <w:rPr>
          <w:rFonts w:ascii="Arial" w:hAnsi="Arial" w:cs="Arial"/>
          <w:color w:val="000000"/>
          <w:sz w:val="24"/>
          <w:szCs w:val="24"/>
        </w:rPr>
        <w:t xml:space="preserve"> </w:t>
      </w:r>
      <w:r w:rsidR="00406EBC">
        <w:rPr>
          <w:rFonts w:ascii="Arial" w:hAnsi="Arial" w:cs="Arial"/>
          <w:color w:val="000000"/>
          <w:sz w:val="24"/>
          <w:szCs w:val="24"/>
        </w:rPr>
        <w:t xml:space="preserve">в период до 2030 года. </w:t>
      </w:r>
    </w:p>
    <w:p w:rsidR="00CC4FC7" w:rsidRPr="00DD73D2" w:rsidRDefault="00CC4FC7" w:rsidP="00CC4FC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Федеральная целевая программа «Развитие транспортной системы России (2010 – 2020 годы)», утвержденная Постановлением Правительства Российской Федерации от 05.12.2001 № 848.</w:t>
      </w:r>
    </w:p>
    <w:p w:rsidR="00CC4FC7" w:rsidRPr="00DD73D2" w:rsidRDefault="00CC4FC7" w:rsidP="00CC4FC7">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Приоритетной целью Федеральной целевой программы «Развитие транспортной системы России (2010 – 2020 годы)»</w:t>
      </w:r>
      <w:r w:rsidRPr="00DD73D2">
        <w:rPr>
          <w:rFonts w:ascii="Arial" w:hAnsi="Arial" w:cs="Arial"/>
          <w:b/>
          <w:color w:val="000000"/>
          <w:sz w:val="24"/>
          <w:szCs w:val="24"/>
        </w:rPr>
        <w:t xml:space="preserve"> </w:t>
      </w:r>
      <w:r w:rsidRPr="00DD73D2">
        <w:rPr>
          <w:rFonts w:ascii="Arial" w:hAnsi="Arial" w:cs="Arial"/>
          <w:color w:val="000000"/>
          <w:sz w:val="24"/>
          <w:szCs w:val="24"/>
        </w:rPr>
        <w:t>является повышение комплексной безопасности и устойчивости транспортной системы за счет:</w:t>
      </w:r>
    </w:p>
    <w:p w:rsidR="00CC4FC7" w:rsidRPr="00DD73D2" w:rsidRDefault="00CC4FC7" w:rsidP="00C153D4">
      <w:pPr>
        <w:pStyle w:val="aff"/>
        <w:numPr>
          <w:ilvl w:val="0"/>
          <w:numId w:val="15"/>
        </w:numPr>
        <w:spacing w:after="0"/>
        <w:ind w:left="0" w:firstLine="709"/>
        <w:jc w:val="both"/>
        <w:rPr>
          <w:rFonts w:ascii="Arial" w:hAnsi="Arial" w:cs="Arial"/>
          <w:color w:val="000000"/>
          <w:sz w:val="24"/>
          <w:szCs w:val="24"/>
          <w:lang w:val="x-none"/>
        </w:rPr>
      </w:pPr>
      <w:r w:rsidRPr="00DD73D2">
        <w:rPr>
          <w:rFonts w:ascii="Arial" w:hAnsi="Arial" w:cs="Arial"/>
          <w:color w:val="000000"/>
          <w:sz w:val="24"/>
          <w:szCs w:val="24"/>
          <w:lang w:val="x-none"/>
        </w:rPr>
        <w:t>обеспечени</w:t>
      </w:r>
      <w:r w:rsidRPr="00DD73D2">
        <w:rPr>
          <w:rFonts w:ascii="Arial" w:hAnsi="Arial" w:cs="Arial"/>
          <w:color w:val="000000"/>
          <w:sz w:val="24"/>
          <w:szCs w:val="24"/>
        </w:rPr>
        <w:t>я</w:t>
      </w:r>
      <w:r w:rsidRPr="00DD73D2">
        <w:rPr>
          <w:rFonts w:ascii="Arial" w:hAnsi="Arial" w:cs="Arial"/>
          <w:color w:val="000000"/>
          <w:sz w:val="24"/>
          <w:szCs w:val="24"/>
          <w:lang w:val="x-none"/>
        </w:rPr>
        <w:t xml:space="preserve"> транспортной безопасности железнодорожного транспорта, строительство обходов железнодорожных узлов;</w:t>
      </w:r>
    </w:p>
    <w:p w:rsidR="00CC4FC7" w:rsidRPr="00DD73D2" w:rsidRDefault="00CC4FC7" w:rsidP="00C153D4">
      <w:pPr>
        <w:pStyle w:val="aff"/>
        <w:numPr>
          <w:ilvl w:val="0"/>
          <w:numId w:val="15"/>
        </w:numPr>
        <w:spacing w:after="0"/>
        <w:ind w:left="0" w:firstLine="709"/>
        <w:jc w:val="both"/>
        <w:rPr>
          <w:rFonts w:ascii="Arial" w:hAnsi="Arial" w:cs="Arial"/>
          <w:color w:val="000000"/>
          <w:sz w:val="24"/>
          <w:szCs w:val="24"/>
          <w:lang w:val="x-none"/>
        </w:rPr>
      </w:pPr>
      <w:r w:rsidRPr="00DD73D2">
        <w:rPr>
          <w:rFonts w:ascii="Arial" w:hAnsi="Arial" w:cs="Arial"/>
          <w:color w:val="000000"/>
          <w:sz w:val="24"/>
          <w:szCs w:val="24"/>
          <w:lang w:val="x-none"/>
        </w:rPr>
        <w:t>повышени</w:t>
      </w:r>
      <w:r w:rsidRPr="00DD73D2">
        <w:rPr>
          <w:rFonts w:ascii="Arial" w:hAnsi="Arial" w:cs="Arial"/>
          <w:color w:val="000000"/>
          <w:sz w:val="24"/>
          <w:szCs w:val="24"/>
        </w:rPr>
        <w:t>я</w:t>
      </w:r>
      <w:r w:rsidRPr="00DD73D2">
        <w:rPr>
          <w:rFonts w:ascii="Arial" w:hAnsi="Arial" w:cs="Arial"/>
          <w:color w:val="000000"/>
          <w:sz w:val="24"/>
          <w:szCs w:val="24"/>
          <w:lang w:val="x-none"/>
        </w:rPr>
        <w:t xml:space="preserve"> безопасности движения по автомобильным дорогам </w:t>
      </w:r>
      <w:r w:rsidRPr="00DD73D2">
        <w:rPr>
          <w:rFonts w:ascii="Arial" w:hAnsi="Arial" w:cs="Arial"/>
          <w:color w:val="000000"/>
          <w:sz w:val="24"/>
          <w:szCs w:val="24"/>
        </w:rPr>
        <w:t xml:space="preserve">общего пользования </w:t>
      </w:r>
      <w:r w:rsidRPr="00DD73D2">
        <w:rPr>
          <w:rFonts w:ascii="Arial" w:hAnsi="Arial" w:cs="Arial"/>
          <w:color w:val="000000"/>
          <w:sz w:val="24"/>
          <w:szCs w:val="24"/>
          <w:lang w:val="x-none"/>
        </w:rPr>
        <w:t>федерального</w:t>
      </w:r>
      <w:r w:rsidRPr="00DD73D2">
        <w:rPr>
          <w:rFonts w:ascii="Arial" w:hAnsi="Arial" w:cs="Arial"/>
          <w:color w:val="000000"/>
          <w:sz w:val="24"/>
          <w:szCs w:val="24"/>
        </w:rPr>
        <w:t>, регионального и местного</w:t>
      </w:r>
      <w:r w:rsidRPr="00DD73D2">
        <w:rPr>
          <w:rFonts w:ascii="Arial" w:hAnsi="Arial" w:cs="Arial"/>
          <w:color w:val="000000"/>
          <w:sz w:val="24"/>
          <w:szCs w:val="24"/>
          <w:lang w:val="x-none"/>
        </w:rPr>
        <w:t xml:space="preserve"> значения;</w:t>
      </w:r>
    </w:p>
    <w:p w:rsidR="00BE3283" w:rsidRPr="00BE3283" w:rsidRDefault="00CC4FC7" w:rsidP="00C153D4">
      <w:pPr>
        <w:pStyle w:val="aff"/>
        <w:numPr>
          <w:ilvl w:val="0"/>
          <w:numId w:val="15"/>
        </w:numPr>
        <w:spacing w:after="0"/>
        <w:ind w:left="0" w:firstLine="709"/>
        <w:jc w:val="both"/>
        <w:rPr>
          <w:rFonts w:ascii="Arial" w:hAnsi="Arial" w:cs="Arial"/>
          <w:color w:val="000000"/>
          <w:sz w:val="24"/>
          <w:szCs w:val="24"/>
          <w:lang w:val="x-none"/>
        </w:rPr>
      </w:pPr>
      <w:r w:rsidRPr="00DD73D2">
        <w:rPr>
          <w:rFonts w:ascii="Arial" w:hAnsi="Arial" w:cs="Arial"/>
          <w:color w:val="000000"/>
          <w:sz w:val="24"/>
          <w:szCs w:val="24"/>
          <w:lang w:val="x-none"/>
        </w:rPr>
        <w:t>развити</w:t>
      </w:r>
      <w:r w:rsidRPr="00DD73D2">
        <w:rPr>
          <w:rFonts w:ascii="Arial" w:hAnsi="Arial" w:cs="Arial"/>
          <w:color w:val="000000"/>
          <w:sz w:val="24"/>
          <w:szCs w:val="24"/>
        </w:rPr>
        <w:t>я</w:t>
      </w:r>
      <w:r w:rsidRPr="00DD73D2">
        <w:rPr>
          <w:rFonts w:ascii="Arial" w:hAnsi="Arial" w:cs="Arial"/>
          <w:color w:val="000000"/>
          <w:sz w:val="24"/>
          <w:szCs w:val="24"/>
          <w:lang w:val="x-none"/>
        </w:rPr>
        <w:t xml:space="preserve"> медицинских центров гражданской авиации.</w:t>
      </w:r>
      <w:r w:rsidR="00BE3283">
        <w:rPr>
          <w:rFonts w:ascii="Arial" w:hAnsi="Arial" w:cs="Arial"/>
          <w:color w:val="000000"/>
          <w:sz w:val="24"/>
          <w:szCs w:val="24"/>
        </w:rPr>
        <w:t xml:space="preserve"> </w:t>
      </w:r>
    </w:p>
    <w:p w:rsidR="00CC4FC7" w:rsidRPr="00DD73D2" w:rsidRDefault="00BE3283" w:rsidP="00BE3283">
      <w:pPr>
        <w:pStyle w:val="aff"/>
        <w:spacing w:after="0"/>
        <w:ind w:left="0" w:firstLine="709"/>
        <w:jc w:val="both"/>
        <w:rPr>
          <w:rFonts w:ascii="Arial" w:hAnsi="Arial" w:cs="Arial"/>
          <w:color w:val="000000"/>
          <w:sz w:val="24"/>
          <w:szCs w:val="24"/>
          <w:lang w:val="x-none"/>
        </w:rPr>
      </w:pPr>
      <w:r>
        <w:rPr>
          <w:rFonts w:ascii="Arial" w:hAnsi="Arial" w:cs="Arial"/>
          <w:color w:val="000000"/>
          <w:sz w:val="24"/>
          <w:szCs w:val="24"/>
        </w:rPr>
        <w:t>Программа не содержит мероприятий на территории Республкики Калмыкия.</w:t>
      </w:r>
    </w:p>
    <w:p w:rsidR="00CC4FC7" w:rsidRPr="00DD73D2" w:rsidRDefault="00CC4FC7" w:rsidP="00CC4FC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Федеральная целевая программа «Модернизация единой системы организации воздушного движения Российской Федерации (2009 – 2020 годы)», утвержденная Постановлением Правительства Российской Федерации от 01.08.2008 № 652.</w:t>
      </w:r>
    </w:p>
    <w:p w:rsidR="00EB333E" w:rsidRPr="00DD73D2" w:rsidRDefault="00CC4FC7" w:rsidP="00CC4FC7">
      <w:pPr>
        <w:spacing w:line="276" w:lineRule="auto"/>
        <w:rPr>
          <w:rFonts w:cs="Arial"/>
          <w:color w:val="000000"/>
          <w:szCs w:val="24"/>
        </w:rPr>
      </w:pPr>
      <w:r w:rsidRPr="00DD73D2">
        <w:rPr>
          <w:rFonts w:cs="Arial"/>
          <w:color w:val="000000"/>
          <w:szCs w:val="24"/>
        </w:rPr>
        <w:t xml:space="preserve">Федеральная целевая программа «Модернизация единой системы организации воздушного движения Российской Федерации (2009 – 2020 годы)» направлена на повышение безопасности полетов и эффективности использования воздушного пространства за счет модернизации Единой системы организации воздушного движения Российской Федерации и ее объектов, в которую на территории </w:t>
      </w:r>
      <w:r w:rsidR="00F26991">
        <w:rPr>
          <w:rFonts w:cs="Arial"/>
          <w:color w:val="000000"/>
          <w:szCs w:val="24"/>
        </w:rPr>
        <w:t>Республики Калмыкия включен</w:t>
      </w:r>
      <w:r w:rsidRPr="00DD73D2">
        <w:rPr>
          <w:rFonts w:cs="Arial"/>
          <w:color w:val="000000"/>
          <w:szCs w:val="24"/>
        </w:rPr>
        <w:t xml:space="preserve"> аэропорт </w:t>
      </w:r>
      <w:r w:rsidR="00F26991">
        <w:rPr>
          <w:rFonts w:cs="Arial"/>
          <w:color w:val="000000"/>
          <w:szCs w:val="24"/>
        </w:rPr>
        <w:t>Элиста</w:t>
      </w:r>
      <w:r w:rsidRPr="00DD73D2">
        <w:rPr>
          <w:rFonts w:cs="Arial"/>
          <w:color w:val="000000"/>
          <w:szCs w:val="24"/>
        </w:rPr>
        <w:t>.</w:t>
      </w:r>
    </w:p>
    <w:p w:rsidR="00562727" w:rsidRPr="00DD73D2" w:rsidRDefault="00562727" w:rsidP="0056272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w:t>
      </w:r>
    </w:p>
    <w:p w:rsidR="00562727" w:rsidRPr="00DD73D2" w:rsidRDefault="00562727" w:rsidP="00562727">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определяет основные цели и задачи долгострочного развития объектов транспортной </w:t>
      </w:r>
      <w:r w:rsidRPr="00DD73D2">
        <w:rPr>
          <w:rFonts w:ascii="Arial" w:hAnsi="Arial" w:cs="Arial"/>
          <w:color w:val="000000"/>
          <w:sz w:val="24"/>
          <w:szCs w:val="24"/>
        </w:rPr>
        <w:lastRenderedPageBreak/>
        <w:t>инфраструктуры в части федерального транспорта.</w:t>
      </w:r>
      <w:r w:rsidR="00BE3283">
        <w:rPr>
          <w:rFonts w:ascii="Arial" w:hAnsi="Arial" w:cs="Arial"/>
          <w:color w:val="000000"/>
          <w:sz w:val="24"/>
          <w:szCs w:val="24"/>
        </w:rPr>
        <w:t xml:space="preserve"> Программа предусматривает реализацию ряда проектов на территории Республкики Калмыкия, которые учетны при подготовке настоящего проекта.</w:t>
      </w:r>
    </w:p>
    <w:p w:rsidR="00562727" w:rsidRPr="00DD73D2" w:rsidRDefault="00562727" w:rsidP="00562727">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 816-р (в редакции распоряжения Правительства Российской Федерации от 28.12.2017 №2973-р).</w:t>
      </w:r>
    </w:p>
    <w:p w:rsidR="00562727" w:rsidRPr="00DD73D2" w:rsidRDefault="00562727" w:rsidP="00562727">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Схема территориального планирования Российской Федерации в области федерального транспорта (в части трубопроводного транспорта)</w:t>
      </w:r>
      <w:r w:rsidRPr="00DD73D2">
        <w:rPr>
          <w:rFonts w:ascii="Arial" w:hAnsi="Arial" w:cs="Arial"/>
          <w:b/>
          <w:color w:val="000000"/>
          <w:sz w:val="24"/>
          <w:szCs w:val="24"/>
        </w:rPr>
        <w:t xml:space="preserve"> </w:t>
      </w:r>
      <w:r w:rsidRPr="00DD73D2">
        <w:rPr>
          <w:rFonts w:ascii="Arial" w:hAnsi="Arial" w:cs="Arial"/>
          <w:color w:val="000000"/>
          <w:sz w:val="24"/>
          <w:szCs w:val="24"/>
        </w:rPr>
        <w:t>содержит сведения о видах, назначении, наименованиях, об основных характеристиках, о местоположении и характеристиках зон с особыми условиями использования территорий планируемых для размещения объектов федерального значения в области трубопроводного транспорта на период до 2030 года. В Схеме территориального планирования Российской Федерации в области федерального транспорта (в части трубопроводного транспорта)</w:t>
      </w:r>
      <w:r w:rsidRPr="00DD73D2">
        <w:rPr>
          <w:rFonts w:ascii="Arial" w:hAnsi="Arial" w:cs="Arial"/>
          <w:b/>
          <w:color w:val="000000"/>
          <w:sz w:val="24"/>
          <w:szCs w:val="24"/>
        </w:rPr>
        <w:t xml:space="preserve"> </w:t>
      </w:r>
      <w:r w:rsidR="00E809B8">
        <w:rPr>
          <w:rFonts w:ascii="Arial" w:hAnsi="Arial" w:cs="Arial"/>
          <w:color w:val="000000"/>
          <w:sz w:val="24"/>
          <w:szCs w:val="24"/>
        </w:rPr>
        <w:t>нет информации о реализации проектов на территории Республики Калмыкия</w:t>
      </w:r>
      <w:r w:rsidRPr="00DD73D2">
        <w:rPr>
          <w:rFonts w:ascii="Arial" w:hAnsi="Arial" w:cs="Arial"/>
          <w:color w:val="000000"/>
          <w:sz w:val="24"/>
          <w:szCs w:val="24"/>
        </w:rPr>
        <w:t xml:space="preserve">. </w:t>
      </w:r>
    </w:p>
    <w:p w:rsidR="00701C1B" w:rsidRDefault="00912CC9" w:rsidP="004F7579">
      <w:pPr>
        <w:pStyle w:val="aff"/>
        <w:spacing w:after="0"/>
        <w:ind w:left="0" w:firstLine="709"/>
        <w:jc w:val="both"/>
        <w:rPr>
          <w:rFonts w:ascii="Arial" w:hAnsi="Arial" w:cs="Arial"/>
          <w:b/>
          <w:sz w:val="26"/>
          <w:szCs w:val="26"/>
          <w:bdr w:val="none" w:sz="0" w:space="0" w:color="auto" w:frame="1"/>
          <w:shd w:val="clear" w:color="auto" w:fill="FFFFFF"/>
        </w:rPr>
      </w:pPr>
      <w:r w:rsidRPr="00DD73D2">
        <w:rPr>
          <w:rFonts w:ascii="Arial" w:hAnsi="Arial" w:cs="Arial"/>
          <w:b/>
          <w:color w:val="000000"/>
          <w:sz w:val="24"/>
          <w:szCs w:val="24"/>
        </w:rPr>
        <w:t xml:space="preserve">Государственная программа </w:t>
      </w:r>
      <w:r w:rsidR="00701C1B" w:rsidRPr="00701C1B">
        <w:rPr>
          <w:rFonts w:ascii="Arial" w:hAnsi="Arial" w:cs="Arial"/>
          <w:b/>
          <w:color w:val="000000"/>
          <w:sz w:val="24"/>
          <w:szCs w:val="24"/>
        </w:rPr>
        <w:t>Республики Калмыкия</w:t>
      </w:r>
      <w:r w:rsidR="00701C1B" w:rsidRPr="00DD73D2">
        <w:rPr>
          <w:rFonts w:ascii="Arial" w:hAnsi="Arial" w:cs="Arial"/>
          <w:b/>
          <w:color w:val="000000"/>
          <w:sz w:val="24"/>
          <w:szCs w:val="24"/>
        </w:rPr>
        <w:t xml:space="preserve"> </w:t>
      </w:r>
      <w:r w:rsidRPr="00DD73D2">
        <w:rPr>
          <w:rFonts w:ascii="Arial" w:hAnsi="Arial" w:cs="Arial"/>
          <w:b/>
          <w:color w:val="000000"/>
          <w:sz w:val="24"/>
          <w:szCs w:val="24"/>
        </w:rPr>
        <w:t>«</w:t>
      </w:r>
      <w:r w:rsidR="00701C1B" w:rsidRPr="00701C1B">
        <w:rPr>
          <w:rFonts w:ascii="Arial" w:hAnsi="Arial" w:cs="Arial"/>
          <w:b/>
          <w:color w:val="000000"/>
          <w:sz w:val="24"/>
          <w:szCs w:val="24"/>
        </w:rPr>
        <w:t>Развитие транспортного комплекса и дорожного хозяйства Республики Калмыкия</w:t>
      </w:r>
      <w:r w:rsidRPr="00DD73D2">
        <w:rPr>
          <w:rFonts w:ascii="Arial" w:hAnsi="Arial" w:cs="Arial"/>
          <w:b/>
          <w:color w:val="000000"/>
          <w:sz w:val="24"/>
          <w:szCs w:val="24"/>
        </w:rPr>
        <w:t xml:space="preserve">», утвержденная </w:t>
      </w:r>
      <w:r w:rsidRPr="00DD73D2">
        <w:rPr>
          <w:rFonts w:ascii="Arial" w:hAnsi="Arial" w:cs="Arial"/>
          <w:b/>
          <w:sz w:val="26"/>
          <w:szCs w:val="26"/>
          <w:bdr w:val="none" w:sz="0" w:space="0" w:color="auto" w:frame="1"/>
          <w:shd w:val="clear" w:color="auto" w:fill="FFFFFF"/>
        </w:rPr>
        <w:t xml:space="preserve">Постановлением Правительства </w:t>
      </w:r>
      <w:r w:rsidR="00F26991">
        <w:rPr>
          <w:rFonts w:ascii="Arial" w:hAnsi="Arial" w:cs="Arial"/>
          <w:b/>
          <w:sz w:val="26"/>
          <w:szCs w:val="26"/>
          <w:bdr w:val="none" w:sz="0" w:space="0" w:color="auto" w:frame="1"/>
          <w:shd w:val="clear" w:color="auto" w:fill="FFFFFF"/>
        </w:rPr>
        <w:t>Республики Калмыкия</w:t>
      </w:r>
      <w:r w:rsidRPr="00DD73D2">
        <w:rPr>
          <w:rFonts w:ascii="Arial" w:hAnsi="Arial" w:cs="Arial"/>
          <w:b/>
          <w:sz w:val="26"/>
          <w:szCs w:val="26"/>
          <w:bdr w:val="none" w:sz="0" w:space="0" w:color="auto" w:frame="1"/>
          <w:shd w:val="clear" w:color="auto" w:fill="FFFFFF"/>
        </w:rPr>
        <w:t xml:space="preserve"> от </w:t>
      </w:r>
      <w:r w:rsidR="00701C1B" w:rsidRPr="00701C1B">
        <w:rPr>
          <w:rFonts w:ascii="Arial" w:hAnsi="Arial" w:cs="Arial"/>
          <w:b/>
          <w:sz w:val="26"/>
          <w:szCs w:val="26"/>
          <w:bdr w:val="none" w:sz="0" w:space="0" w:color="auto" w:frame="1"/>
          <w:shd w:val="clear" w:color="auto" w:fill="FFFFFF"/>
        </w:rPr>
        <w:t xml:space="preserve">11 июня 2013 года </w:t>
      </w:r>
      <w:r w:rsidR="00010D8D">
        <w:rPr>
          <w:rFonts w:ascii="Arial" w:hAnsi="Arial" w:cs="Arial"/>
          <w:b/>
          <w:sz w:val="26"/>
          <w:szCs w:val="26"/>
          <w:bdr w:val="none" w:sz="0" w:space="0" w:color="auto" w:frame="1"/>
          <w:shd w:val="clear" w:color="auto" w:fill="FFFFFF"/>
        </w:rPr>
        <w:t>№</w:t>
      </w:r>
      <w:r w:rsidR="00701C1B" w:rsidRPr="00701C1B">
        <w:rPr>
          <w:rFonts w:ascii="Arial" w:hAnsi="Arial" w:cs="Arial"/>
          <w:b/>
          <w:sz w:val="26"/>
          <w:szCs w:val="26"/>
          <w:bdr w:val="none" w:sz="0" w:space="0" w:color="auto" w:frame="1"/>
          <w:shd w:val="clear" w:color="auto" w:fill="FFFFFF"/>
        </w:rPr>
        <w:t xml:space="preserve"> 289</w:t>
      </w:r>
      <w:r w:rsidR="00701C1B">
        <w:rPr>
          <w:rFonts w:ascii="Arial" w:hAnsi="Arial" w:cs="Arial"/>
          <w:b/>
          <w:sz w:val="26"/>
          <w:szCs w:val="26"/>
          <w:bdr w:val="none" w:sz="0" w:space="0" w:color="auto" w:frame="1"/>
          <w:shd w:val="clear" w:color="auto" w:fill="FFFFFF"/>
        </w:rPr>
        <w:t>.</w:t>
      </w:r>
      <w:r w:rsidR="00701C1B" w:rsidRPr="00701C1B">
        <w:rPr>
          <w:rFonts w:ascii="Arial" w:hAnsi="Arial" w:cs="Arial"/>
          <w:b/>
          <w:sz w:val="26"/>
          <w:szCs w:val="26"/>
          <w:bdr w:val="none" w:sz="0" w:space="0" w:color="auto" w:frame="1"/>
          <w:shd w:val="clear" w:color="auto" w:fill="FFFFFF"/>
        </w:rPr>
        <w:t xml:space="preserve"> </w:t>
      </w:r>
    </w:p>
    <w:p w:rsidR="00912CC9" w:rsidRPr="00DD73D2" w:rsidRDefault="001C57E2" w:rsidP="004F7579">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Программа определяет приоритеты и направления развития транспортной системы </w:t>
      </w:r>
      <w:r w:rsidR="004F7579" w:rsidRPr="004F7579">
        <w:rPr>
          <w:rFonts w:ascii="Arial" w:hAnsi="Arial" w:cs="Arial"/>
          <w:color w:val="000000"/>
          <w:sz w:val="24"/>
          <w:szCs w:val="24"/>
        </w:rPr>
        <w:t>Повышение доступности услуг транспортного комплекса для населения, развитие и обеспечение эффективного функционирования региональной навигационной информационной системы, создание условий для приоритетного использования автотранспортными средствами компримированного природного газ</w:t>
      </w:r>
      <w:r w:rsidR="004F7579">
        <w:rPr>
          <w:rFonts w:ascii="Arial" w:hAnsi="Arial" w:cs="Arial"/>
          <w:color w:val="000000"/>
          <w:sz w:val="24"/>
          <w:szCs w:val="24"/>
        </w:rPr>
        <w:t>а в качестве моторного топлива.</w:t>
      </w:r>
    </w:p>
    <w:p w:rsidR="00912CC9" w:rsidRPr="00DD73D2" w:rsidRDefault="00912CC9" w:rsidP="00912CC9">
      <w:pPr>
        <w:pStyle w:val="aff"/>
        <w:spacing w:after="0"/>
        <w:ind w:left="0" w:firstLine="709"/>
        <w:jc w:val="both"/>
        <w:rPr>
          <w:rFonts w:ascii="Arial" w:hAnsi="Arial" w:cs="Arial"/>
          <w:color w:val="000000"/>
          <w:sz w:val="24"/>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32" w:name="_Toc531325761"/>
      <w:bookmarkStart w:id="33" w:name="_Toc26880662"/>
      <w:r w:rsidRPr="00CF7907">
        <w:rPr>
          <w:rFonts w:ascii="Impact" w:hAnsi="Impact" w:cs="Arial"/>
          <w:color w:val="595959"/>
          <w:sz w:val="28"/>
          <w:szCs w:val="28"/>
        </w:rPr>
        <w:t>1.6 Инженерная инфраструктура</w:t>
      </w:r>
      <w:bookmarkEnd w:id="32"/>
      <w:bookmarkEnd w:id="33"/>
      <w:r w:rsidRPr="00CF7907">
        <w:rPr>
          <w:rFonts w:ascii="Impact" w:hAnsi="Impact" w:cs="Arial"/>
          <w:color w:val="595959"/>
          <w:sz w:val="28"/>
          <w:szCs w:val="28"/>
        </w:rPr>
        <w:tab/>
      </w:r>
    </w:p>
    <w:p w:rsidR="003F47AC" w:rsidRPr="00DD73D2" w:rsidRDefault="00010D8D" w:rsidP="003F47AC">
      <w:pPr>
        <w:pStyle w:val="aff"/>
        <w:spacing w:after="0"/>
        <w:ind w:left="0" w:firstLine="709"/>
        <w:jc w:val="both"/>
        <w:rPr>
          <w:rFonts w:ascii="Arial" w:hAnsi="Arial" w:cs="Arial"/>
          <w:b/>
          <w:color w:val="000000"/>
          <w:sz w:val="24"/>
          <w:szCs w:val="24"/>
        </w:rPr>
      </w:pPr>
      <w:r>
        <w:rPr>
          <w:rFonts w:ascii="Arial" w:hAnsi="Arial" w:cs="Arial"/>
          <w:b/>
          <w:color w:val="000000"/>
          <w:sz w:val="24"/>
          <w:szCs w:val="24"/>
        </w:rPr>
        <w:t xml:space="preserve">Региональная программа </w:t>
      </w:r>
      <w:r w:rsidRPr="00010D8D">
        <w:rPr>
          <w:rFonts w:ascii="Arial" w:hAnsi="Arial" w:cs="Arial"/>
          <w:b/>
          <w:color w:val="000000"/>
          <w:sz w:val="24"/>
          <w:szCs w:val="24"/>
        </w:rPr>
        <w:t>газификации Республики Калмыкия на 2017 - 2021 годы</w:t>
      </w:r>
      <w:r w:rsidR="003F47AC" w:rsidRPr="00DD73D2">
        <w:rPr>
          <w:rFonts w:ascii="Arial" w:hAnsi="Arial" w:cs="Arial"/>
          <w:b/>
          <w:color w:val="000000"/>
          <w:sz w:val="24"/>
          <w:szCs w:val="24"/>
        </w:rPr>
        <w:t xml:space="preserve">, утвержденная Распоряжением </w:t>
      </w:r>
      <w:r>
        <w:rPr>
          <w:rFonts w:ascii="Arial" w:hAnsi="Arial" w:cs="Arial"/>
          <w:b/>
          <w:color w:val="000000"/>
          <w:sz w:val="24"/>
          <w:szCs w:val="24"/>
        </w:rPr>
        <w:t>Правительства Республики Калмыкия</w:t>
      </w:r>
      <w:r w:rsidR="003F47AC" w:rsidRPr="00DD73D2">
        <w:rPr>
          <w:rFonts w:ascii="Arial" w:hAnsi="Arial" w:cs="Arial"/>
          <w:b/>
          <w:color w:val="000000"/>
          <w:sz w:val="24"/>
          <w:szCs w:val="24"/>
        </w:rPr>
        <w:t xml:space="preserve"> от </w:t>
      </w:r>
      <w:r w:rsidRPr="00010D8D">
        <w:rPr>
          <w:rFonts w:ascii="Arial" w:hAnsi="Arial" w:cs="Arial"/>
          <w:b/>
          <w:color w:val="000000"/>
          <w:sz w:val="24"/>
          <w:szCs w:val="24"/>
        </w:rPr>
        <w:t xml:space="preserve">6 июля 2017 года </w:t>
      </w:r>
      <w:r>
        <w:rPr>
          <w:rFonts w:ascii="Arial" w:hAnsi="Arial" w:cs="Arial"/>
          <w:b/>
          <w:color w:val="000000"/>
          <w:sz w:val="24"/>
          <w:szCs w:val="24"/>
        </w:rPr>
        <w:t>№</w:t>
      </w:r>
      <w:r w:rsidRPr="00010D8D">
        <w:rPr>
          <w:rFonts w:ascii="Arial" w:hAnsi="Arial" w:cs="Arial"/>
          <w:b/>
          <w:color w:val="000000"/>
          <w:sz w:val="24"/>
          <w:szCs w:val="24"/>
        </w:rPr>
        <w:t xml:space="preserve"> 246-р</w:t>
      </w:r>
      <w:r w:rsidR="003F47AC" w:rsidRPr="00DD73D2">
        <w:rPr>
          <w:rFonts w:ascii="Arial" w:hAnsi="Arial" w:cs="Arial"/>
          <w:b/>
          <w:color w:val="000000"/>
          <w:sz w:val="24"/>
          <w:szCs w:val="24"/>
        </w:rPr>
        <w:t>.</w:t>
      </w:r>
    </w:p>
    <w:p w:rsidR="00D0176A" w:rsidRDefault="00D0176A" w:rsidP="00D0176A">
      <w:pPr>
        <w:pStyle w:val="aff"/>
        <w:spacing w:after="0"/>
        <w:ind w:left="0" w:firstLine="709"/>
        <w:jc w:val="both"/>
        <w:rPr>
          <w:rFonts w:ascii="Arial" w:hAnsi="Arial" w:cs="Arial"/>
          <w:color w:val="000000"/>
          <w:sz w:val="24"/>
          <w:szCs w:val="24"/>
        </w:rPr>
      </w:pPr>
      <w:r>
        <w:rPr>
          <w:rFonts w:ascii="Arial" w:hAnsi="Arial" w:cs="Arial"/>
          <w:color w:val="000000"/>
          <w:sz w:val="24"/>
          <w:szCs w:val="24"/>
        </w:rPr>
        <w:t>Программа нацелена на</w:t>
      </w:r>
      <w:r w:rsidRPr="00D0176A">
        <w:rPr>
          <w:rFonts w:ascii="Arial" w:hAnsi="Arial" w:cs="Arial"/>
          <w:color w:val="000000"/>
          <w:sz w:val="24"/>
          <w:szCs w:val="24"/>
        </w:rPr>
        <w:t xml:space="preserve"> повышени</w:t>
      </w:r>
      <w:r>
        <w:rPr>
          <w:rFonts w:ascii="Arial" w:hAnsi="Arial" w:cs="Arial"/>
          <w:color w:val="000000"/>
          <w:sz w:val="24"/>
          <w:szCs w:val="24"/>
        </w:rPr>
        <w:t>е уровня газификации республики, реализацию</w:t>
      </w:r>
      <w:r w:rsidRPr="00D0176A">
        <w:rPr>
          <w:rFonts w:ascii="Arial" w:hAnsi="Arial" w:cs="Arial"/>
          <w:color w:val="000000"/>
          <w:sz w:val="24"/>
          <w:szCs w:val="24"/>
        </w:rPr>
        <w:t xml:space="preserve"> государственной политики по обеспе</w:t>
      </w:r>
      <w:r>
        <w:rPr>
          <w:rFonts w:ascii="Arial" w:hAnsi="Arial" w:cs="Arial"/>
          <w:color w:val="000000"/>
          <w:sz w:val="24"/>
          <w:szCs w:val="24"/>
        </w:rPr>
        <w:t xml:space="preserve">чению населения природным газом, </w:t>
      </w:r>
      <w:r w:rsidRPr="00D0176A">
        <w:rPr>
          <w:rFonts w:ascii="Arial" w:hAnsi="Arial" w:cs="Arial"/>
          <w:color w:val="000000"/>
          <w:sz w:val="24"/>
          <w:szCs w:val="24"/>
        </w:rPr>
        <w:t xml:space="preserve">содействие проведению реформы жилищно-коммунального хозяйства вследствие повышения уровня газификации жилищно-коммунального хозяйства и иных организаций </w:t>
      </w:r>
      <w:r w:rsidR="003F47AC" w:rsidRPr="00DD73D2">
        <w:rPr>
          <w:rFonts w:ascii="Arial" w:hAnsi="Arial" w:cs="Arial"/>
          <w:color w:val="000000"/>
          <w:sz w:val="24"/>
          <w:szCs w:val="24"/>
        </w:rPr>
        <w:t>повышение уровня газификации населенных пунктов</w:t>
      </w:r>
      <w:r w:rsidR="007C7EF0">
        <w:rPr>
          <w:rFonts w:ascii="Arial" w:hAnsi="Arial" w:cs="Arial"/>
          <w:color w:val="000000"/>
          <w:sz w:val="24"/>
          <w:szCs w:val="24"/>
        </w:rPr>
        <w:t xml:space="preserve"> республики </w:t>
      </w:r>
      <w:r w:rsidR="003F47AC" w:rsidRPr="00DD73D2">
        <w:rPr>
          <w:rFonts w:ascii="Arial" w:hAnsi="Arial" w:cs="Arial"/>
          <w:color w:val="000000"/>
          <w:sz w:val="24"/>
          <w:szCs w:val="24"/>
        </w:rPr>
        <w:t xml:space="preserve">и объектов экономики, обеспечение бесперебойного газоснабжения потребителей. </w:t>
      </w:r>
    </w:p>
    <w:p w:rsidR="003F47AC" w:rsidRPr="00DD73D2" w:rsidRDefault="003F47AC" w:rsidP="00D0176A">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В рамках программы осуществляется строительство газораспределительных сетей на территории </w:t>
      </w:r>
      <w:r w:rsidR="00D0176A">
        <w:rPr>
          <w:rFonts w:ascii="Arial" w:hAnsi="Arial" w:cs="Arial"/>
          <w:color w:val="000000"/>
          <w:sz w:val="24"/>
          <w:szCs w:val="24"/>
        </w:rPr>
        <w:t>республики и реализация проектов газификации населенных пунктов</w:t>
      </w:r>
      <w:r w:rsidRPr="00DD73D2">
        <w:rPr>
          <w:rFonts w:ascii="Arial" w:hAnsi="Arial" w:cs="Arial"/>
          <w:color w:val="000000"/>
          <w:sz w:val="24"/>
          <w:szCs w:val="24"/>
        </w:rPr>
        <w:t>.</w:t>
      </w:r>
      <w:r w:rsidR="0093495A" w:rsidRPr="00DD73D2">
        <w:rPr>
          <w:rFonts w:ascii="Arial" w:hAnsi="Arial" w:cs="Arial"/>
          <w:color w:val="000000"/>
          <w:sz w:val="24"/>
          <w:szCs w:val="24"/>
        </w:rPr>
        <w:t xml:space="preserve"> Все проектные предложения программы у</w:t>
      </w:r>
      <w:r w:rsidR="001C374C" w:rsidRPr="00DD73D2">
        <w:rPr>
          <w:rFonts w:ascii="Arial" w:hAnsi="Arial" w:cs="Arial"/>
          <w:color w:val="000000"/>
          <w:sz w:val="24"/>
          <w:szCs w:val="24"/>
        </w:rPr>
        <w:t>ч</w:t>
      </w:r>
      <w:r w:rsidR="0093495A" w:rsidRPr="00DD73D2">
        <w:rPr>
          <w:rFonts w:ascii="Arial" w:hAnsi="Arial" w:cs="Arial"/>
          <w:color w:val="000000"/>
          <w:sz w:val="24"/>
          <w:szCs w:val="24"/>
        </w:rPr>
        <w:t>т</w:t>
      </w:r>
      <w:r w:rsidR="001C374C" w:rsidRPr="00DD73D2">
        <w:rPr>
          <w:rFonts w:ascii="Arial" w:hAnsi="Arial" w:cs="Arial"/>
          <w:color w:val="000000"/>
          <w:sz w:val="24"/>
          <w:szCs w:val="24"/>
        </w:rPr>
        <w:t>е</w:t>
      </w:r>
      <w:r w:rsidR="0093495A" w:rsidRPr="00DD73D2">
        <w:rPr>
          <w:rFonts w:ascii="Arial" w:hAnsi="Arial" w:cs="Arial"/>
          <w:color w:val="000000"/>
          <w:sz w:val="24"/>
          <w:szCs w:val="24"/>
        </w:rPr>
        <w:t xml:space="preserve">ны при подготовке </w:t>
      </w:r>
      <w:r w:rsidR="00D0176A">
        <w:rPr>
          <w:rFonts w:ascii="Arial" w:hAnsi="Arial" w:cs="Arial"/>
          <w:color w:val="000000"/>
          <w:sz w:val="24"/>
          <w:szCs w:val="24"/>
        </w:rPr>
        <w:t xml:space="preserve">настоящего проекта </w:t>
      </w:r>
      <w:r w:rsidR="0093495A" w:rsidRPr="00DD73D2">
        <w:rPr>
          <w:rFonts w:ascii="Arial" w:hAnsi="Arial" w:cs="Arial"/>
          <w:color w:val="000000"/>
          <w:sz w:val="24"/>
          <w:szCs w:val="24"/>
        </w:rPr>
        <w:t>СТП.</w:t>
      </w:r>
    </w:p>
    <w:p w:rsidR="00D0176A" w:rsidRDefault="00D0176A" w:rsidP="0093495A">
      <w:pPr>
        <w:pStyle w:val="aff"/>
        <w:spacing w:after="0"/>
        <w:ind w:left="0" w:firstLine="709"/>
        <w:jc w:val="both"/>
        <w:rPr>
          <w:rFonts w:ascii="Arial" w:hAnsi="Arial" w:cs="Arial"/>
          <w:color w:val="000000"/>
          <w:sz w:val="24"/>
          <w:szCs w:val="24"/>
        </w:rPr>
      </w:pPr>
    </w:p>
    <w:p w:rsidR="00752571" w:rsidRDefault="00752571" w:rsidP="0093495A">
      <w:pPr>
        <w:pStyle w:val="aff"/>
        <w:spacing w:after="0"/>
        <w:ind w:left="0" w:firstLine="709"/>
        <w:jc w:val="both"/>
        <w:rPr>
          <w:rFonts w:ascii="Arial" w:hAnsi="Arial" w:cs="Arial"/>
          <w:color w:val="000000"/>
          <w:sz w:val="24"/>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34" w:name="_Toc531325762"/>
      <w:bookmarkStart w:id="35" w:name="_Toc26880663"/>
      <w:r w:rsidRPr="00CF7907">
        <w:rPr>
          <w:rFonts w:ascii="Impact" w:hAnsi="Impact" w:cs="Arial"/>
          <w:color w:val="595959"/>
          <w:sz w:val="28"/>
          <w:szCs w:val="28"/>
        </w:rPr>
        <w:lastRenderedPageBreak/>
        <w:t>1.7 Образование</w:t>
      </w:r>
      <w:bookmarkEnd w:id="34"/>
      <w:bookmarkEnd w:id="35"/>
    </w:p>
    <w:p w:rsidR="00EB333E" w:rsidRPr="00DD73D2" w:rsidRDefault="00B722D1" w:rsidP="00B722D1">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Государственная программа Российской Федерации «Развитие образования», утвержденная Постановлением Правительства Российской Федерации от 26.12.2017 № 1642.</w:t>
      </w:r>
    </w:p>
    <w:p w:rsidR="00E64414" w:rsidRPr="00DD73D2" w:rsidRDefault="00E64414" w:rsidP="00B722D1">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В контексте учета предложений программы для целей территориального планирования в настоящем проекте СТП </w:t>
      </w:r>
      <w:r w:rsidR="00D0176A">
        <w:rPr>
          <w:rFonts w:ascii="Arial" w:hAnsi="Arial" w:cs="Arial"/>
          <w:color w:val="000000"/>
          <w:sz w:val="24"/>
          <w:szCs w:val="24"/>
        </w:rPr>
        <w:t>Республики Калмыкия</w:t>
      </w:r>
      <w:r w:rsidRPr="00DD73D2">
        <w:rPr>
          <w:rFonts w:ascii="Arial" w:hAnsi="Arial" w:cs="Arial"/>
          <w:color w:val="000000"/>
          <w:sz w:val="24"/>
          <w:szCs w:val="24"/>
        </w:rPr>
        <w:t xml:space="preserve"> учтены приоритеты и положения, определенные в цели №2 указанной программы – Доступность разл</w:t>
      </w:r>
      <w:r w:rsidR="00D0176A">
        <w:rPr>
          <w:rFonts w:ascii="Arial" w:hAnsi="Arial" w:cs="Arial"/>
          <w:color w:val="000000"/>
          <w:sz w:val="24"/>
          <w:szCs w:val="24"/>
        </w:rPr>
        <w:t>и</w:t>
      </w:r>
      <w:r w:rsidRPr="00DD73D2">
        <w:rPr>
          <w:rFonts w:ascii="Arial" w:hAnsi="Arial" w:cs="Arial"/>
          <w:color w:val="000000"/>
          <w:sz w:val="24"/>
          <w:szCs w:val="24"/>
        </w:rPr>
        <w:t>чных уровней и ступеней образования. При определении проектных предложений СТП, в первую очередь принимались во внимание количественные параметры доступности (охвата) соответствующим уровнем образования</w:t>
      </w:r>
      <w:r w:rsidR="00D0176A">
        <w:rPr>
          <w:rFonts w:ascii="Arial" w:hAnsi="Arial" w:cs="Arial"/>
          <w:color w:val="000000"/>
          <w:sz w:val="24"/>
          <w:szCs w:val="24"/>
        </w:rPr>
        <w:t xml:space="preserve"> населения республики</w:t>
      </w:r>
      <w:r w:rsidRPr="00DD73D2">
        <w:rPr>
          <w:rFonts w:ascii="Arial" w:hAnsi="Arial" w:cs="Arial"/>
          <w:color w:val="000000"/>
          <w:sz w:val="24"/>
          <w:szCs w:val="24"/>
        </w:rPr>
        <w:t>.</w:t>
      </w:r>
    </w:p>
    <w:p w:rsidR="007D0DC1" w:rsidRPr="00DD73D2" w:rsidRDefault="007D0DC1" w:rsidP="007D0DC1">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Государственная программа </w:t>
      </w:r>
      <w:r w:rsidR="00D0176A">
        <w:rPr>
          <w:rFonts w:ascii="Arial" w:hAnsi="Arial" w:cs="Arial"/>
          <w:b/>
          <w:color w:val="000000"/>
          <w:sz w:val="24"/>
          <w:szCs w:val="24"/>
        </w:rPr>
        <w:t>Республики Калмыкия</w:t>
      </w:r>
      <w:r w:rsidRPr="00DD73D2">
        <w:rPr>
          <w:rFonts w:ascii="Arial" w:hAnsi="Arial" w:cs="Arial"/>
          <w:b/>
          <w:color w:val="000000"/>
          <w:sz w:val="24"/>
          <w:szCs w:val="24"/>
        </w:rPr>
        <w:t xml:space="preserve"> «Развитие образования</w:t>
      </w:r>
      <w:r w:rsidR="00D0176A">
        <w:rPr>
          <w:rFonts w:ascii="Arial" w:hAnsi="Arial" w:cs="Arial"/>
          <w:b/>
          <w:color w:val="000000"/>
          <w:sz w:val="24"/>
          <w:szCs w:val="24"/>
        </w:rPr>
        <w:t xml:space="preserve"> Республики Калмыкия</w:t>
      </w:r>
      <w:r w:rsidRPr="00DD73D2">
        <w:rPr>
          <w:rFonts w:ascii="Arial" w:hAnsi="Arial" w:cs="Arial"/>
          <w:b/>
          <w:color w:val="000000"/>
          <w:sz w:val="24"/>
          <w:szCs w:val="24"/>
        </w:rPr>
        <w:t xml:space="preserve">», утвержденная Постановлением Правительства </w:t>
      </w:r>
      <w:r w:rsidR="00F26991">
        <w:rPr>
          <w:rFonts w:ascii="Arial" w:hAnsi="Arial" w:cs="Arial"/>
          <w:b/>
          <w:color w:val="000000"/>
          <w:sz w:val="24"/>
          <w:szCs w:val="24"/>
        </w:rPr>
        <w:t>Республики Калмыкия</w:t>
      </w:r>
      <w:r w:rsidR="00F26991" w:rsidRPr="00DD73D2">
        <w:rPr>
          <w:rFonts w:ascii="Arial" w:hAnsi="Arial" w:cs="Arial"/>
          <w:b/>
          <w:color w:val="000000"/>
          <w:sz w:val="24"/>
          <w:szCs w:val="24"/>
        </w:rPr>
        <w:t xml:space="preserve"> </w:t>
      </w:r>
      <w:r w:rsidRPr="00DD73D2">
        <w:rPr>
          <w:rFonts w:ascii="Arial" w:hAnsi="Arial" w:cs="Arial"/>
          <w:b/>
          <w:color w:val="000000"/>
          <w:sz w:val="24"/>
          <w:szCs w:val="24"/>
        </w:rPr>
        <w:t xml:space="preserve">от </w:t>
      </w:r>
      <w:r w:rsidR="00D0176A" w:rsidRPr="00D0176A">
        <w:rPr>
          <w:rFonts w:ascii="Arial" w:hAnsi="Arial" w:cs="Arial"/>
          <w:b/>
          <w:color w:val="000000"/>
          <w:sz w:val="24"/>
          <w:szCs w:val="24"/>
        </w:rPr>
        <w:t xml:space="preserve">27 декабря 2018 года </w:t>
      </w:r>
      <w:r w:rsidR="00D0176A">
        <w:rPr>
          <w:rFonts w:ascii="Arial" w:hAnsi="Arial" w:cs="Arial"/>
          <w:b/>
          <w:color w:val="000000"/>
          <w:sz w:val="24"/>
          <w:szCs w:val="24"/>
        </w:rPr>
        <w:t>№</w:t>
      </w:r>
      <w:r w:rsidR="00D0176A" w:rsidRPr="00D0176A">
        <w:rPr>
          <w:rFonts w:ascii="Arial" w:hAnsi="Arial" w:cs="Arial"/>
          <w:b/>
          <w:color w:val="000000"/>
          <w:sz w:val="24"/>
          <w:szCs w:val="24"/>
        </w:rPr>
        <w:t xml:space="preserve"> 416</w:t>
      </w:r>
      <w:r w:rsidRPr="00DD73D2">
        <w:rPr>
          <w:rFonts w:ascii="Arial" w:hAnsi="Arial" w:cs="Arial"/>
          <w:b/>
          <w:color w:val="000000"/>
          <w:sz w:val="24"/>
          <w:szCs w:val="24"/>
        </w:rPr>
        <w:t>.</w:t>
      </w:r>
    </w:p>
    <w:p w:rsidR="002A1BE6" w:rsidRPr="00DD73D2" w:rsidRDefault="007D0DC1" w:rsidP="00D0176A">
      <w:pPr>
        <w:pStyle w:val="aff"/>
        <w:spacing w:after="0"/>
        <w:ind w:left="0" w:firstLine="709"/>
        <w:jc w:val="both"/>
        <w:rPr>
          <w:rFonts w:ascii="Arial" w:hAnsi="Arial" w:cs="Arial"/>
          <w:color w:val="000000"/>
          <w:sz w:val="24"/>
          <w:szCs w:val="24"/>
        </w:rPr>
      </w:pPr>
      <w:r w:rsidRPr="00DD73D2">
        <w:rPr>
          <w:rFonts w:ascii="Arial" w:hAnsi="Arial" w:cs="Arial"/>
          <w:color w:val="000000"/>
          <w:sz w:val="24"/>
          <w:szCs w:val="24"/>
        </w:rPr>
        <w:t xml:space="preserve">При подготовке проектных предложений соответствующих разделов СТП учитывались положения и приоритеты, определенные в </w:t>
      </w:r>
      <w:r w:rsidR="00D0176A">
        <w:rPr>
          <w:rFonts w:ascii="Arial" w:hAnsi="Arial" w:cs="Arial"/>
          <w:color w:val="000000"/>
          <w:sz w:val="24"/>
          <w:szCs w:val="24"/>
        </w:rPr>
        <w:t>подпрограмме</w:t>
      </w:r>
      <w:r w:rsidR="00D0176A" w:rsidRPr="00D0176A">
        <w:rPr>
          <w:rFonts w:ascii="Arial" w:hAnsi="Arial" w:cs="Arial"/>
          <w:color w:val="000000"/>
          <w:sz w:val="24"/>
          <w:szCs w:val="24"/>
        </w:rPr>
        <w:t xml:space="preserve"> 2 </w:t>
      </w:r>
      <w:r w:rsidR="00D0176A">
        <w:rPr>
          <w:rFonts w:ascii="Arial" w:hAnsi="Arial" w:cs="Arial"/>
          <w:color w:val="000000"/>
          <w:sz w:val="24"/>
          <w:szCs w:val="24"/>
        </w:rPr>
        <w:t>«</w:t>
      </w:r>
      <w:r w:rsidR="00D0176A" w:rsidRPr="00D0176A">
        <w:rPr>
          <w:rFonts w:ascii="Arial" w:hAnsi="Arial" w:cs="Arial"/>
          <w:color w:val="000000"/>
          <w:sz w:val="24"/>
          <w:szCs w:val="24"/>
        </w:rPr>
        <w:t>Содействие развитию дошкольного и общего образования</w:t>
      </w:r>
      <w:r w:rsidR="00D0176A">
        <w:rPr>
          <w:rFonts w:ascii="Arial" w:hAnsi="Arial" w:cs="Arial"/>
          <w:color w:val="000000"/>
          <w:sz w:val="24"/>
          <w:szCs w:val="24"/>
        </w:rPr>
        <w:t xml:space="preserve">» и </w:t>
      </w:r>
      <w:r w:rsidR="00D0176A" w:rsidRPr="00D0176A">
        <w:rPr>
          <w:rFonts w:ascii="Arial" w:hAnsi="Arial" w:cs="Arial"/>
          <w:color w:val="000000"/>
          <w:sz w:val="24"/>
          <w:szCs w:val="24"/>
        </w:rPr>
        <w:t xml:space="preserve">подпрограмма 3 </w:t>
      </w:r>
      <w:r w:rsidR="00D0176A">
        <w:rPr>
          <w:rFonts w:ascii="Arial" w:hAnsi="Arial" w:cs="Arial"/>
          <w:color w:val="000000"/>
          <w:sz w:val="24"/>
          <w:szCs w:val="24"/>
        </w:rPr>
        <w:t>«</w:t>
      </w:r>
      <w:r w:rsidR="00D0176A" w:rsidRPr="00D0176A">
        <w:rPr>
          <w:rFonts w:ascii="Arial" w:hAnsi="Arial" w:cs="Arial"/>
          <w:color w:val="000000"/>
          <w:sz w:val="24"/>
          <w:szCs w:val="24"/>
        </w:rPr>
        <w:t>Развитие дополнительного образования и воспитания детей</w:t>
      </w:r>
      <w:r w:rsidR="00D0176A">
        <w:rPr>
          <w:rFonts w:ascii="Arial" w:hAnsi="Arial" w:cs="Arial"/>
          <w:color w:val="000000"/>
          <w:sz w:val="24"/>
          <w:szCs w:val="24"/>
        </w:rPr>
        <w:t>»</w:t>
      </w:r>
      <w:r w:rsidRPr="00DD73D2">
        <w:rPr>
          <w:rFonts w:ascii="Arial" w:hAnsi="Arial" w:cs="Arial"/>
          <w:color w:val="000000"/>
          <w:sz w:val="24"/>
          <w:szCs w:val="24"/>
        </w:rPr>
        <w:t xml:space="preserve"> указанной</w:t>
      </w:r>
      <w:r w:rsidR="00FB34F5" w:rsidRPr="00DD73D2">
        <w:rPr>
          <w:rFonts w:ascii="Arial" w:hAnsi="Arial" w:cs="Arial"/>
          <w:color w:val="000000"/>
          <w:sz w:val="24"/>
          <w:szCs w:val="24"/>
        </w:rPr>
        <w:t xml:space="preserve"> </w:t>
      </w:r>
      <w:r w:rsidRPr="00DD73D2">
        <w:rPr>
          <w:rFonts w:ascii="Arial" w:hAnsi="Arial" w:cs="Arial"/>
          <w:color w:val="000000"/>
          <w:sz w:val="24"/>
          <w:szCs w:val="24"/>
        </w:rPr>
        <w:t xml:space="preserve">государственной программы в части обеспечения доступности и повышения качества образования в </w:t>
      </w:r>
      <w:r w:rsidR="00D0176A">
        <w:rPr>
          <w:rFonts w:ascii="Arial" w:hAnsi="Arial" w:cs="Arial"/>
          <w:color w:val="000000"/>
          <w:sz w:val="24"/>
          <w:szCs w:val="24"/>
        </w:rPr>
        <w:t>Республике Калмыкия</w:t>
      </w:r>
      <w:r w:rsidRPr="00DD73D2">
        <w:rPr>
          <w:rFonts w:ascii="Arial" w:hAnsi="Arial" w:cs="Arial"/>
          <w:color w:val="000000"/>
          <w:sz w:val="24"/>
          <w:szCs w:val="24"/>
        </w:rPr>
        <w:t>.</w:t>
      </w:r>
    </w:p>
    <w:p w:rsidR="007D0DC1" w:rsidRPr="00DD73D2" w:rsidRDefault="007D0DC1" w:rsidP="002A1BE6">
      <w:pPr>
        <w:pStyle w:val="aff"/>
        <w:spacing w:after="0"/>
        <w:ind w:left="0" w:firstLine="709"/>
        <w:jc w:val="both"/>
        <w:rPr>
          <w:rFonts w:ascii="Arial" w:hAnsi="Arial" w:cs="Arial"/>
          <w:b/>
          <w:color w:val="000000"/>
          <w:sz w:val="24"/>
          <w:szCs w:val="24"/>
        </w:rPr>
      </w:pPr>
      <w:r w:rsidRPr="00DD73D2">
        <w:rPr>
          <w:rFonts w:ascii="Arial" w:hAnsi="Arial" w:cs="Arial"/>
          <w:b/>
          <w:color w:val="000000"/>
          <w:sz w:val="24"/>
          <w:szCs w:val="24"/>
        </w:rPr>
        <w:t xml:space="preserve"> </w:t>
      </w:r>
    </w:p>
    <w:p w:rsidR="00EB333E" w:rsidRPr="00CF7907" w:rsidRDefault="00EB333E" w:rsidP="001B7CCF">
      <w:pPr>
        <w:spacing w:line="276" w:lineRule="auto"/>
        <w:ind w:left="284" w:firstLine="0"/>
        <w:outlineLvl w:val="1"/>
        <w:rPr>
          <w:rFonts w:ascii="Impact" w:hAnsi="Impact" w:cs="Arial"/>
          <w:color w:val="595959"/>
          <w:sz w:val="28"/>
          <w:szCs w:val="28"/>
        </w:rPr>
      </w:pPr>
      <w:bookmarkStart w:id="36" w:name="_Toc531325763"/>
      <w:bookmarkStart w:id="37" w:name="_Toc26880664"/>
      <w:r w:rsidRPr="00CF7907">
        <w:rPr>
          <w:rFonts w:ascii="Impact" w:hAnsi="Impact" w:cs="Arial"/>
          <w:color w:val="595959"/>
          <w:sz w:val="28"/>
          <w:szCs w:val="28"/>
        </w:rPr>
        <w:t>1.8 Здравоохранение</w:t>
      </w:r>
      <w:bookmarkEnd w:id="36"/>
      <w:bookmarkEnd w:id="37"/>
      <w:r w:rsidRPr="00CF7907">
        <w:rPr>
          <w:rFonts w:ascii="Impact" w:hAnsi="Impact" w:cs="Arial"/>
          <w:color w:val="595959"/>
          <w:sz w:val="28"/>
          <w:szCs w:val="28"/>
        </w:rPr>
        <w:tab/>
      </w:r>
    </w:p>
    <w:p w:rsidR="001A1BA9" w:rsidRPr="00DD73D2" w:rsidRDefault="001A1BA9" w:rsidP="001A1BA9">
      <w:pPr>
        <w:spacing w:line="276" w:lineRule="auto"/>
        <w:rPr>
          <w:rFonts w:cs="Arial"/>
          <w:szCs w:val="24"/>
        </w:rPr>
      </w:pPr>
      <w:bookmarkStart w:id="38" w:name="sub_1000"/>
      <w:r w:rsidRPr="00DD73D2">
        <w:rPr>
          <w:rFonts w:cs="Arial"/>
          <w:b/>
          <w:bCs/>
          <w:szCs w:val="24"/>
        </w:rPr>
        <w:t xml:space="preserve">Государственная программа Российской Федерации «Развитие здравоохранения», утвержденная </w:t>
      </w:r>
      <w:r w:rsidRPr="00DD73D2">
        <w:rPr>
          <w:rFonts w:cs="Arial"/>
          <w:b/>
          <w:szCs w:val="24"/>
        </w:rPr>
        <w:t>Постановлением</w:t>
      </w:r>
      <w:r w:rsidRPr="00DD73D2">
        <w:rPr>
          <w:rFonts w:cs="Arial"/>
          <w:b/>
          <w:bCs/>
          <w:szCs w:val="24"/>
        </w:rPr>
        <w:t xml:space="preserve"> Правительства</w:t>
      </w:r>
      <w:r w:rsidRPr="00DD73D2">
        <w:rPr>
          <w:rFonts w:cs="Arial"/>
          <w:b/>
          <w:bCs/>
          <w:szCs w:val="24"/>
        </w:rPr>
        <w:br/>
        <w:t>Российской Федерации от 26.12.2017 № 1640.</w:t>
      </w:r>
    </w:p>
    <w:bookmarkEnd w:id="38"/>
    <w:p w:rsidR="00EB333E" w:rsidRPr="00DD73D2" w:rsidRDefault="00071107" w:rsidP="00EB333E">
      <w:pPr>
        <w:spacing w:line="276" w:lineRule="auto"/>
        <w:rPr>
          <w:rFonts w:cs="Arial"/>
          <w:szCs w:val="24"/>
        </w:rPr>
      </w:pPr>
      <w:r w:rsidRPr="00DD73D2">
        <w:rPr>
          <w:rFonts w:cs="Arial"/>
          <w:szCs w:val="24"/>
        </w:rPr>
        <w:t>Госпрограмма направлена на улучшение здоровья населения и показателей работы организаций системы здравоохранения на основе постоянной модернизации технологической базы отрасли, развития медицинской науки и образования, внедрения информационных технологий и современных стандартов управления. При разработке проекта СТП учтены основные положения приоритетных проектов и подпрограмм.</w:t>
      </w:r>
    </w:p>
    <w:p w:rsidR="00071107" w:rsidRPr="00DD73D2" w:rsidRDefault="00071107" w:rsidP="00071107">
      <w:pPr>
        <w:spacing w:line="276" w:lineRule="auto"/>
        <w:rPr>
          <w:rFonts w:cs="Arial"/>
          <w:b/>
          <w:szCs w:val="24"/>
        </w:rPr>
      </w:pPr>
      <w:r w:rsidRPr="00DD73D2">
        <w:rPr>
          <w:rFonts w:cs="Arial"/>
          <w:b/>
          <w:szCs w:val="24"/>
        </w:rPr>
        <w:t xml:space="preserve">Государственная программа </w:t>
      </w:r>
      <w:r w:rsidR="00E41F67">
        <w:rPr>
          <w:rFonts w:cs="Arial"/>
          <w:b/>
          <w:szCs w:val="24"/>
        </w:rPr>
        <w:t>Республики Калмыкия</w:t>
      </w:r>
      <w:r w:rsidRPr="00DD73D2">
        <w:rPr>
          <w:rFonts w:cs="Arial"/>
          <w:b/>
          <w:szCs w:val="24"/>
        </w:rPr>
        <w:t xml:space="preserve"> «Развитие здравоохранения», утвержденная Постановлением Правительства </w:t>
      </w:r>
      <w:r w:rsidR="00F26991">
        <w:rPr>
          <w:rFonts w:cs="Arial"/>
          <w:b/>
          <w:color w:val="000000"/>
          <w:szCs w:val="24"/>
        </w:rPr>
        <w:t>Республики Калмыкия</w:t>
      </w:r>
      <w:r w:rsidRPr="00DD73D2">
        <w:rPr>
          <w:rFonts w:cs="Arial"/>
          <w:b/>
          <w:szCs w:val="24"/>
        </w:rPr>
        <w:t xml:space="preserve"> от </w:t>
      </w:r>
      <w:r w:rsidR="00E41F67">
        <w:rPr>
          <w:rFonts w:cs="Arial"/>
          <w:b/>
          <w:szCs w:val="24"/>
        </w:rPr>
        <w:t>7 декаря 2018 года</w:t>
      </w:r>
      <w:r w:rsidRPr="00DD73D2">
        <w:rPr>
          <w:rFonts w:cs="Arial"/>
          <w:b/>
          <w:szCs w:val="24"/>
        </w:rPr>
        <w:t xml:space="preserve"> № </w:t>
      </w:r>
      <w:r w:rsidR="00E41F67">
        <w:rPr>
          <w:rFonts w:cs="Arial"/>
          <w:b/>
          <w:szCs w:val="24"/>
        </w:rPr>
        <w:t>372</w:t>
      </w:r>
      <w:r w:rsidRPr="00DD73D2">
        <w:rPr>
          <w:rFonts w:cs="Arial"/>
          <w:b/>
          <w:szCs w:val="24"/>
        </w:rPr>
        <w:t>.</w:t>
      </w:r>
    </w:p>
    <w:p w:rsidR="00174681" w:rsidRPr="00DD73D2" w:rsidRDefault="00E41F67" w:rsidP="00174681">
      <w:pPr>
        <w:spacing w:line="276" w:lineRule="auto"/>
        <w:rPr>
          <w:rFonts w:cs="Arial"/>
          <w:szCs w:val="24"/>
        </w:rPr>
      </w:pPr>
      <w:r w:rsidRPr="00E41F67">
        <w:rPr>
          <w:rFonts w:cs="Arial"/>
          <w:szCs w:val="24"/>
        </w:rPr>
        <w:t>Государственная программа определяет цели и задачи, основные направления и мероприятия развития здравоохранения в Республике Калмыкия, финансовое обеспечение и механизмы реализации предусматриваемых мероприятий, показатели их результативности.</w:t>
      </w:r>
      <w:r w:rsidR="00174681" w:rsidRPr="00DD73D2">
        <w:rPr>
          <w:rFonts w:cs="Arial"/>
          <w:szCs w:val="24"/>
        </w:rPr>
        <w:t xml:space="preserve"> </w:t>
      </w:r>
      <w:r w:rsidRPr="00DD73D2">
        <w:rPr>
          <w:rFonts w:cs="Arial"/>
          <w:szCs w:val="24"/>
        </w:rPr>
        <w:t xml:space="preserve">Одним из главных приоритетов программы </w:t>
      </w:r>
      <w:r w:rsidRPr="00E41F67">
        <w:rPr>
          <w:rFonts w:cs="Arial"/>
          <w:szCs w:val="24"/>
        </w:rPr>
        <w:t>повышение доступности и качества медицинской помощи населению Республики Калмыкия, сохранение и улучшение здоровья, увеличение продолжительности жизни, снижение смертности по управляемым причинам</w:t>
      </w:r>
      <w:r w:rsidR="00174681" w:rsidRPr="00DD73D2">
        <w:rPr>
          <w:rFonts w:cs="Arial"/>
          <w:szCs w:val="24"/>
        </w:rPr>
        <w:t>.</w:t>
      </w:r>
    </w:p>
    <w:p w:rsidR="00174681" w:rsidRDefault="00174681" w:rsidP="00174681">
      <w:pPr>
        <w:spacing w:line="276" w:lineRule="auto"/>
        <w:rPr>
          <w:rFonts w:cs="Arial"/>
          <w:szCs w:val="24"/>
        </w:rPr>
      </w:pPr>
      <w:r w:rsidRPr="00DD73D2">
        <w:rPr>
          <w:rFonts w:cs="Arial"/>
          <w:szCs w:val="24"/>
        </w:rPr>
        <w:t xml:space="preserve">В </w:t>
      </w:r>
      <w:r w:rsidR="00E41F67">
        <w:rPr>
          <w:rFonts w:cs="Arial"/>
          <w:szCs w:val="24"/>
        </w:rPr>
        <w:t xml:space="preserve">настоящем </w:t>
      </w:r>
      <w:r w:rsidRPr="00DD73D2">
        <w:rPr>
          <w:rFonts w:cs="Arial"/>
          <w:szCs w:val="24"/>
        </w:rPr>
        <w:t>проекте СТП учтены аспекты, направленные на обеспечение доступности медицинской помощи населению и повышение эффективности медицинских услуг, объемы, виды и качество которых должны соответствовать уровню заболеваемости и потребностям населения.</w:t>
      </w:r>
    </w:p>
    <w:p w:rsidR="00F26991" w:rsidRPr="00DD73D2" w:rsidRDefault="00F26991" w:rsidP="00174681">
      <w:pPr>
        <w:spacing w:line="276" w:lineRule="auto"/>
        <w:rPr>
          <w:rFonts w:cs="Arial"/>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39" w:name="_Toc531325764"/>
      <w:bookmarkStart w:id="40" w:name="_Toc26880665"/>
      <w:r w:rsidRPr="00CF7907">
        <w:rPr>
          <w:rFonts w:ascii="Impact" w:hAnsi="Impact" w:cs="Arial"/>
          <w:color w:val="595959"/>
          <w:sz w:val="28"/>
          <w:szCs w:val="28"/>
        </w:rPr>
        <w:t xml:space="preserve">1.9 </w:t>
      </w:r>
      <w:r w:rsidR="00614D06" w:rsidRPr="00CF7907">
        <w:rPr>
          <w:rFonts w:ascii="Impact" w:hAnsi="Impact" w:cs="Arial"/>
          <w:color w:val="595959"/>
          <w:sz w:val="28"/>
          <w:szCs w:val="28"/>
        </w:rPr>
        <w:t>Физическая культура и спорт</w:t>
      </w:r>
      <w:bookmarkEnd w:id="39"/>
      <w:bookmarkEnd w:id="40"/>
    </w:p>
    <w:p w:rsidR="00614D06" w:rsidRPr="00DD73D2" w:rsidRDefault="00614D06" w:rsidP="00EB333E">
      <w:pPr>
        <w:spacing w:line="276" w:lineRule="auto"/>
        <w:rPr>
          <w:rFonts w:cs="Arial"/>
          <w:b/>
          <w:szCs w:val="24"/>
        </w:rPr>
      </w:pPr>
      <w:r w:rsidRPr="00DD73D2">
        <w:rPr>
          <w:rFonts w:cs="Arial"/>
          <w:b/>
          <w:szCs w:val="24"/>
        </w:rPr>
        <w:t>Государственная программа Российской Федерации «Развитие физической культуры и спорта», утвержденная Постановлением Правительс</w:t>
      </w:r>
      <w:r w:rsidR="006D3FB0">
        <w:rPr>
          <w:rFonts w:cs="Arial"/>
          <w:b/>
          <w:szCs w:val="24"/>
        </w:rPr>
        <w:t>тва Российской Федерации от 15.</w:t>
      </w:r>
      <w:r w:rsidRPr="00DD73D2">
        <w:rPr>
          <w:rFonts w:cs="Arial"/>
          <w:b/>
          <w:szCs w:val="24"/>
        </w:rPr>
        <w:t>04.2014 № 302.</w:t>
      </w:r>
    </w:p>
    <w:p w:rsidR="00EB333E" w:rsidRPr="00DD73D2" w:rsidRDefault="00614D06" w:rsidP="00EB333E">
      <w:pPr>
        <w:spacing w:line="276" w:lineRule="auto"/>
      </w:pPr>
      <w:r w:rsidRPr="00DD73D2">
        <w:rPr>
          <w:rFonts w:cs="Arial"/>
          <w:szCs w:val="24"/>
        </w:rPr>
        <w:t xml:space="preserve"> </w:t>
      </w:r>
      <w:r w:rsidR="00CC008F" w:rsidRPr="00DD73D2">
        <w:rPr>
          <w:rFonts w:cs="Arial"/>
          <w:szCs w:val="24"/>
        </w:rPr>
        <w:t xml:space="preserve">Одной из главных целей, сформулированных в Госпрограмме является </w:t>
      </w:r>
      <w:r w:rsidR="00CC008F" w:rsidRPr="00DD73D2">
        <w:t xml:space="preserve">создание условий, обеспечивающих возможность гражданам систематически заниматься физической культурой и спортом. Исходя из содержания программы и подпрограмм, важным индикатором достижения обозначенной выше цели является уровень обеспеченности населения спортивными сооружениями исходя из единовременной пропускной способности объектов спорта. Указанные цель и индикатор, а также срок действия программы (до 2020 года), определили содержание соответствующих разделов СТП </w:t>
      </w:r>
      <w:r w:rsidR="007A109D">
        <w:t>Республики Калмыкия</w:t>
      </w:r>
      <w:r w:rsidR="00CC008F" w:rsidRPr="00DD73D2">
        <w:t>.</w:t>
      </w:r>
    </w:p>
    <w:p w:rsidR="0007507F" w:rsidRPr="00DD73D2" w:rsidRDefault="0007507F" w:rsidP="0007507F">
      <w:pPr>
        <w:spacing w:line="276" w:lineRule="auto"/>
        <w:rPr>
          <w:rFonts w:cs="Arial"/>
          <w:szCs w:val="24"/>
        </w:rPr>
      </w:pPr>
      <w:r w:rsidRPr="00DD73D2">
        <w:rPr>
          <w:rFonts w:cs="Arial"/>
          <w:b/>
          <w:szCs w:val="24"/>
        </w:rPr>
        <w:t xml:space="preserve">Государственная программа </w:t>
      </w:r>
      <w:r w:rsidR="007A109D">
        <w:rPr>
          <w:rFonts w:cs="Arial"/>
          <w:b/>
          <w:szCs w:val="24"/>
        </w:rPr>
        <w:t xml:space="preserve">Республики Калмыкия </w:t>
      </w:r>
      <w:r w:rsidRPr="00DD73D2">
        <w:rPr>
          <w:rFonts w:cs="Arial"/>
          <w:b/>
          <w:szCs w:val="24"/>
        </w:rPr>
        <w:t>«</w:t>
      </w:r>
      <w:r w:rsidR="007A109D" w:rsidRPr="007A109D">
        <w:rPr>
          <w:rFonts w:cs="Arial"/>
          <w:b/>
          <w:szCs w:val="24"/>
        </w:rPr>
        <w:t>Развитие физической культуры, спорта и молодежной политики в Республике Калмыкия</w:t>
      </w:r>
      <w:r w:rsidRPr="00DD73D2">
        <w:rPr>
          <w:rFonts w:cs="Arial"/>
          <w:b/>
          <w:szCs w:val="24"/>
        </w:rPr>
        <w:t xml:space="preserve">», утвержденная Постановлением Правительства </w:t>
      </w:r>
      <w:r w:rsidR="00F26991">
        <w:rPr>
          <w:rFonts w:cs="Arial"/>
          <w:b/>
          <w:color w:val="000000"/>
          <w:szCs w:val="24"/>
        </w:rPr>
        <w:t>Республики Калмыкия</w:t>
      </w:r>
      <w:r w:rsidRPr="00DD73D2">
        <w:rPr>
          <w:rFonts w:cs="Arial"/>
          <w:b/>
          <w:szCs w:val="24"/>
        </w:rPr>
        <w:t xml:space="preserve"> от </w:t>
      </w:r>
      <w:r w:rsidR="007A109D">
        <w:rPr>
          <w:rFonts w:cs="Arial"/>
          <w:b/>
          <w:szCs w:val="24"/>
        </w:rPr>
        <w:t xml:space="preserve">17 декабря </w:t>
      </w:r>
      <w:r w:rsidRPr="00DD73D2">
        <w:rPr>
          <w:rFonts w:cs="Arial"/>
          <w:b/>
          <w:szCs w:val="24"/>
        </w:rPr>
        <w:t>201</w:t>
      </w:r>
      <w:r w:rsidR="007A109D">
        <w:rPr>
          <w:rFonts w:cs="Arial"/>
          <w:b/>
          <w:szCs w:val="24"/>
        </w:rPr>
        <w:t>8 года</w:t>
      </w:r>
      <w:r w:rsidRPr="00DD73D2">
        <w:rPr>
          <w:rFonts w:cs="Arial"/>
          <w:b/>
          <w:szCs w:val="24"/>
        </w:rPr>
        <w:t xml:space="preserve"> № </w:t>
      </w:r>
      <w:r w:rsidR="007A109D">
        <w:rPr>
          <w:rFonts w:cs="Arial"/>
          <w:b/>
          <w:szCs w:val="24"/>
        </w:rPr>
        <w:t>381</w:t>
      </w:r>
      <w:r w:rsidRPr="00DD73D2">
        <w:rPr>
          <w:rFonts w:cs="Arial"/>
          <w:b/>
          <w:szCs w:val="24"/>
        </w:rPr>
        <w:t>.</w:t>
      </w:r>
    </w:p>
    <w:p w:rsidR="007A109D" w:rsidRDefault="007A109D" w:rsidP="00A225AC">
      <w:pPr>
        <w:spacing w:line="276" w:lineRule="auto"/>
        <w:rPr>
          <w:rFonts w:cs="Arial"/>
          <w:szCs w:val="24"/>
        </w:rPr>
      </w:pPr>
      <w:r>
        <w:rPr>
          <w:rFonts w:cs="Arial"/>
          <w:szCs w:val="24"/>
        </w:rPr>
        <w:t xml:space="preserve">Гравным приоритетом </w:t>
      </w:r>
      <w:r w:rsidR="00CC4146" w:rsidRPr="00DD73D2">
        <w:rPr>
          <w:rFonts w:cs="Arial"/>
          <w:szCs w:val="24"/>
        </w:rPr>
        <w:t>Программы являе</w:t>
      </w:r>
      <w:r w:rsidR="00A225AC" w:rsidRPr="00DD73D2">
        <w:rPr>
          <w:rFonts w:cs="Arial"/>
          <w:szCs w:val="24"/>
        </w:rPr>
        <w:t>тся</w:t>
      </w:r>
      <w:r w:rsidR="00CC4146" w:rsidRPr="00DD73D2">
        <w:rPr>
          <w:rFonts w:cs="Arial"/>
          <w:szCs w:val="24"/>
        </w:rPr>
        <w:t xml:space="preserve"> </w:t>
      </w:r>
      <w:r w:rsidRPr="007A109D">
        <w:rPr>
          <w:rFonts w:cs="Arial"/>
          <w:szCs w:val="24"/>
        </w:rPr>
        <w:t xml:space="preserve">Главной целью Государственной программы являются создание условий, обеспечивающих гражданам возможность систематически заниматься физической культурой и спортом; повышение эффективности подготовки спортсменов в спорте высших достижений; дальнейшее развитие молодежной политики и распространение добровольческой деятельности; формирование у граждан высокого патриотического сознания, чувства верности своему Отечеству. </w:t>
      </w:r>
    </w:p>
    <w:p w:rsidR="007A109D" w:rsidRDefault="00CC4146" w:rsidP="007A109D">
      <w:pPr>
        <w:spacing w:line="276" w:lineRule="auto"/>
        <w:rPr>
          <w:rFonts w:cs="Arial"/>
          <w:szCs w:val="24"/>
        </w:rPr>
      </w:pPr>
      <w:r w:rsidRPr="00DD73D2">
        <w:rPr>
          <w:rFonts w:cs="Arial"/>
          <w:szCs w:val="24"/>
        </w:rPr>
        <w:t xml:space="preserve">Программа определяет </w:t>
      </w:r>
      <w:r w:rsidR="007A109D">
        <w:rPr>
          <w:rFonts w:cs="Arial"/>
          <w:szCs w:val="24"/>
        </w:rPr>
        <w:t xml:space="preserve">достижение 10 основных результатов: </w:t>
      </w:r>
    </w:p>
    <w:p w:rsidR="007A109D" w:rsidRDefault="007A109D" w:rsidP="007A109D">
      <w:pPr>
        <w:spacing w:line="276" w:lineRule="auto"/>
      </w:pPr>
      <w:r>
        <w:t>1. Увеличение удельного веса, систематически занимающегося физической культурой и спортом к 2024 году до 55% в общей численности населения.</w:t>
      </w:r>
    </w:p>
    <w:p w:rsidR="007A109D" w:rsidRDefault="007A109D" w:rsidP="007A109D">
      <w:pPr>
        <w:spacing w:line="276" w:lineRule="auto"/>
      </w:pPr>
      <w:r>
        <w:t>2. Увеличение количества спортивных сооружений к 2024 году до 536 единиц.</w:t>
      </w:r>
    </w:p>
    <w:p w:rsidR="007A109D" w:rsidRDefault="007A109D" w:rsidP="007A109D">
      <w:pPr>
        <w:spacing w:line="276" w:lineRule="auto"/>
      </w:pPr>
      <w:r>
        <w:t>3. Увеличение доли граждан, выполнивших нормативы комплекса ГТО, в общей численности населения, принявшего участие в выполнении нормативов комплекса ГТО, к 2024 году до 50%.</w:t>
      </w:r>
    </w:p>
    <w:p w:rsidR="007A109D" w:rsidRDefault="007A109D" w:rsidP="007A109D">
      <w:pPr>
        <w:spacing w:line="276" w:lineRule="auto"/>
      </w:pPr>
      <w:r>
        <w:t>4. Увеличение доли учащихся и студентов, систематически занимающихся физической культурой и спортом, в общей численности учащихся и студентов, к 2024 году до 85%.</w:t>
      </w:r>
    </w:p>
    <w:p w:rsidR="007A109D" w:rsidRDefault="007A109D" w:rsidP="007A109D">
      <w:pPr>
        <w:spacing w:line="276" w:lineRule="auto"/>
      </w:pPr>
      <w:r>
        <w:t>5. Увеличение доли лиц с ограниченными возможностями здоровья и инвалидов, систематически занимающихся физической культурой и спортом, в общей численности указанной категории населения, к 2024 году до 25%.</w:t>
      </w:r>
    </w:p>
    <w:p w:rsidR="007A109D" w:rsidRDefault="007A109D" w:rsidP="007A109D">
      <w:pPr>
        <w:spacing w:line="276" w:lineRule="auto"/>
      </w:pPr>
      <w:r>
        <w:t>6. Достижение единовременной пропускной способности объектов спорта, введенных в эксплуатацию по направлению, касающемуся совершенствования условий для развития массового спорта, к 2024 году до 350 чел.</w:t>
      </w:r>
    </w:p>
    <w:p w:rsidR="007A109D" w:rsidRDefault="007A109D" w:rsidP="007A109D">
      <w:pPr>
        <w:spacing w:line="276" w:lineRule="auto"/>
      </w:pPr>
      <w:r>
        <w:t>7. Повышение эффективности использования существующих объектов спорта к 2024 году до уровня 85%.</w:t>
      </w:r>
    </w:p>
    <w:p w:rsidR="007A109D" w:rsidRDefault="007A109D" w:rsidP="007A109D">
      <w:pPr>
        <w:spacing w:line="276" w:lineRule="auto"/>
      </w:pPr>
    </w:p>
    <w:p w:rsidR="007A109D" w:rsidRDefault="007A109D" w:rsidP="007A109D">
      <w:pPr>
        <w:spacing w:line="276" w:lineRule="auto"/>
      </w:pPr>
      <w:r>
        <w:lastRenderedPageBreak/>
        <w:t xml:space="preserve">8. </w:t>
      </w:r>
      <w:r w:rsidR="00F3430C">
        <w:t xml:space="preserve">Достижение уровня </w:t>
      </w:r>
      <w:r>
        <w:t>обеспеченности населения спортивными сооружениями, исходя от единовременной пропускной способности объектов спорта</w:t>
      </w:r>
      <w:r w:rsidR="00F3430C">
        <w:t>,</w:t>
      </w:r>
      <w:r>
        <w:t xml:space="preserve"> к 2024 году </w:t>
      </w:r>
      <w:r w:rsidR="00F3430C">
        <w:t xml:space="preserve">– </w:t>
      </w:r>
      <w:r>
        <w:t>65%.</w:t>
      </w:r>
    </w:p>
    <w:p w:rsidR="007A109D" w:rsidRDefault="007A109D" w:rsidP="007A109D">
      <w:pPr>
        <w:spacing w:line="276" w:lineRule="auto"/>
      </w:pPr>
      <w:r>
        <w:t xml:space="preserve">9. </w:t>
      </w:r>
      <w:r w:rsidR="00F3430C">
        <w:t xml:space="preserve">Показатель доли </w:t>
      </w:r>
      <w:r>
        <w:t xml:space="preserve">населения, занятого в экономике, систематически занимающегося физической культурой и спортом, в общей численности населения, занятого в экономике, к 2024 году </w:t>
      </w:r>
      <w:r w:rsidR="00F3430C">
        <w:t xml:space="preserve">– на уровне </w:t>
      </w:r>
      <w:r>
        <w:t>30%.</w:t>
      </w:r>
    </w:p>
    <w:p w:rsidR="00F3430C" w:rsidRDefault="007A109D" w:rsidP="007A109D">
      <w:pPr>
        <w:spacing w:line="276" w:lineRule="auto"/>
      </w:pPr>
      <w:r>
        <w:t>10. Количество созданных в рамках подпрограммы объектов спорта в рамках государственно-частного (муниципально-частного) партнерства в 2024 году достигнет 2 единицы.</w:t>
      </w:r>
      <w:r w:rsidRPr="00DD73D2">
        <w:t xml:space="preserve"> </w:t>
      </w:r>
    </w:p>
    <w:p w:rsidR="00A225AC" w:rsidRPr="00DD73D2" w:rsidRDefault="00CC4146" w:rsidP="007A109D">
      <w:pPr>
        <w:spacing w:line="276" w:lineRule="auto"/>
        <w:rPr>
          <w:rFonts w:cs="Arial"/>
          <w:szCs w:val="24"/>
        </w:rPr>
      </w:pPr>
      <w:r w:rsidRPr="00DD73D2">
        <w:t>Эти положения, а также целевые ориентиры, индикаторы и приоритеты были учтены при подготовке настоящего проекта СТП.</w:t>
      </w:r>
    </w:p>
    <w:p w:rsidR="00CC008F" w:rsidRPr="00DD73D2" w:rsidRDefault="00CC008F" w:rsidP="00EB333E">
      <w:pPr>
        <w:spacing w:line="276" w:lineRule="auto"/>
        <w:rPr>
          <w:rFonts w:cs="Arial"/>
          <w:szCs w:val="24"/>
        </w:rPr>
      </w:pPr>
    </w:p>
    <w:p w:rsidR="00EB333E" w:rsidRPr="00CF7907" w:rsidRDefault="00EB333E" w:rsidP="001B7CCF">
      <w:pPr>
        <w:spacing w:line="276" w:lineRule="auto"/>
        <w:ind w:left="284" w:firstLine="0"/>
        <w:outlineLvl w:val="1"/>
        <w:rPr>
          <w:rFonts w:ascii="Impact" w:hAnsi="Impact" w:cs="Arial"/>
          <w:color w:val="595959"/>
          <w:sz w:val="28"/>
          <w:szCs w:val="28"/>
        </w:rPr>
      </w:pPr>
      <w:bookmarkStart w:id="41" w:name="_Toc531325765"/>
      <w:bookmarkStart w:id="42" w:name="_Toc26880666"/>
      <w:r w:rsidRPr="00CF7907">
        <w:rPr>
          <w:rFonts w:ascii="Impact" w:hAnsi="Impact" w:cs="Arial"/>
          <w:color w:val="595959"/>
          <w:sz w:val="28"/>
          <w:szCs w:val="28"/>
        </w:rPr>
        <w:t xml:space="preserve">1.10 </w:t>
      </w:r>
      <w:r w:rsidR="00614D06" w:rsidRPr="00CF7907">
        <w:rPr>
          <w:rFonts w:ascii="Impact" w:hAnsi="Impact" w:cs="Arial"/>
          <w:color w:val="595959"/>
          <w:sz w:val="28"/>
          <w:szCs w:val="28"/>
        </w:rPr>
        <w:t>Культура</w:t>
      </w:r>
      <w:bookmarkEnd w:id="41"/>
      <w:bookmarkEnd w:id="42"/>
    </w:p>
    <w:p w:rsidR="00FF2467" w:rsidRPr="00DD73D2" w:rsidRDefault="00FF2467" w:rsidP="00FF2467">
      <w:pPr>
        <w:spacing w:line="276" w:lineRule="auto"/>
        <w:rPr>
          <w:rFonts w:cs="Arial"/>
          <w:b/>
          <w:szCs w:val="24"/>
        </w:rPr>
      </w:pPr>
      <w:r w:rsidRPr="00DD73D2">
        <w:rPr>
          <w:rFonts w:cs="Arial"/>
          <w:b/>
          <w:szCs w:val="24"/>
        </w:rPr>
        <w:t>Государственная программа Российской Федерации «Развитие культуры и туризма на 2013 – 2020 годы», утвержденная Постановлением Правительства Российской Федерации от 15.04.2014 № 317.</w:t>
      </w:r>
    </w:p>
    <w:p w:rsidR="00FF2467" w:rsidRPr="00DD73D2" w:rsidRDefault="00FF2467" w:rsidP="00FF2467">
      <w:pPr>
        <w:spacing w:line="276" w:lineRule="auto"/>
        <w:rPr>
          <w:rFonts w:cs="Arial"/>
          <w:szCs w:val="24"/>
        </w:rPr>
      </w:pPr>
      <w:r w:rsidRPr="00DD73D2">
        <w:rPr>
          <w:rFonts w:cs="Arial"/>
          <w:szCs w:val="24"/>
        </w:rPr>
        <w:t>Государственная программа определяет развитие культуры и туризма в России до 2020 года и представляет собой систему мероприятий и инструментов государственной политики, обеспечивающих в рамках реализации ключевых государственных функций достижение приоритетов и целей государственной политики в сфере культуры.</w:t>
      </w:r>
    </w:p>
    <w:p w:rsidR="003C37B7" w:rsidRPr="00DD73D2" w:rsidRDefault="003C37B7" w:rsidP="003C37B7">
      <w:pPr>
        <w:spacing w:line="276" w:lineRule="auto"/>
        <w:rPr>
          <w:rFonts w:cs="Arial"/>
          <w:b/>
          <w:szCs w:val="24"/>
        </w:rPr>
      </w:pPr>
      <w:r>
        <w:rPr>
          <w:rFonts w:cs="Arial"/>
          <w:b/>
          <w:szCs w:val="24"/>
        </w:rPr>
        <w:t>Государственная программа Республики Калмыкия «</w:t>
      </w:r>
      <w:r w:rsidRPr="00B3752A">
        <w:rPr>
          <w:rFonts w:cs="Arial"/>
          <w:b/>
          <w:szCs w:val="24"/>
        </w:rPr>
        <w:t>Развитие культуры и туризма Республики Калмыкия</w:t>
      </w:r>
      <w:r>
        <w:rPr>
          <w:rFonts w:cs="Arial"/>
          <w:b/>
          <w:szCs w:val="24"/>
        </w:rPr>
        <w:t>»</w:t>
      </w:r>
      <w:r w:rsidRPr="00DD73D2">
        <w:rPr>
          <w:rFonts w:cs="Arial"/>
          <w:b/>
          <w:szCs w:val="24"/>
        </w:rPr>
        <w:t xml:space="preserve">, утвержденная Постановлением Правительства </w:t>
      </w:r>
      <w:r>
        <w:rPr>
          <w:rFonts w:cs="Arial"/>
          <w:b/>
          <w:szCs w:val="24"/>
        </w:rPr>
        <w:t>Республики Калмыкия</w:t>
      </w:r>
      <w:r w:rsidRPr="00DD73D2">
        <w:rPr>
          <w:rFonts w:cs="Arial"/>
          <w:b/>
          <w:szCs w:val="24"/>
        </w:rPr>
        <w:t xml:space="preserve"> </w:t>
      </w:r>
      <w:r w:rsidRPr="00B3752A">
        <w:rPr>
          <w:rFonts w:cs="Arial"/>
          <w:b/>
          <w:szCs w:val="24"/>
        </w:rPr>
        <w:t xml:space="preserve">от 27 декабря 2018 года </w:t>
      </w:r>
      <w:r>
        <w:rPr>
          <w:rFonts w:cs="Arial"/>
          <w:b/>
          <w:szCs w:val="24"/>
        </w:rPr>
        <w:t>№</w:t>
      </w:r>
      <w:r w:rsidRPr="00B3752A">
        <w:rPr>
          <w:rFonts w:cs="Arial"/>
          <w:b/>
          <w:szCs w:val="24"/>
        </w:rPr>
        <w:t xml:space="preserve"> 417</w:t>
      </w:r>
      <w:r w:rsidRPr="00DD73D2">
        <w:rPr>
          <w:rFonts w:cs="Arial"/>
          <w:b/>
          <w:szCs w:val="24"/>
        </w:rPr>
        <w:t>.</w:t>
      </w:r>
    </w:p>
    <w:p w:rsidR="00FF2467" w:rsidRPr="00DD73D2" w:rsidRDefault="00FF2467" w:rsidP="00FF2467">
      <w:pPr>
        <w:spacing w:line="276" w:lineRule="auto"/>
        <w:rPr>
          <w:rFonts w:cs="Arial"/>
          <w:szCs w:val="24"/>
        </w:rPr>
      </w:pPr>
      <w:r w:rsidRPr="00DD73D2">
        <w:rPr>
          <w:rFonts w:cs="Arial"/>
          <w:szCs w:val="24"/>
        </w:rPr>
        <w:t>При подготовке соответствующих разделов СТП были учтены следующие приоритеты:</w:t>
      </w:r>
    </w:p>
    <w:p w:rsidR="003C37B7" w:rsidRPr="003C37B7" w:rsidRDefault="003C37B7" w:rsidP="003C37B7">
      <w:pPr>
        <w:spacing w:line="276" w:lineRule="auto"/>
        <w:rPr>
          <w:rFonts w:cs="Arial"/>
          <w:szCs w:val="24"/>
        </w:rPr>
      </w:pPr>
      <w:r>
        <w:rPr>
          <w:rFonts w:cs="Arial"/>
          <w:szCs w:val="24"/>
        </w:rPr>
        <w:t xml:space="preserve">- </w:t>
      </w:r>
      <w:r w:rsidRPr="003C37B7">
        <w:rPr>
          <w:rFonts w:cs="Arial"/>
          <w:szCs w:val="24"/>
        </w:rPr>
        <w:t>Развитие театрального, музыкального, хореографического искусства, музейного и библиотечного дела, образования в сфере культуры;</w:t>
      </w:r>
    </w:p>
    <w:p w:rsidR="003C37B7" w:rsidRPr="003C37B7" w:rsidRDefault="003C37B7" w:rsidP="003C37B7">
      <w:pPr>
        <w:spacing w:line="276" w:lineRule="auto"/>
        <w:rPr>
          <w:rFonts w:cs="Arial"/>
          <w:szCs w:val="24"/>
        </w:rPr>
      </w:pPr>
      <w:r>
        <w:rPr>
          <w:rFonts w:cs="Arial"/>
          <w:szCs w:val="24"/>
        </w:rPr>
        <w:t xml:space="preserve">- </w:t>
      </w:r>
      <w:r w:rsidRPr="003C37B7">
        <w:rPr>
          <w:rFonts w:cs="Arial"/>
          <w:szCs w:val="24"/>
        </w:rPr>
        <w:t>Сохранение нематериального культурного наследия;</w:t>
      </w:r>
    </w:p>
    <w:p w:rsidR="00964FAC" w:rsidRDefault="003C37B7" w:rsidP="003C37B7">
      <w:pPr>
        <w:spacing w:line="276" w:lineRule="auto"/>
        <w:rPr>
          <w:rFonts w:cs="Arial"/>
          <w:szCs w:val="24"/>
        </w:rPr>
      </w:pPr>
      <w:r>
        <w:rPr>
          <w:rFonts w:cs="Arial"/>
          <w:szCs w:val="24"/>
        </w:rPr>
        <w:t xml:space="preserve">- </w:t>
      </w:r>
      <w:r w:rsidRPr="003C37B7">
        <w:rPr>
          <w:rFonts w:cs="Arial"/>
          <w:szCs w:val="24"/>
        </w:rPr>
        <w:t>Укрепление материально-технической базы учреждений отрасли культуры</w:t>
      </w:r>
      <w:r>
        <w:rPr>
          <w:rFonts w:cs="Arial"/>
          <w:szCs w:val="24"/>
        </w:rPr>
        <w:t>.</w:t>
      </w:r>
    </w:p>
    <w:p w:rsidR="003C37B7" w:rsidRPr="00DD73D2" w:rsidRDefault="003C37B7" w:rsidP="003C37B7">
      <w:pPr>
        <w:spacing w:line="276" w:lineRule="auto"/>
        <w:rPr>
          <w:rFonts w:cs="Arial"/>
          <w:szCs w:val="24"/>
        </w:rPr>
      </w:pPr>
    </w:p>
    <w:p w:rsidR="00EE6897" w:rsidRPr="00CF7907" w:rsidRDefault="00EE6897" w:rsidP="001B7CCF">
      <w:pPr>
        <w:spacing w:line="276" w:lineRule="auto"/>
        <w:ind w:left="284" w:firstLine="0"/>
        <w:outlineLvl w:val="1"/>
        <w:rPr>
          <w:rFonts w:ascii="Impact" w:hAnsi="Impact" w:cs="Arial"/>
          <w:color w:val="595959"/>
          <w:sz w:val="28"/>
          <w:szCs w:val="28"/>
        </w:rPr>
      </w:pPr>
      <w:bookmarkStart w:id="43" w:name="_Toc531325766"/>
      <w:bookmarkStart w:id="44" w:name="_Toc26880667"/>
      <w:r w:rsidRPr="00CF7907">
        <w:rPr>
          <w:rFonts w:ascii="Impact" w:hAnsi="Impact" w:cs="Arial"/>
          <w:color w:val="595959"/>
          <w:sz w:val="28"/>
          <w:szCs w:val="28"/>
        </w:rPr>
        <w:t>1.11 Социальное обеспечение</w:t>
      </w:r>
      <w:bookmarkEnd w:id="43"/>
      <w:bookmarkEnd w:id="44"/>
    </w:p>
    <w:p w:rsidR="00EE6897" w:rsidRPr="00DD73D2" w:rsidRDefault="00EE6897" w:rsidP="00EB333E">
      <w:pPr>
        <w:spacing w:line="276" w:lineRule="auto"/>
        <w:rPr>
          <w:b/>
        </w:rPr>
      </w:pPr>
      <w:r w:rsidRPr="00DD73D2">
        <w:rPr>
          <w:b/>
        </w:rPr>
        <w:t xml:space="preserve">Государственная программа Российской Федерации «Социальная поддержка граждан», утвержденная Постановлением Правительства Российской Федерации от 15.04.2014 № 296 </w:t>
      </w:r>
    </w:p>
    <w:p w:rsidR="00EB333E" w:rsidRPr="00DD73D2" w:rsidRDefault="001D119E" w:rsidP="001D119E">
      <w:pPr>
        <w:spacing w:line="276" w:lineRule="auto"/>
        <w:rPr>
          <w:b/>
        </w:rPr>
      </w:pPr>
      <w:r>
        <w:t xml:space="preserve">Главная </w:t>
      </w:r>
      <w:r w:rsidR="0018410F" w:rsidRPr="00DD73D2">
        <w:t>цел</w:t>
      </w:r>
      <w:r>
        <w:t xml:space="preserve">ь </w:t>
      </w:r>
      <w:r w:rsidR="0018410F" w:rsidRPr="00DD73D2">
        <w:t xml:space="preserve">программы </w:t>
      </w:r>
      <w:r>
        <w:t>–</w:t>
      </w:r>
      <w:r w:rsidR="0018410F" w:rsidRPr="00DD73D2">
        <w:t xml:space="preserve"> повышение доступности социального обслуживания населения</w:t>
      </w:r>
      <w:r>
        <w:t>.</w:t>
      </w:r>
    </w:p>
    <w:p w:rsidR="0018410F" w:rsidRPr="00DD73D2" w:rsidRDefault="0018410F" w:rsidP="00EB333E">
      <w:pPr>
        <w:spacing w:line="276" w:lineRule="auto"/>
      </w:pPr>
      <w:r w:rsidRPr="00DD73D2">
        <w:t>При подготовке соответствующих разделов СТП были учетны целевые индикаторы в разрезе субъектов РФ по Подпрограмме 2 «Модернизация и развитие социального обслуживания населения».</w:t>
      </w:r>
    </w:p>
    <w:p w:rsidR="0018410F" w:rsidRPr="00DD73D2" w:rsidRDefault="0018410F" w:rsidP="0018410F">
      <w:pPr>
        <w:spacing w:line="276" w:lineRule="auto"/>
        <w:rPr>
          <w:rFonts w:cs="Arial"/>
          <w:szCs w:val="24"/>
        </w:rPr>
      </w:pPr>
      <w:r w:rsidRPr="00DD73D2">
        <w:rPr>
          <w:rFonts w:cs="Arial"/>
          <w:b/>
          <w:szCs w:val="24"/>
        </w:rPr>
        <w:t xml:space="preserve">Государственная программа </w:t>
      </w:r>
      <w:r w:rsidR="00F26991">
        <w:rPr>
          <w:rFonts w:cs="Arial"/>
          <w:b/>
          <w:szCs w:val="24"/>
        </w:rPr>
        <w:t>Республики Калмыкия</w:t>
      </w:r>
      <w:r w:rsidRPr="00DD73D2">
        <w:rPr>
          <w:rFonts w:cs="Arial"/>
          <w:b/>
          <w:szCs w:val="24"/>
        </w:rPr>
        <w:t xml:space="preserve"> «</w:t>
      </w:r>
      <w:r w:rsidR="00F26991" w:rsidRPr="00F26991">
        <w:rPr>
          <w:rFonts w:cs="Arial"/>
          <w:b/>
          <w:szCs w:val="24"/>
        </w:rPr>
        <w:t>Социальная поддержка населения Республики Калмыкия</w:t>
      </w:r>
      <w:r w:rsidRPr="00DD73D2">
        <w:rPr>
          <w:rFonts w:cs="Arial"/>
          <w:b/>
          <w:szCs w:val="24"/>
        </w:rPr>
        <w:t xml:space="preserve">», утвержденная Постановлением Правительства </w:t>
      </w:r>
      <w:r w:rsidR="00F26991">
        <w:rPr>
          <w:rFonts w:cs="Arial"/>
          <w:b/>
          <w:color w:val="000000"/>
          <w:szCs w:val="24"/>
        </w:rPr>
        <w:t>Республики Калмыкия</w:t>
      </w:r>
      <w:r w:rsidRPr="00DD73D2">
        <w:rPr>
          <w:rFonts w:cs="Arial"/>
          <w:b/>
          <w:szCs w:val="24"/>
        </w:rPr>
        <w:t xml:space="preserve"> от </w:t>
      </w:r>
      <w:r w:rsidR="00F26991">
        <w:rPr>
          <w:rFonts w:cs="Arial"/>
          <w:b/>
          <w:szCs w:val="24"/>
        </w:rPr>
        <w:t>1</w:t>
      </w:r>
      <w:r w:rsidR="00F26991" w:rsidRPr="00B3752A">
        <w:rPr>
          <w:rFonts w:cs="Arial"/>
          <w:b/>
          <w:szCs w:val="24"/>
        </w:rPr>
        <w:t>7 декабря 2018 года</w:t>
      </w:r>
      <w:r w:rsidRPr="00DD73D2">
        <w:rPr>
          <w:rFonts w:cs="Arial"/>
          <w:b/>
          <w:szCs w:val="24"/>
        </w:rPr>
        <w:t xml:space="preserve"> № </w:t>
      </w:r>
      <w:r w:rsidR="00F26991">
        <w:rPr>
          <w:rFonts w:cs="Arial"/>
          <w:b/>
          <w:szCs w:val="24"/>
        </w:rPr>
        <w:t>379</w:t>
      </w:r>
      <w:r w:rsidRPr="00DD73D2">
        <w:rPr>
          <w:rFonts w:cs="Arial"/>
          <w:b/>
          <w:szCs w:val="24"/>
        </w:rPr>
        <w:t>.</w:t>
      </w:r>
    </w:p>
    <w:p w:rsidR="00F26991" w:rsidRPr="00F26991" w:rsidRDefault="00F26991" w:rsidP="001D119E">
      <w:pPr>
        <w:spacing w:line="276" w:lineRule="auto"/>
        <w:rPr>
          <w:rFonts w:cs="Arial"/>
          <w:szCs w:val="24"/>
        </w:rPr>
      </w:pPr>
      <w:r>
        <w:rPr>
          <w:rFonts w:cs="Arial"/>
          <w:szCs w:val="24"/>
        </w:rPr>
        <w:lastRenderedPageBreak/>
        <w:t xml:space="preserve">Главный приоритет программы – </w:t>
      </w:r>
      <w:r w:rsidRPr="00F26991">
        <w:rPr>
          <w:rFonts w:cs="Arial"/>
          <w:szCs w:val="24"/>
        </w:rPr>
        <w:t>повышение качества и доступности социального обслуживания населения в Республике Калмыкия</w:t>
      </w:r>
      <w:r w:rsidR="00193AAD" w:rsidRPr="00DD73D2">
        <w:rPr>
          <w:rFonts w:cs="Arial"/>
          <w:szCs w:val="24"/>
        </w:rPr>
        <w:t>.</w:t>
      </w:r>
      <w:r>
        <w:rPr>
          <w:rFonts w:cs="Arial"/>
          <w:szCs w:val="24"/>
        </w:rPr>
        <w:t xml:space="preserve"> Программа </w:t>
      </w:r>
      <w:r w:rsidR="001D119E">
        <w:rPr>
          <w:rFonts w:cs="Arial"/>
          <w:szCs w:val="24"/>
        </w:rPr>
        <w:t>включает</w:t>
      </w:r>
      <w:r>
        <w:rPr>
          <w:rFonts w:cs="Arial"/>
          <w:szCs w:val="24"/>
        </w:rPr>
        <w:t xml:space="preserve"> 4 подпрограмм</w:t>
      </w:r>
      <w:r w:rsidR="001D119E">
        <w:rPr>
          <w:rFonts w:cs="Arial"/>
          <w:szCs w:val="24"/>
        </w:rPr>
        <w:t>ы</w:t>
      </w:r>
      <w:r>
        <w:rPr>
          <w:rFonts w:cs="Arial"/>
          <w:szCs w:val="24"/>
        </w:rPr>
        <w:t>.</w:t>
      </w:r>
      <w:r w:rsidR="001D119E">
        <w:rPr>
          <w:rFonts w:cs="Arial"/>
          <w:szCs w:val="24"/>
        </w:rPr>
        <w:t xml:space="preserve"> </w:t>
      </w:r>
      <w:r w:rsidRPr="00F26991">
        <w:rPr>
          <w:rFonts w:cs="Arial"/>
          <w:szCs w:val="24"/>
        </w:rPr>
        <w:t xml:space="preserve">Программа </w:t>
      </w:r>
      <w:r w:rsidR="001D119E">
        <w:rPr>
          <w:rFonts w:cs="Arial"/>
          <w:szCs w:val="24"/>
        </w:rPr>
        <w:t>содержит мероприятия, направленные</w:t>
      </w:r>
      <w:r w:rsidRPr="00F26991">
        <w:rPr>
          <w:rFonts w:cs="Arial"/>
          <w:szCs w:val="24"/>
        </w:rPr>
        <w:t xml:space="preserve"> на повышение рождаемости, расширение спектра социальных услуг, развитие сферы социального обслуживания.</w:t>
      </w:r>
    </w:p>
    <w:p w:rsidR="00323848" w:rsidRDefault="00323848" w:rsidP="001D119E">
      <w:pPr>
        <w:spacing w:line="276" w:lineRule="auto"/>
        <w:rPr>
          <w:rFonts w:cs="Arial"/>
          <w:b/>
          <w:szCs w:val="24"/>
        </w:rPr>
      </w:pPr>
      <w:bookmarkStart w:id="45" w:name="_Toc531325767"/>
    </w:p>
    <w:p w:rsidR="00A56DEC" w:rsidRPr="00CF7907" w:rsidRDefault="00323848" w:rsidP="001D119E">
      <w:pPr>
        <w:spacing w:line="276" w:lineRule="auto"/>
        <w:ind w:left="284" w:firstLine="0"/>
        <w:outlineLvl w:val="1"/>
        <w:rPr>
          <w:rFonts w:ascii="Impact" w:hAnsi="Impact" w:cs="Arial"/>
          <w:color w:val="595959"/>
          <w:sz w:val="28"/>
          <w:szCs w:val="28"/>
        </w:rPr>
      </w:pPr>
      <w:bookmarkStart w:id="46" w:name="_Toc26880668"/>
      <w:r w:rsidRPr="00CF7907">
        <w:rPr>
          <w:rFonts w:ascii="Impact" w:hAnsi="Impact" w:cs="Arial"/>
          <w:color w:val="595959"/>
          <w:sz w:val="28"/>
          <w:szCs w:val="28"/>
        </w:rPr>
        <w:t>1.12 Перечень объектов федерального значения, планируемых для размещения на территории Республики Калмыкия</w:t>
      </w:r>
      <w:bookmarkEnd w:id="46"/>
      <w:r w:rsidRPr="00CF7907">
        <w:rPr>
          <w:rFonts w:ascii="Impact" w:hAnsi="Impact" w:cs="Arial"/>
          <w:color w:val="595959"/>
          <w:sz w:val="28"/>
          <w:szCs w:val="28"/>
        </w:rPr>
        <w:t xml:space="preserve"> </w:t>
      </w:r>
    </w:p>
    <w:p w:rsidR="008B22F4" w:rsidRDefault="008B22F4" w:rsidP="001D119E">
      <w:pPr>
        <w:spacing w:line="276" w:lineRule="auto"/>
        <w:rPr>
          <w:rFonts w:cs="Arial"/>
          <w:szCs w:val="24"/>
        </w:rPr>
      </w:pPr>
    </w:p>
    <w:p w:rsidR="008B22F4" w:rsidRDefault="008B22F4" w:rsidP="008B22F4">
      <w:pPr>
        <w:pStyle w:val="affb"/>
        <w:rPr>
          <w:rFonts w:eastAsia="Calibri" w:cs="Arial"/>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w:t>
      </w:r>
      <w:r w:rsidR="00A245FE">
        <w:rPr>
          <w:noProof/>
        </w:rPr>
        <w:fldChar w:fldCharType="end"/>
      </w:r>
      <w:r>
        <w:t xml:space="preserve"> – </w:t>
      </w:r>
      <w:r w:rsidR="00D226E5">
        <w:rPr>
          <w:rFonts w:eastAsia="Calibri" w:cs="Arial"/>
          <w:szCs w:val="22"/>
        </w:rPr>
        <w:t>Планируемы</w:t>
      </w:r>
      <w:r w:rsidRPr="008B22F4">
        <w:rPr>
          <w:rFonts w:eastAsia="Calibri" w:cs="Arial"/>
          <w:szCs w:val="22"/>
        </w:rPr>
        <w:t xml:space="preserve">е </w:t>
      </w:r>
      <w:r w:rsidR="00D226E5">
        <w:rPr>
          <w:rFonts w:eastAsia="Calibri" w:cs="Arial"/>
          <w:szCs w:val="22"/>
        </w:rPr>
        <w:t>к размещению на территории</w:t>
      </w:r>
      <w:r w:rsidRPr="008B22F4">
        <w:rPr>
          <w:rFonts w:eastAsia="Calibri" w:cs="Arial"/>
          <w:szCs w:val="22"/>
        </w:rPr>
        <w:t xml:space="preserve"> </w:t>
      </w:r>
      <w:r w:rsidR="00D226E5" w:rsidRPr="008B22F4">
        <w:rPr>
          <w:rFonts w:eastAsia="Calibri" w:cs="Arial"/>
          <w:szCs w:val="22"/>
        </w:rPr>
        <w:t xml:space="preserve">Республики Калмыкия </w:t>
      </w:r>
      <w:r w:rsidR="00D226E5">
        <w:rPr>
          <w:rFonts w:eastAsia="Calibri" w:cs="Arial"/>
          <w:szCs w:val="22"/>
        </w:rPr>
        <w:t>объекты</w:t>
      </w:r>
      <w:r w:rsidRPr="008B22F4">
        <w:rPr>
          <w:rFonts w:eastAsia="Calibri" w:cs="Arial"/>
          <w:szCs w:val="22"/>
        </w:rPr>
        <w:t xml:space="preserve"> федерального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460"/>
        <w:gridCol w:w="1409"/>
        <w:gridCol w:w="1602"/>
        <w:gridCol w:w="1099"/>
        <w:gridCol w:w="1671"/>
        <w:gridCol w:w="1795"/>
      </w:tblGrid>
      <w:tr w:rsidR="00C153D4" w:rsidRPr="00ED6984" w:rsidTr="00C153D4">
        <w:tc>
          <w:tcPr>
            <w:tcW w:w="279"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b/>
                <w:sz w:val="20"/>
                <w:szCs w:val="20"/>
              </w:rPr>
              <w:t>№ п/п</w:t>
            </w:r>
          </w:p>
        </w:tc>
        <w:tc>
          <w:tcPr>
            <w:tcW w:w="763"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b/>
                <w:sz w:val="20"/>
                <w:szCs w:val="20"/>
              </w:rPr>
              <w:t>Наименование</w:t>
            </w:r>
          </w:p>
        </w:tc>
        <w:tc>
          <w:tcPr>
            <w:tcW w:w="736"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b/>
                <w:sz w:val="20"/>
                <w:szCs w:val="20"/>
              </w:rPr>
              <w:t>Параметры</w:t>
            </w:r>
          </w:p>
        </w:tc>
        <w:tc>
          <w:tcPr>
            <w:tcW w:w="837"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b/>
                <w:sz w:val="20"/>
                <w:szCs w:val="20"/>
              </w:rPr>
              <w:t>Положение</w:t>
            </w:r>
          </w:p>
        </w:tc>
        <w:tc>
          <w:tcPr>
            <w:tcW w:w="574"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cs="Arial"/>
                <w:b/>
                <w:sz w:val="20"/>
                <w:szCs w:val="20"/>
              </w:rPr>
              <w:t>Срок</w:t>
            </w:r>
          </w:p>
        </w:tc>
        <w:tc>
          <w:tcPr>
            <w:tcW w:w="873" w:type="pct"/>
            <w:shd w:val="clear" w:color="auto" w:fill="auto"/>
            <w:vAlign w:val="center"/>
          </w:tcPr>
          <w:p w:rsidR="006A0C0D" w:rsidRPr="00C153D4" w:rsidRDefault="006A0C0D" w:rsidP="00C153D4">
            <w:pPr>
              <w:ind w:firstLine="0"/>
              <w:jc w:val="center"/>
              <w:rPr>
                <w:rFonts w:ascii="Arial Narrow" w:hAnsi="Arial Narrow" w:cs="Arial"/>
                <w:b/>
                <w:sz w:val="20"/>
                <w:szCs w:val="20"/>
              </w:rPr>
            </w:pPr>
            <w:r w:rsidRPr="00C153D4">
              <w:rPr>
                <w:rFonts w:ascii="Arial Narrow" w:hAnsi="Arial Narrow" w:cs="Arial"/>
                <w:b/>
                <w:sz w:val="20"/>
                <w:szCs w:val="20"/>
              </w:rPr>
              <w:t>Статус объекта</w:t>
            </w:r>
          </w:p>
          <w:p w:rsidR="006A0C0D" w:rsidRPr="00C153D4" w:rsidRDefault="006A0C0D" w:rsidP="00C153D4">
            <w:pPr>
              <w:ind w:firstLine="0"/>
              <w:jc w:val="center"/>
              <w:rPr>
                <w:rFonts w:ascii="Arial Narrow" w:hAnsi="Arial Narrow" w:cs="Arial"/>
                <w:b/>
                <w:sz w:val="20"/>
                <w:szCs w:val="20"/>
              </w:rPr>
            </w:pPr>
            <w:r w:rsidRPr="00C153D4">
              <w:rPr>
                <w:rFonts w:ascii="Arial Narrow" w:hAnsi="Arial Narrow" w:cs="Arial"/>
                <w:b/>
                <w:sz w:val="20"/>
                <w:szCs w:val="20"/>
              </w:rPr>
              <w:t>П – проект;</w:t>
            </w:r>
          </w:p>
          <w:p w:rsidR="006A0C0D" w:rsidRPr="00C153D4" w:rsidRDefault="006A0C0D" w:rsidP="00C153D4">
            <w:pPr>
              <w:ind w:firstLine="0"/>
              <w:jc w:val="center"/>
              <w:rPr>
                <w:rFonts w:ascii="Arial Narrow" w:hAnsi="Arial Narrow" w:cs="Arial"/>
                <w:b/>
                <w:sz w:val="20"/>
                <w:szCs w:val="20"/>
              </w:rPr>
            </w:pPr>
            <w:r w:rsidRPr="00C153D4">
              <w:rPr>
                <w:rFonts w:ascii="Arial Narrow" w:hAnsi="Arial Narrow" w:cs="Arial"/>
                <w:b/>
                <w:sz w:val="20"/>
                <w:szCs w:val="20"/>
              </w:rPr>
              <w:t>Р – реконструкция</w:t>
            </w:r>
          </w:p>
        </w:tc>
        <w:tc>
          <w:tcPr>
            <w:tcW w:w="939" w:type="pct"/>
            <w:shd w:val="clear" w:color="auto" w:fill="auto"/>
            <w:vAlign w:val="center"/>
          </w:tcPr>
          <w:p w:rsidR="006A0C0D" w:rsidRPr="00C153D4" w:rsidRDefault="006A0C0D" w:rsidP="00C153D4">
            <w:pPr>
              <w:ind w:firstLine="0"/>
              <w:jc w:val="center"/>
              <w:rPr>
                <w:rFonts w:ascii="Arial Narrow" w:hAnsi="Arial Narrow"/>
                <w:sz w:val="20"/>
                <w:szCs w:val="20"/>
              </w:rPr>
            </w:pPr>
            <w:r w:rsidRPr="00C153D4">
              <w:rPr>
                <w:rFonts w:ascii="Arial Narrow" w:hAnsi="Arial Narrow" w:cs="Arial"/>
                <w:b/>
                <w:sz w:val="20"/>
                <w:szCs w:val="20"/>
              </w:rPr>
              <w:t xml:space="preserve">Источник </w:t>
            </w:r>
          </w:p>
        </w:tc>
      </w:tr>
      <w:tr w:rsidR="006A0C0D" w:rsidRPr="00ED6984" w:rsidTr="00C153D4">
        <w:tc>
          <w:tcPr>
            <w:tcW w:w="5000" w:type="pct"/>
            <w:gridSpan w:val="7"/>
            <w:shd w:val="clear" w:color="auto" w:fill="auto"/>
            <w:vAlign w:val="center"/>
          </w:tcPr>
          <w:p w:rsidR="006A0C0D" w:rsidRPr="00C153D4" w:rsidRDefault="006A0C0D" w:rsidP="00C153D4">
            <w:pPr>
              <w:ind w:firstLine="0"/>
              <w:jc w:val="center"/>
              <w:rPr>
                <w:rFonts w:ascii="Arial Narrow" w:hAnsi="Arial Narrow" w:cs="Arial"/>
                <w:b/>
                <w:sz w:val="20"/>
                <w:szCs w:val="20"/>
              </w:rPr>
            </w:pPr>
            <w:r w:rsidRPr="00C153D4">
              <w:rPr>
                <w:rFonts w:ascii="Arial Narrow" w:hAnsi="Arial Narrow" w:cs="Arial"/>
                <w:b/>
                <w:sz w:val="20"/>
                <w:szCs w:val="20"/>
              </w:rPr>
              <w:t>Объекты федерального значения в области транспорта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Реконструкция автомобильной дороги на участке от км 0 - км 482 + 200</w:t>
            </w:r>
          </w:p>
        </w:tc>
        <w:tc>
          <w:tcPr>
            <w:tcW w:w="736"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cs="TimesNewRomanPSMT"/>
                <w:sz w:val="20"/>
                <w:szCs w:val="20"/>
              </w:rPr>
              <w:t>Протяженность 482,2 км, категория II</w:t>
            </w:r>
          </w:p>
        </w:tc>
        <w:tc>
          <w:tcPr>
            <w:tcW w:w="837"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Республика Калмыкия: Лаганский, Черноземельский районы.</w:t>
            </w: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Первая очередь (до 2025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Р</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Строительство и</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реконструкция участков автомобильной дороги:</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1) реконструкция участка км 152 + 500 - км 213 + 000 протяженностью 60,5 км, категория II;</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2) реконструкция участка км 213 + 000 - км 270 + 700 протяженностью 57,7 км, категория IБ;</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3) реконструкция участка км 270 + 700 - км 444 + 200 протяженностью 173,5 км, категория II;</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lastRenderedPageBreak/>
              <w:t>4) строительство автомобильной дороги Р-22 "Каспий" автомобильная дорога М-4 "Дон" - Тамбов</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 Волгоград - Астрахань, подъезд к г. Саратову на участке обхода г. Борисоглебска км 444 + 000 - км</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459 + 600, Воронежская область;</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5) строительство обхода г. Волгограда, категории 1Б (Дубовский, Городищенский, Светлоярский</w:t>
            </w:r>
          </w:p>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районы, г. Волгоград).</w:t>
            </w:r>
          </w:p>
        </w:tc>
        <w:tc>
          <w:tcPr>
            <w:tcW w:w="736"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cs="TimesNewRomanPSMT"/>
                <w:sz w:val="20"/>
                <w:szCs w:val="20"/>
              </w:rPr>
              <w:lastRenderedPageBreak/>
              <w:t>Определяется проектом</w:t>
            </w:r>
          </w:p>
        </w:tc>
        <w:tc>
          <w:tcPr>
            <w:tcW w:w="837"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Республика Калмыкия: Кетченеровский, Малодербетовский, Сарпинский, Целинный районы, г. Элиста, Юстинский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Первая очередь (до 2025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П/Р</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Автомобильная дорога А-154 (Р-216) Астрахань - Элиста – Ставрополь</w:t>
            </w:r>
          </w:p>
          <w:p w:rsidR="006A0C0D" w:rsidRPr="00C153D4" w:rsidRDefault="006A0C0D" w:rsidP="00C153D4">
            <w:pPr>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Реконструкция и</w:t>
            </w:r>
          </w:p>
          <w:p w:rsidR="006A0C0D" w:rsidRPr="00C153D4" w:rsidRDefault="006A0C0D" w:rsidP="00C153D4">
            <w:pPr>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строительство обхода с. Дивное на участке км 399 + 800 - км 413 + 900.</w:t>
            </w:r>
          </w:p>
        </w:tc>
        <w:tc>
          <w:tcPr>
            <w:tcW w:w="736" w:type="pct"/>
            <w:shd w:val="clear" w:color="auto" w:fill="auto"/>
            <w:vAlign w:val="center"/>
          </w:tcPr>
          <w:p w:rsidR="006A0C0D" w:rsidRPr="00C153D4" w:rsidRDefault="006A0C0D" w:rsidP="00C153D4">
            <w:pPr>
              <w:ind w:firstLine="0"/>
              <w:jc w:val="center"/>
              <w:rPr>
                <w:rFonts w:ascii="Arial Narrow" w:hAnsi="Arial Narrow" w:cs="TimesNewRomanPSMT"/>
                <w:color w:val="000000"/>
                <w:sz w:val="20"/>
                <w:szCs w:val="20"/>
              </w:rPr>
            </w:pPr>
            <w:r w:rsidRPr="00C153D4">
              <w:rPr>
                <w:rFonts w:ascii="Arial Narrow" w:hAnsi="Arial Narrow" w:cs="TimesNewRomanPSMT"/>
                <w:sz w:val="20"/>
                <w:szCs w:val="20"/>
              </w:rPr>
              <w:t>Определяется проектом</w:t>
            </w:r>
          </w:p>
        </w:tc>
        <w:tc>
          <w:tcPr>
            <w:tcW w:w="837" w:type="pct"/>
            <w:shd w:val="clear" w:color="auto" w:fill="auto"/>
            <w:vAlign w:val="center"/>
          </w:tcPr>
          <w:p w:rsidR="006A0C0D" w:rsidRPr="00C153D4" w:rsidRDefault="006A0C0D" w:rsidP="00C153D4">
            <w:pPr>
              <w:ind w:firstLine="0"/>
              <w:rPr>
                <w:rFonts w:ascii="Arial Narrow" w:hAnsi="Arial Narrow" w:cs="TimesNewRomanPSMT"/>
                <w:color w:val="000000"/>
                <w:sz w:val="20"/>
                <w:szCs w:val="20"/>
              </w:rPr>
            </w:pPr>
            <w:r w:rsidRPr="00C153D4">
              <w:rPr>
                <w:rFonts w:ascii="Arial Narrow" w:hAnsi="Arial Narrow" w:cs="TimesNewRomanPSMT"/>
                <w:color w:val="000000"/>
                <w:sz w:val="20"/>
                <w:szCs w:val="20"/>
              </w:rPr>
              <w:t>Республика Калмыкия: Приютненский, Целинный, Черноземельский районы, г. Элиста, Яшкульский район.</w:t>
            </w:r>
          </w:p>
          <w:p w:rsidR="006A0C0D" w:rsidRPr="00C153D4" w:rsidRDefault="006A0C0D" w:rsidP="00C153D4">
            <w:pPr>
              <w:ind w:firstLine="0"/>
              <w:rPr>
                <w:rFonts w:ascii="Arial Narrow" w:hAnsi="Arial Narrow" w:cs="TimesNewRomanPSMT"/>
                <w:color w:val="000000"/>
                <w:sz w:val="20"/>
                <w:szCs w:val="20"/>
              </w:rPr>
            </w:pP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Первая очередь (до 2020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Р</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Аэропортовый комплекс г. Элисты, реконструкция взлетно-посадочной полосы, рулежных</w:t>
            </w:r>
          </w:p>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дорожек, светосигнального оборудования, водосточно-дренажной системы, строительство</w:t>
            </w:r>
          </w:p>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 xml:space="preserve">(реконструкция) аварийно-спасательной </w:t>
            </w:r>
            <w:r w:rsidRPr="00C153D4">
              <w:rPr>
                <w:rFonts w:ascii="Arial Narrow" w:hAnsi="Arial Narrow" w:cs="TimesNewRomanPSMT"/>
                <w:sz w:val="20"/>
                <w:szCs w:val="20"/>
              </w:rPr>
              <w:lastRenderedPageBreak/>
              <w:t>станции (Республика Калмыкия, Целинный район).</w:t>
            </w:r>
          </w:p>
          <w:p w:rsidR="006A0C0D" w:rsidRPr="00C153D4" w:rsidRDefault="006A0C0D" w:rsidP="00C153D4">
            <w:pPr>
              <w:autoSpaceDE w:val="0"/>
              <w:autoSpaceDN w:val="0"/>
              <w:adjustRightInd w:val="0"/>
              <w:ind w:firstLine="0"/>
              <w:rPr>
                <w:rFonts w:ascii="Arial Narrow" w:hAnsi="Arial Narrow" w:cs="TimesNewRomanPSMT"/>
                <w:sz w:val="20"/>
                <w:szCs w:val="20"/>
              </w:rPr>
            </w:pPr>
          </w:p>
        </w:tc>
        <w:tc>
          <w:tcPr>
            <w:tcW w:w="736"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cs="TimesNewRomanPSMT"/>
                <w:sz w:val="20"/>
                <w:szCs w:val="20"/>
              </w:rPr>
              <w:lastRenderedPageBreak/>
              <w:t>Искусственная взлетно-посадочная полоса 3200 x 45 м, количество мест стоянки воздушных судов - 53.</w:t>
            </w:r>
          </w:p>
        </w:tc>
        <w:tc>
          <w:tcPr>
            <w:tcW w:w="837" w:type="pct"/>
            <w:shd w:val="clear" w:color="auto" w:fill="auto"/>
            <w:vAlign w:val="center"/>
          </w:tcPr>
          <w:p w:rsidR="006A0C0D" w:rsidRPr="00C153D4" w:rsidRDefault="006A0C0D" w:rsidP="00C153D4">
            <w:pPr>
              <w:ind w:firstLine="0"/>
              <w:jc w:val="center"/>
              <w:rPr>
                <w:rFonts w:ascii="Arial Narrow" w:hAnsi="Arial Narrow"/>
                <w:sz w:val="20"/>
                <w:szCs w:val="20"/>
              </w:rPr>
            </w:pPr>
            <w:r w:rsidRPr="00C153D4">
              <w:rPr>
                <w:rFonts w:ascii="Arial Narrow" w:hAnsi="Arial Narrow"/>
                <w:sz w:val="20"/>
                <w:szCs w:val="20"/>
              </w:rPr>
              <w:t>городской округ город Элиста</w:t>
            </w: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Первая очередь (до 2025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П/Р</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Волгоград - Элиста</w:t>
            </w:r>
          </w:p>
        </w:tc>
        <w:tc>
          <w:tcPr>
            <w:tcW w:w="736" w:type="pct"/>
            <w:shd w:val="clear" w:color="auto" w:fill="auto"/>
            <w:vAlign w:val="center"/>
          </w:tcPr>
          <w:p w:rsidR="006A0C0D" w:rsidRPr="00C153D4" w:rsidRDefault="006A0C0D" w:rsidP="00C153D4">
            <w:pPr>
              <w:ind w:firstLine="0"/>
              <w:jc w:val="center"/>
              <w:rPr>
                <w:rFonts w:ascii="Arial Narrow" w:hAnsi="Arial Narrow"/>
                <w:b/>
                <w:sz w:val="20"/>
                <w:szCs w:val="20"/>
              </w:rPr>
            </w:pPr>
            <w:r w:rsidRPr="00C153D4">
              <w:rPr>
                <w:rFonts w:ascii="Arial Narrow" w:hAnsi="Arial Narrow" w:cs="TimesNewRomanPSMT"/>
                <w:sz w:val="20"/>
                <w:szCs w:val="20"/>
              </w:rPr>
              <w:t>Протяженность 260 км</w:t>
            </w:r>
          </w:p>
        </w:tc>
        <w:tc>
          <w:tcPr>
            <w:tcW w:w="837" w:type="pct"/>
            <w:shd w:val="clear" w:color="auto" w:fill="auto"/>
            <w:vAlign w:val="center"/>
          </w:tcPr>
          <w:p w:rsidR="006A0C0D" w:rsidRPr="00C153D4" w:rsidRDefault="006A0C0D" w:rsidP="00C153D4">
            <w:pPr>
              <w:autoSpaceDE w:val="0"/>
              <w:autoSpaceDN w:val="0"/>
              <w:adjustRightInd w:val="0"/>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 Калмыкия: Малодербетовский,</w:t>
            </w:r>
          </w:p>
          <w:p w:rsidR="006A0C0D" w:rsidRPr="00C153D4" w:rsidRDefault="006A0C0D" w:rsidP="00C153D4">
            <w:pPr>
              <w:ind w:firstLine="0"/>
              <w:jc w:val="center"/>
              <w:rPr>
                <w:rFonts w:ascii="Arial Narrow" w:hAnsi="Arial Narrow"/>
                <w:sz w:val="20"/>
                <w:szCs w:val="20"/>
              </w:rPr>
            </w:pPr>
            <w:r w:rsidRPr="00C153D4">
              <w:rPr>
                <w:rFonts w:ascii="Arial Narrow" w:hAnsi="Arial Narrow" w:cs="TimesNewRomanPSMT"/>
                <w:sz w:val="20"/>
                <w:szCs w:val="20"/>
              </w:rPr>
              <w:t>Сарпинский, Кетченеровский районы, г. Элиста, Целинный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Вторая очередь (до 2030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Реконструкция и техническое перевооружение комплексом средств управления воздушным</w:t>
            </w:r>
          </w:p>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движением, радиотехнического обеспечения полетов и авиационной электросвязи</w:t>
            </w:r>
          </w:p>
          <w:p w:rsidR="006A0C0D" w:rsidRPr="00C153D4" w:rsidRDefault="006A0C0D" w:rsidP="00C153D4">
            <w:pPr>
              <w:autoSpaceDE w:val="0"/>
              <w:autoSpaceDN w:val="0"/>
              <w:adjustRightInd w:val="0"/>
              <w:ind w:firstLine="0"/>
              <w:rPr>
                <w:rFonts w:ascii="Arial Narrow" w:hAnsi="Arial Narrow" w:cs="TimesNewRomanPSMT"/>
                <w:sz w:val="20"/>
                <w:szCs w:val="20"/>
              </w:rPr>
            </w:pPr>
            <w:r w:rsidRPr="00C153D4">
              <w:rPr>
                <w:rFonts w:ascii="Arial Narrow" w:hAnsi="Arial Narrow" w:cs="TimesNewRomanPSMT"/>
                <w:sz w:val="20"/>
                <w:szCs w:val="20"/>
              </w:rPr>
              <w:t>аэропортов</w:t>
            </w:r>
          </w:p>
        </w:tc>
        <w:tc>
          <w:tcPr>
            <w:tcW w:w="736"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Количество вводимых средств - 1 единица</w:t>
            </w:r>
          </w:p>
        </w:tc>
        <w:tc>
          <w:tcPr>
            <w:tcW w:w="837" w:type="pct"/>
            <w:shd w:val="clear" w:color="auto" w:fill="auto"/>
            <w:vAlign w:val="center"/>
          </w:tcPr>
          <w:p w:rsidR="006A0C0D" w:rsidRPr="00C153D4" w:rsidRDefault="006A0C0D" w:rsidP="00C153D4">
            <w:pPr>
              <w:autoSpaceDE w:val="0"/>
              <w:autoSpaceDN w:val="0"/>
              <w:adjustRightInd w:val="0"/>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w:t>
            </w:r>
          </w:p>
          <w:p w:rsidR="006A0C0D" w:rsidRPr="00C153D4" w:rsidRDefault="006A0C0D" w:rsidP="00C153D4">
            <w:pPr>
              <w:autoSpaceDE w:val="0"/>
              <w:autoSpaceDN w:val="0"/>
              <w:adjustRightInd w:val="0"/>
              <w:ind w:firstLine="0"/>
              <w:jc w:val="center"/>
              <w:rPr>
                <w:rFonts w:ascii="Arial Narrow" w:hAnsi="Arial Narrow" w:cs="TimesNewRomanPSMT"/>
                <w:sz w:val="20"/>
                <w:szCs w:val="20"/>
              </w:rPr>
            </w:pPr>
            <w:r w:rsidRPr="00C153D4">
              <w:rPr>
                <w:rFonts w:ascii="Arial Narrow" w:hAnsi="Arial Narrow" w:cs="TimesNewRomanPSMT"/>
                <w:sz w:val="20"/>
                <w:szCs w:val="20"/>
              </w:rPr>
              <w:t>Калмыкия, Целинный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Вторая очередь (до 2030 года)</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П</w:t>
            </w:r>
          </w:p>
        </w:tc>
        <w:tc>
          <w:tcPr>
            <w:tcW w:w="939" w:type="pct"/>
            <w:shd w:val="clear" w:color="auto" w:fill="auto"/>
            <w:vAlign w:val="center"/>
          </w:tcPr>
          <w:p w:rsidR="006A0C0D" w:rsidRPr="00C153D4" w:rsidRDefault="006A0C0D"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w:t>
            </w:r>
            <w:r w:rsidR="00726446">
              <w:rPr>
                <w:rFonts w:ascii="Arial Narrow" w:hAnsi="Arial Narrow" w:cs="Arial"/>
                <w:sz w:val="20"/>
                <w:szCs w:val="20"/>
              </w:rPr>
              <w:t>ных дорог Федерального значения</w:t>
            </w:r>
          </w:p>
        </w:tc>
      </w:tr>
      <w:tr w:rsidR="00893804" w:rsidRPr="00ED6984" w:rsidTr="00C153D4">
        <w:tc>
          <w:tcPr>
            <w:tcW w:w="279" w:type="pct"/>
            <w:shd w:val="clear" w:color="auto" w:fill="auto"/>
            <w:vAlign w:val="center"/>
          </w:tcPr>
          <w:p w:rsidR="00893804" w:rsidRPr="00C153D4" w:rsidRDefault="00893804"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893804" w:rsidRPr="00C153D4" w:rsidRDefault="00893804" w:rsidP="00C153D4">
            <w:pPr>
              <w:autoSpaceDE w:val="0"/>
              <w:autoSpaceDN w:val="0"/>
              <w:adjustRightInd w:val="0"/>
              <w:ind w:firstLine="0"/>
              <w:rPr>
                <w:rFonts w:ascii="Arial Narrow" w:hAnsi="Arial Narrow" w:cs="TimesNewRomanPSMT"/>
                <w:sz w:val="20"/>
                <w:szCs w:val="20"/>
              </w:rPr>
            </w:pPr>
            <w:r w:rsidRPr="00893804">
              <w:rPr>
                <w:rFonts w:ascii="Arial Narrow" w:hAnsi="Arial Narrow" w:cs="TimesNewRomanPSMT"/>
                <w:sz w:val="20"/>
                <w:szCs w:val="20"/>
              </w:rPr>
              <w:t>Морской порт в районе г. Лагань</w:t>
            </w:r>
          </w:p>
        </w:tc>
        <w:tc>
          <w:tcPr>
            <w:tcW w:w="736" w:type="pct"/>
            <w:shd w:val="clear" w:color="auto" w:fill="auto"/>
            <w:vAlign w:val="center"/>
          </w:tcPr>
          <w:p w:rsidR="00893804" w:rsidRPr="00C153D4" w:rsidRDefault="00893804" w:rsidP="00C153D4">
            <w:pPr>
              <w:ind w:firstLine="0"/>
              <w:jc w:val="center"/>
              <w:rPr>
                <w:rFonts w:ascii="Arial Narrow" w:hAnsi="Arial Narrow" w:cs="TimesNewRomanPSMT"/>
                <w:sz w:val="20"/>
                <w:szCs w:val="20"/>
              </w:rPr>
            </w:pPr>
            <w:r>
              <w:rPr>
                <w:rFonts w:ascii="Arial Narrow" w:hAnsi="Arial Narrow" w:cs="TimesNewRomanPSMT"/>
                <w:sz w:val="20"/>
                <w:szCs w:val="20"/>
              </w:rPr>
              <w:t>Мощность</w:t>
            </w:r>
            <w:r w:rsidRPr="00893804">
              <w:rPr>
                <w:rFonts w:ascii="Arial Narrow" w:hAnsi="Arial Narrow" w:cs="TimesNewRomanPSMT"/>
                <w:sz w:val="20"/>
                <w:szCs w:val="20"/>
              </w:rPr>
              <w:t xml:space="preserve"> 12,5 млн. тонн в год, включая терминал по перевалке зерна мощностью 5 млн. тонн, терминал наливных грузов мощностью 0,5 млн. тонн, терминал для контейнерных грузов мощностью 5 млн. тонн, терминал генеральных грузов мощностью 2 млн. тонн</w:t>
            </w:r>
          </w:p>
        </w:tc>
        <w:tc>
          <w:tcPr>
            <w:tcW w:w="837" w:type="pct"/>
            <w:shd w:val="clear" w:color="auto" w:fill="auto"/>
            <w:vAlign w:val="center"/>
          </w:tcPr>
          <w:p w:rsidR="00893804" w:rsidRPr="00C153D4" w:rsidRDefault="00893804" w:rsidP="00C153D4">
            <w:pPr>
              <w:autoSpaceDE w:val="0"/>
              <w:autoSpaceDN w:val="0"/>
              <w:adjustRightInd w:val="0"/>
              <w:ind w:firstLine="0"/>
              <w:jc w:val="center"/>
              <w:rPr>
                <w:rFonts w:ascii="Arial Narrow" w:hAnsi="Arial Narrow" w:cs="TimesNewRomanPSMT"/>
                <w:sz w:val="20"/>
                <w:szCs w:val="20"/>
              </w:rPr>
            </w:pPr>
            <w:r w:rsidRPr="00893804">
              <w:rPr>
                <w:rFonts w:ascii="Arial Narrow" w:hAnsi="Arial Narrow" w:cs="TimesNewRomanPSMT"/>
                <w:sz w:val="20"/>
                <w:szCs w:val="20"/>
              </w:rPr>
              <w:t>Республика Калмыкия, г. Лагань</w:t>
            </w:r>
          </w:p>
        </w:tc>
        <w:tc>
          <w:tcPr>
            <w:tcW w:w="574" w:type="pct"/>
            <w:shd w:val="clear" w:color="auto" w:fill="auto"/>
            <w:vAlign w:val="center"/>
          </w:tcPr>
          <w:p w:rsidR="00893804" w:rsidRPr="00C153D4" w:rsidRDefault="00893804" w:rsidP="00C153D4">
            <w:pPr>
              <w:ind w:firstLine="0"/>
              <w:jc w:val="center"/>
              <w:rPr>
                <w:rFonts w:ascii="Arial Narrow" w:hAnsi="Arial Narrow" w:cs="Arial"/>
                <w:sz w:val="20"/>
                <w:szCs w:val="20"/>
              </w:rPr>
            </w:pPr>
            <w:r w:rsidRPr="00C153D4">
              <w:rPr>
                <w:rFonts w:ascii="Arial Narrow" w:hAnsi="Arial Narrow" w:cs="Arial"/>
                <w:sz w:val="20"/>
                <w:szCs w:val="20"/>
              </w:rPr>
              <w:t>Первая очередь (до 2025 года)</w:t>
            </w:r>
          </w:p>
        </w:tc>
        <w:tc>
          <w:tcPr>
            <w:tcW w:w="873" w:type="pct"/>
            <w:shd w:val="clear" w:color="auto" w:fill="auto"/>
            <w:vAlign w:val="center"/>
          </w:tcPr>
          <w:p w:rsidR="00893804" w:rsidRPr="00C153D4" w:rsidRDefault="00893804" w:rsidP="00C153D4">
            <w:pPr>
              <w:ind w:firstLine="0"/>
              <w:jc w:val="center"/>
              <w:rPr>
                <w:rFonts w:ascii="Arial Narrow" w:hAnsi="Arial Narrow" w:cs="Arial"/>
                <w:sz w:val="20"/>
                <w:szCs w:val="20"/>
              </w:rPr>
            </w:pPr>
            <w:r>
              <w:rPr>
                <w:rFonts w:ascii="Arial Narrow" w:hAnsi="Arial Narrow" w:cs="Arial"/>
                <w:sz w:val="20"/>
                <w:szCs w:val="20"/>
              </w:rPr>
              <w:t>П</w:t>
            </w:r>
          </w:p>
        </w:tc>
        <w:tc>
          <w:tcPr>
            <w:tcW w:w="939" w:type="pct"/>
            <w:shd w:val="clear" w:color="auto" w:fill="auto"/>
            <w:vAlign w:val="center"/>
          </w:tcPr>
          <w:p w:rsidR="00893804" w:rsidRPr="00C153D4" w:rsidRDefault="00893804" w:rsidP="00726446">
            <w:pPr>
              <w:ind w:firstLine="0"/>
              <w:rPr>
                <w:rFonts w:ascii="Arial Narrow" w:hAnsi="Arial Narrow" w:cs="Arial"/>
                <w:sz w:val="20"/>
                <w:szCs w:val="20"/>
              </w:rPr>
            </w:pPr>
            <w:r w:rsidRPr="00C153D4">
              <w:rPr>
                <w:rFonts w:ascii="Arial Narrow" w:hAnsi="Arial Narrow" w:cs="Arial"/>
                <w:sz w:val="20"/>
                <w:szCs w:val="20"/>
              </w:rPr>
              <w:t>СТП РФ в области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tc>
      </w:tr>
      <w:tr w:rsidR="006A0C0D" w:rsidRPr="00ED6984" w:rsidTr="00C153D4">
        <w:tc>
          <w:tcPr>
            <w:tcW w:w="5000" w:type="pct"/>
            <w:gridSpan w:val="7"/>
            <w:shd w:val="clear" w:color="auto" w:fill="auto"/>
            <w:vAlign w:val="center"/>
          </w:tcPr>
          <w:p w:rsidR="006A0C0D" w:rsidRPr="00C153D4" w:rsidRDefault="006A0C0D" w:rsidP="00C153D4">
            <w:pPr>
              <w:ind w:firstLine="0"/>
              <w:jc w:val="center"/>
              <w:rPr>
                <w:rFonts w:ascii="Arial Narrow" w:hAnsi="Arial Narrow" w:cs="Arial"/>
                <w:b/>
                <w:sz w:val="20"/>
                <w:szCs w:val="20"/>
              </w:rPr>
            </w:pPr>
            <w:r w:rsidRPr="00C153D4">
              <w:rPr>
                <w:rFonts w:ascii="Arial Narrow" w:hAnsi="Arial Narrow"/>
                <w:b/>
                <w:color w:val="000000"/>
                <w:sz w:val="20"/>
                <w:szCs w:val="20"/>
              </w:rPr>
              <w:t>Объекты федерального значения в области обороны страны и безопасности государства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tabs>
                <w:tab w:val="left" w:pos="324"/>
              </w:tabs>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85-271631</w:t>
            </w:r>
          </w:p>
        </w:tc>
        <w:tc>
          <w:tcPr>
            <w:tcW w:w="736"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 xml:space="preserve">Республика Калмыкия: Лаганский муниципальный район, городское поселение </w:t>
            </w:r>
            <w:r w:rsidRPr="00C153D4">
              <w:rPr>
                <w:rFonts w:ascii="Arial Narrow" w:hAnsi="Arial Narrow" w:cs="TimesNewRomanPSMT"/>
                <w:sz w:val="20"/>
                <w:szCs w:val="20"/>
              </w:rPr>
              <w:lastRenderedPageBreak/>
              <w:t>Лаганское, город Лагань</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lastRenderedPageBreak/>
              <w:t>-</w:t>
            </w:r>
          </w:p>
        </w:tc>
        <w:tc>
          <w:tcPr>
            <w:tcW w:w="873" w:type="pct"/>
            <w:shd w:val="clear" w:color="auto" w:fill="auto"/>
            <w:vAlign w:val="center"/>
          </w:tcPr>
          <w:p w:rsidR="006A0C0D" w:rsidRPr="00C153D4" w:rsidRDefault="006A0C0D" w:rsidP="00C153D4">
            <w:pPr>
              <w:ind w:firstLine="0"/>
              <w:jc w:val="center"/>
              <w:rPr>
                <w:rFonts w:ascii="Arial Narrow" w:hAnsi="Arial Narrow" w:cs="Arial"/>
                <w:sz w:val="20"/>
                <w:szCs w:val="20"/>
              </w:rPr>
            </w:pPr>
            <w:r w:rsidRPr="00C153D4">
              <w:rPr>
                <w:rFonts w:ascii="Arial Narrow" w:hAnsi="Arial Narrow" w:cs="Arial"/>
                <w:sz w:val="20"/>
                <w:szCs w:val="20"/>
              </w:rPr>
              <w:t>-</w:t>
            </w:r>
          </w:p>
        </w:tc>
        <w:tc>
          <w:tcPr>
            <w:tcW w:w="939" w:type="pct"/>
            <w:shd w:val="clear" w:color="auto" w:fill="auto"/>
            <w:vAlign w:val="center"/>
          </w:tcPr>
          <w:p w:rsidR="006A0C0D" w:rsidRPr="00C153D4" w:rsidRDefault="006A0C0D" w:rsidP="00C153D4">
            <w:pPr>
              <w:ind w:firstLine="0"/>
              <w:rPr>
                <w:rFonts w:ascii="Arial Narrow" w:hAnsi="Arial Narrow" w:cs="Arial"/>
                <w:sz w:val="20"/>
                <w:szCs w:val="20"/>
              </w:rPr>
            </w:pPr>
            <w:r w:rsidRPr="00C153D4">
              <w:rPr>
                <w:rFonts w:ascii="Arial Narrow" w:hAnsi="Arial Narrow" w:cs="Arial"/>
                <w:sz w:val="20"/>
                <w:szCs w:val="20"/>
              </w:rPr>
              <w:t>Схема</w:t>
            </w:r>
          </w:p>
          <w:p w:rsidR="006A0C0D" w:rsidRPr="00C153D4" w:rsidRDefault="006A0C0D" w:rsidP="00C153D4">
            <w:pPr>
              <w:ind w:firstLine="0"/>
              <w:rPr>
                <w:rFonts w:ascii="Arial Narrow" w:hAnsi="Arial Narrow" w:cs="Arial"/>
                <w:sz w:val="20"/>
                <w:szCs w:val="20"/>
              </w:rPr>
            </w:pPr>
            <w:r w:rsidRPr="00C153D4">
              <w:rPr>
                <w:rFonts w:ascii="Arial Narrow" w:hAnsi="Arial Narrow" w:cs="Arial"/>
                <w:sz w:val="20"/>
                <w:szCs w:val="20"/>
              </w:rPr>
              <w:t>территориального планирования Российской Федерации</w:t>
            </w:r>
          </w:p>
          <w:p w:rsidR="006A0C0D" w:rsidRPr="00C153D4" w:rsidRDefault="006A0C0D" w:rsidP="00C153D4">
            <w:pPr>
              <w:ind w:firstLine="0"/>
              <w:rPr>
                <w:rFonts w:ascii="Arial Narrow" w:hAnsi="Arial Narrow" w:cs="Arial"/>
                <w:sz w:val="20"/>
                <w:szCs w:val="20"/>
              </w:rPr>
            </w:pPr>
            <w:r w:rsidRPr="00C153D4">
              <w:rPr>
                <w:rFonts w:ascii="Arial Narrow" w:hAnsi="Arial Narrow" w:cs="Arial"/>
                <w:sz w:val="20"/>
                <w:szCs w:val="20"/>
              </w:rPr>
              <w:t xml:space="preserve">в области обороны </w:t>
            </w:r>
            <w:r w:rsidRPr="00C153D4">
              <w:rPr>
                <w:rFonts w:ascii="Arial Narrow" w:hAnsi="Arial Narrow" w:cs="Arial"/>
                <w:sz w:val="20"/>
                <w:szCs w:val="20"/>
              </w:rPr>
              <w:lastRenderedPageBreak/>
              <w:t>страны и безопасности государства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tabs>
                <w:tab w:val="left" w:pos="324"/>
              </w:tabs>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85-908011</w:t>
            </w:r>
          </w:p>
        </w:tc>
        <w:tc>
          <w:tcPr>
            <w:tcW w:w="736"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н/д</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w:t>
            </w:r>
          </w:p>
        </w:tc>
        <w:tc>
          <w:tcPr>
            <w:tcW w:w="87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w:t>
            </w:r>
          </w:p>
        </w:tc>
        <w:tc>
          <w:tcPr>
            <w:tcW w:w="939" w:type="pct"/>
            <w:shd w:val="clear" w:color="auto" w:fill="auto"/>
            <w:vAlign w:val="center"/>
          </w:tcPr>
          <w:p w:rsidR="006A0C0D" w:rsidRPr="00C153D4" w:rsidRDefault="006A0C0D" w:rsidP="00C153D4">
            <w:pPr>
              <w:ind w:firstLine="0"/>
              <w:rPr>
                <w:rFonts w:ascii="Arial Narrow" w:hAnsi="Arial Narrow" w:cs="Arial"/>
                <w:sz w:val="20"/>
                <w:szCs w:val="20"/>
              </w:rPr>
            </w:pPr>
            <w:r w:rsidRPr="00C153D4">
              <w:rPr>
                <w:rFonts w:ascii="Arial Narrow" w:hAnsi="Arial Narrow" w:cs="Arial"/>
                <w:sz w:val="20"/>
                <w:szCs w:val="20"/>
              </w:rPr>
              <w:t>Схема</w:t>
            </w:r>
          </w:p>
          <w:p w:rsidR="006A0C0D" w:rsidRPr="00C153D4" w:rsidRDefault="006A0C0D" w:rsidP="00C153D4">
            <w:pPr>
              <w:ind w:firstLine="0"/>
              <w:rPr>
                <w:rFonts w:ascii="Arial Narrow" w:hAnsi="Arial Narrow" w:cs="Arial"/>
                <w:sz w:val="20"/>
                <w:szCs w:val="20"/>
              </w:rPr>
            </w:pPr>
            <w:r w:rsidRPr="00C153D4">
              <w:rPr>
                <w:rFonts w:ascii="Arial Narrow" w:hAnsi="Arial Narrow" w:cs="Arial"/>
                <w:sz w:val="20"/>
                <w:szCs w:val="20"/>
              </w:rPr>
              <w:t>территориального планирования Российской Федерации</w:t>
            </w:r>
          </w:p>
          <w:p w:rsidR="006A0C0D" w:rsidRPr="00C153D4" w:rsidRDefault="006A0C0D" w:rsidP="00C153D4">
            <w:pPr>
              <w:ind w:firstLine="0"/>
              <w:rPr>
                <w:rFonts w:ascii="Arial Narrow" w:hAnsi="Arial Narrow" w:cs="TimesNewRomanPSMT"/>
                <w:sz w:val="20"/>
                <w:szCs w:val="20"/>
              </w:rPr>
            </w:pPr>
            <w:r w:rsidRPr="00C153D4">
              <w:rPr>
                <w:rFonts w:ascii="Arial Narrow" w:hAnsi="Arial Narrow" w:cs="Arial"/>
                <w:sz w:val="20"/>
                <w:szCs w:val="20"/>
              </w:rPr>
              <w:t>в области обороны страны и безопасности государства</w:t>
            </w:r>
          </w:p>
        </w:tc>
      </w:tr>
      <w:tr w:rsidR="006A0C0D" w:rsidRPr="00ED6984" w:rsidTr="00C153D4">
        <w:tc>
          <w:tcPr>
            <w:tcW w:w="5000" w:type="pct"/>
            <w:gridSpan w:val="7"/>
            <w:shd w:val="clear" w:color="auto" w:fill="auto"/>
            <w:vAlign w:val="center"/>
          </w:tcPr>
          <w:p w:rsidR="006A0C0D" w:rsidRPr="00C153D4" w:rsidRDefault="006A0C0D" w:rsidP="00C153D4">
            <w:pPr>
              <w:ind w:firstLine="0"/>
              <w:jc w:val="center"/>
              <w:rPr>
                <w:rFonts w:ascii="Arial Narrow" w:hAnsi="Arial Narrow" w:cs="Arial"/>
                <w:b/>
                <w:sz w:val="20"/>
                <w:szCs w:val="20"/>
              </w:rPr>
            </w:pPr>
            <w:r w:rsidRPr="00C153D4">
              <w:rPr>
                <w:rFonts w:ascii="Arial Narrow" w:hAnsi="Arial Narrow" w:cs="Arial"/>
                <w:b/>
                <w:sz w:val="20"/>
                <w:szCs w:val="20"/>
              </w:rPr>
              <w:t>Объекты федерального значения в области развития сельского хозяйства и регулирования рынков сельскохозяйственной продукции, сырья и продовольствия</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Реконструкция Каспийской обводнительно-оросительной системы</w:t>
            </w:r>
          </w:p>
        </w:tc>
        <w:tc>
          <w:tcPr>
            <w:tcW w:w="736" w:type="pct"/>
            <w:shd w:val="clear" w:color="auto" w:fill="auto"/>
            <w:vAlign w:val="center"/>
          </w:tcPr>
          <w:p w:rsidR="006A0C0D" w:rsidRDefault="006A0C0D" w:rsidP="00C153D4">
            <w:pPr>
              <w:ind w:firstLine="0"/>
              <w:jc w:val="center"/>
            </w:pPr>
            <w:r w:rsidRPr="00C153D4">
              <w:rPr>
                <w:rFonts w:ascii="Arial Narrow" w:hAnsi="Arial Narrow" w:cs="TimesNewRomanPSMT"/>
                <w:sz w:val="20"/>
                <w:szCs w:val="20"/>
              </w:rPr>
              <w:t>9500 га</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 Калмыкия, Лаганский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Первая очередь (2025)</w:t>
            </w:r>
          </w:p>
        </w:tc>
        <w:tc>
          <w:tcPr>
            <w:tcW w:w="87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w:t>
            </w:r>
          </w:p>
        </w:tc>
        <w:tc>
          <w:tcPr>
            <w:tcW w:w="939" w:type="pct"/>
            <w:shd w:val="clear" w:color="auto" w:fill="auto"/>
          </w:tcPr>
          <w:p w:rsidR="006A0C0D" w:rsidRDefault="006A0C0D" w:rsidP="00C153D4">
            <w:pPr>
              <w:ind w:firstLine="0"/>
            </w:pPr>
            <w:r w:rsidRPr="00C153D4">
              <w:rPr>
                <w:rFonts w:ascii="Arial Narrow" w:hAnsi="Arial Narrow" w:cs="TimesNewRomanPSMT"/>
                <w:sz w:val="20"/>
                <w:szCs w:val="20"/>
              </w:rPr>
              <w:t>Государственной программе развития сельского хозяйства и регулирования рынков сельскохозяйственной продукции, сырья и продовольствия (с изменениями на 8 февраля 2019 года)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Реконструкция Гашунского распределителя Черноземельской обводнительно-оросительной системы (II этап)</w:t>
            </w:r>
          </w:p>
        </w:tc>
        <w:tc>
          <w:tcPr>
            <w:tcW w:w="736" w:type="pct"/>
            <w:shd w:val="clear" w:color="auto" w:fill="auto"/>
            <w:vAlign w:val="center"/>
          </w:tcPr>
          <w:p w:rsidR="006A0C0D" w:rsidRDefault="006A0C0D" w:rsidP="00C153D4">
            <w:pPr>
              <w:ind w:firstLine="0"/>
              <w:jc w:val="center"/>
            </w:pPr>
            <w:r w:rsidRPr="00C153D4">
              <w:rPr>
                <w:rFonts w:ascii="Arial Narrow" w:hAnsi="Arial Narrow" w:cs="TimesNewRomanPSMT"/>
                <w:sz w:val="20"/>
                <w:szCs w:val="20"/>
              </w:rPr>
              <w:t>26,4 км</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 Калмыкия, Яшкульский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Первая очередь (2025)</w:t>
            </w:r>
          </w:p>
        </w:tc>
        <w:tc>
          <w:tcPr>
            <w:tcW w:w="87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w:t>
            </w:r>
          </w:p>
        </w:tc>
        <w:tc>
          <w:tcPr>
            <w:tcW w:w="939" w:type="pct"/>
            <w:shd w:val="clear" w:color="auto" w:fill="auto"/>
          </w:tcPr>
          <w:p w:rsidR="006A0C0D" w:rsidRDefault="006A0C0D" w:rsidP="00C153D4">
            <w:pPr>
              <w:ind w:firstLine="0"/>
            </w:pPr>
            <w:r w:rsidRPr="00C153D4">
              <w:rPr>
                <w:rFonts w:ascii="Arial Narrow" w:hAnsi="Arial Narrow" w:cs="TimesNewRomanPSMT"/>
                <w:sz w:val="20"/>
                <w:szCs w:val="20"/>
              </w:rPr>
              <w:t>Государственной программе развития сельского хозяйства и регулирования рынков сельскохозяйственной продукции, сырья и продовольствия (с изменениями на 8 февраля 2019 года)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Реконструкция канала Р-1 Сарпинской обводнительно-оросительной системы</w:t>
            </w:r>
          </w:p>
        </w:tc>
        <w:tc>
          <w:tcPr>
            <w:tcW w:w="736" w:type="pct"/>
            <w:shd w:val="clear" w:color="auto" w:fill="auto"/>
            <w:vAlign w:val="center"/>
          </w:tcPr>
          <w:p w:rsidR="006A0C0D" w:rsidRDefault="006A0C0D" w:rsidP="00C153D4">
            <w:pPr>
              <w:ind w:firstLine="0"/>
              <w:jc w:val="center"/>
            </w:pPr>
            <w:r w:rsidRPr="00C153D4">
              <w:rPr>
                <w:rFonts w:ascii="Arial Narrow" w:hAnsi="Arial Narrow" w:cs="TimesNewRomanPSMT"/>
                <w:sz w:val="20"/>
                <w:szCs w:val="20"/>
              </w:rPr>
              <w:t>65,8 км</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 Калмыкия, Малодербетовский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Первая очередь (2025)</w:t>
            </w:r>
          </w:p>
        </w:tc>
        <w:tc>
          <w:tcPr>
            <w:tcW w:w="87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w:t>
            </w:r>
          </w:p>
        </w:tc>
        <w:tc>
          <w:tcPr>
            <w:tcW w:w="939" w:type="pct"/>
            <w:shd w:val="clear" w:color="auto" w:fill="auto"/>
          </w:tcPr>
          <w:p w:rsidR="006A0C0D" w:rsidRDefault="006A0C0D" w:rsidP="00C153D4">
            <w:pPr>
              <w:ind w:firstLine="0"/>
            </w:pPr>
            <w:r w:rsidRPr="00C153D4">
              <w:rPr>
                <w:rFonts w:ascii="Arial Narrow" w:hAnsi="Arial Narrow" w:cs="TimesNewRomanPSMT"/>
                <w:sz w:val="20"/>
                <w:szCs w:val="20"/>
              </w:rPr>
              <w:t>Государственной программе развития сельского хозяйства и регулирования рынков сельскохозяйственной продукции, сырья и продовольствия (с изменениями на 8 февраля 2019 года)</w:t>
            </w:r>
          </w:p>
        </w:tc>
      </w:tr>
      <w:tr w:rsidR="00C153D4" w:rsidRPr="00ED6984" w:rsidTr="00C153D4">
        <w:tc>
          <w:tcPr>
            <w:tcW w:w="279" w:type="pct"/>
            <w:shd w:val="clear" w:color="auto" w:fill="auto"/>
            <w:vAlign w:val="center"/>
          </w:tcPr>
          <w:p w:rsidR="006A0C0D" w:rsidRPr="00C153D4" w:rsidRDefault="006A0C0D" w:rsidP="00C153D4">
            <w:pPr>
              <w:pStyle w:val="af0"/>
              <w:numPr>
                <w:ilvl w:val="0"/>
                <w:numId w:val="45"/>
              </w:numPr>
              <w:ind w:left="0" w:firstLine="0"/>
              <w:contextualSpacing w:val="0"/>
              <w:jc w:val="center"/>
              <w:rPr>
                <w:rFonts w:ascii="Arial Narrow" w:hAnsi="Arial Narrow"/>
                <w:sz w:val="20"/>
                <w:szCs w:val="20"/>
              </w:rPr>
            </w:pPr>
          </w:p>
        </w:tc>
        <w:tc>
          <w:tcPr>
            <w:tcW w:w="76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Реконструкция Чограйского водохранилища</w:t>
            </w:r>
          </w:p>
        </w:tc>
        <w:tc>
          <w:tcPr>
            <w:tcW w:w="736"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720 млн м</w:t>
            </w:r>
            <w:r w:rsidRPr="00C153D4">
              <w:rPr>
                <w:rFonts w:ascii="Arial Narrow" w:hAnsi="Arial Narrow" w:cs="TimesNewRomanPSMT"/>
                <w:sz w:val="20"/>
                <w:szCs w:val="20"/>
                <w:vertAlign w:val="superscript"/>
              </w:rPr>
              <w:t>3</w:t>
            </w:r>
          </w:p>
        </w:tc>
        <w:tc>
          <w:tcPr>
            <w:tcW w:w="837"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Республика Калмыкия, Ики-Бурульский район</w:t>
            </w:r>
          </w:p>
        </w:tc>
        <w:tc>
          <w:tcPr>
            <w:tcW w:w="574"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Первая очередь (2026)</w:t>
            </w:r>
          </w:p>
        </w:tc>
        <w:tc>
          <w:tcPr>
            <w:tcW w:w="873" w:type="pct"/>
            <w:shd w:val="clear" w:color="auto" w:fill="auto"/>
            <w:vAlign w:val="center"/>
          </w:tcPr>
          <w:p w:rsidR="006A0C0D" w:rsidRPr="00C153D4" w:rsidRDefault="006A0C0D" w:rsidP="00C153D4">
            <w:pPr>
              <w:ind w:firstLine="0"/>
              <w:jc w:val="center"/>
              <w:rPr>
                <w:rFonts w:ascii="Arial Narrow" w:hAnsi="Arial Narrow" w:cs="TimesNewRomanPSMT"/>
                <w:sz w:val="20"/>
                <w:szCs w:val="20"/>
              </w:rPr>
            </w:pPr>
            <w:r w:rsidRPr="00C153D4">
              <w:rPr>
                <w:rFonts w:ascii="Arial Narrow" w:hAnsi="Arial Narrow" w:cs="TimesNewRomanPSMT"/>
                <w:sz w:val="20"/>
                <w:szCs w:val="20"/>
              </w:rPr>
              <w:t>Р</w:t>
            </w:r>
          </w:p>
        </w:tc>
        <w:tc>
          <w:tcPr>
            <w:tcW w:w="939" w:type="pct"/>
            <w:shd w:val="clear" w:color="auto" w:fill="auto"/>
            <w:vAlign w:val="center"/>
          </w:tcPr>
          <w:p w:rsidR="006A0C0D" w:rsidRPr="00C153D4" w:rsidRDefault="006A0C0D" w:rsidP="00C153D4">
            <w:pPr>
              <w:ind w:firstLine="0"/>
              <w:rPr>
                <w:rFonts w:ascii="Arial Narrow" w:hAnsi="Arial Narrow" w:cs="TimesNewRomanPSMT"/>
                <w:sz w:val="20"/>
                <w:szCs w:val="20"/>
              </w:rPr>
            </w:pPr>
            <w:r w:rsidRPr="00C153D4">
              <w:rPr>
                <w:rFonts w:ascii="Arial Narrow" w:hAnsi="Arial Narrow" w:cs="TimesNewRomanPSMT"/>
                <w:sz w:val="20"/>
                <w:szCs w:val="20"/>
              </w:rPr>
              <w:t>Государственной программе развития сельского хозяйства и регулирования рынков сельскохозяйственной продукции, сырья и продовольствия (с изменениями на 8 февраля 2019 года)</w:t>
            </w:r>
          </w:p>
        </w:tc>
      </w:tr>
    </w:tbl>
    <w:p w:rsidR="008B22F4" w:rsidRDefault="008B22F4" w:rsidP="00A56DEC">
      <w:pPr>
        <w:spacing w:line="276" w:lineRule="auto"/>
        <w:rPr>
          <w:rFonts w:cs="Arial"/>
          <w:szCs w:val="24"/>
        </w:rPr>
      </w:pPr>
    </w:p>
    <w:p w:rsidR="006315FD" w:rsidRPr="00CF7907" w:rsidRDefault="00536130" w:rsidP="006A0C0D">
      <w:pPr>
        <w:spacing w:line="276" w:lineRule="auto"/>
        <w:ind w:firstLine="0"/>
        <w:outlineLvl w:val="0"/>
        <w:rPr>
          <w:rFonts w:ascii="Impact" w:hAnsi="Impact" w:cs="Arial"/>
          <w:color w:val="595959"/>
          <w:sz w:val="28"/>
          <w:szCs w:val="28"/>
        </w:rPr>
      </w:pPr>
      <w:bookmarkStart w:id="47" w:name="_Toc26880669"/>
      <w:r w:rsidRPr="00CF7907">
        <w:rPr>
          <w:rFonts w:ascii="Impact" w:hAnsi="Impact" w:cs="Arial"/>
          <w:color w:val="595959"/>
          <w:sz w:val="28"/>
          <w:szCs w:val="28"/>
        </w:rPr>
        <w:lastRenderedPageBreak/>
        <w:t>2</w:t>
      </w:r>
      <w:r w:rsidR="006315FD" w:rsidRPr="00CF7907">
        <w:rPr>
          <w:rFonts w:ascii="Impact" w:hAnsi="Impact" w:cs="Arial"/>
          <w:color w:val="595959"/>
          <w:sz w:val="28"/>
          <w:szCs w:val="28"/>
        </w:rPr>
        <w:t xml:space="preserve">. </w:t>
      </w:r>
      <w:r w:rsidR="00194D2C" w:rsidRPr="00CF7907">
        <w:rPr>
          <w:rFonts w:ascii="Impact" w:hAnsi="Impact" w:cs="Arial"/>
          <w:color w:val="595959"/>
          <w:sz w:val="28"/>
          <w:szCs w:val="28"/>
        </w:rPr>
        <w:t>Обоснование выбранного варианта размещения объектов регионального значения на основе анализа и оценки</w:t>
      </w:r>
      <w:r w:rsidR="006315FD" w:rsidRPr="00CF7907">
        <w:rPr>
          <w:rFonts w:ascii="Impact" w:hAnsi="Impact" w:cs="Arial"/>
          <w:color w:val="595959"/>
          <w:sz w:val="28"/>
          <w:szCs w:val="28"/>
        </w:rPr>
        <w:t xml:space="preserve"> современного состояния и использования территории </w:t>
      </w:r>
      <w:bookmarkEnd w:id="15"/>
      <w:bookmarkEnd w:id="45"/>
      <w:r w:rsidR="001C2884" w:rsidRPr="00CF7907">
        <w:rPr>
          <w:rFonts w:ascii="Impact" w:hAnsi="Impact" w:cs="Arial"/>
          <w:color w:val="595959"/>
          <w:sz w:val="28"/>
          <w:szCs w:val="28"/>
        </w:rPr>
        <w:t>Республики Калмыкия</w:t>
      </w:r>
      <w:bookmarkEnd w:id="47"/>
    </w:p>
    <w:p w:rsidR="00FB1FB8" w:rsidRPr="0015570E" w:rsidRDefault="00782CB1" w:rsidP="00FB1FB8">
      <w:pPr>
        <w:ind w:firstLine="0"/>
        <w:rPr>
          <w:rFonts w:ascii="Impact" w:hAnsi="Impact" w:cs="Arial"/>
          <w:color w:val="595959"/>
          <w:sz w:val="16"/>
          <w:szCs w:val="16"/>
        </w:rPr>
      </w:pPr>
      <w:r>
        <w:rPr>
          <w:rFonts w:ascii="Impact" w:hAnsi="Impact" w:cs="Arial"/>
          <w:color w:val="595959"/>
          <w:sz w:val="16"/>
          <w:szCs w:val="16"/>
        </w:rPr>
        <w:pict>
          <v:rect id="_x0000_i1031" style="width:0;height:1.5pt" o:hralign="center" o:hrstd="t" o:hr="t" fillcolor="#a0a0a0" stroked="f"/>
        </w:pict>
      </w:r>
    </w:p>
    <w:p w:rsidR="00DE0701" w:rsidRPr="00CF7907" w:rsidRDefault="00536130" w:rsidP="001B7CCF">
      <w:pPr>
        <w:spacing w:line="276" w:lineRule="auto"/>
        <w:ind w:left="284" w:firstLine="0"/>
        <w:outlineLvl w:val="1"/>
        <w:rPr>
          <w:rFonts w:ascii="Impact" w:hAnsi="Impact" w:cs="Arial"/>
          <w:color w:val="595959"/>
          <w:sz w:val="28"/>
          <w:szCs w:val="28"/>
        </w:rPr>
      </w:pPr>
      <w:bookmarkStart w:id="48" w:name="_Toc529271707"/>
      <w:bookmarkStart w:id="49" w:name="_Toc531325768"/>
      <w:bookmarkStart w:id="50" w:name="_Toc26880670"/>
      <w:r w:rsidRPr="00CF7907">
        <w:rPr>
          <w:rFonts w:ascii="Impact" w:hAnsi="Impact" w:cs="Arial"/>
          <w:color w:val="595959"/>
          <w:sz w:val="28"/>
          <w:szCs w:val="28"/>
        </w:rPr>
        <w:t>2</w:t>
      </w:r>
      <w:r w:rsidR="006315FD" w:rsidRPr="00CF7907">
        <w:rPr>
          <w:rFonts w:ascii="Impact" w:hAnsi="Impact" w:cs="Arial"/>
          <w:color w:val="595959"/>
          <w:sz w:val="28"/>
          <w:szCs w:val="28"/>
        </w:rPr>
        <w:t>.1 Экономико-географическое и геополитическое положение</w:t>
      </w:r>
      <w:bookmarkEnd w:id="48"/>
      <w:bookmarkEnd w:id="49"/>
      <w:bookmarkEnd w:id="50"/>
    </w:p>
    <w:p w:rsidR="00970DCC" w:rsidRPr="00114C64" w:rsidRDefault="00970DCC" w:rsidP="00970DCC">
      <w:pPr>
        <w:spacing w:line="276" w:lineRule="auto"/>
        <w:rPr>
          <w:rFonts w:cs="Arial"/>
          <w:szCs w:val="24"/>
        </w:rPr>
      </w:pPr>
      <w:r w:rsidRPr="00114C64">
        <w:rPr>
          <w:rFonts w:cs="Arial"/>
          <w:szCs w:val="24"/>
        </w:rPr>
        <w:t xml:space="preserve">Республика Калмыкия </w:t>
      </w:r>
      <w:r>
        <w:rPr>
          <w:rFonts w:cs="Arial"/>
          <w:szCs w:val="24"/>
        </w:rPr>
        <w:t>входит в состав Южного фе</w:t>
      </w:r>
      <w:r w:rsidRPr="00114C64">
        <w:rPr>
          <w:rFonts w:cs="Arial"/>
          <w:szCs w:val="24"/>
        </w:rPr>
        <w:t>дерального округа и П</w:t>
      </w:r>
      <w:r>
        <w:rPr>
          <w:rFonts w:cs="Arial"/>
          <w:szCs w:val="24"/>
        </w:rPr>
        <w:t>о</w:t>
      </w:r>
      <w:r w:rsidRPr="00114C64">
        <w:rPr>
          <w:rFonts w:cs="Arial"/>
          <w:szCs w:val="24"/>
        </w:rPr>
        <w:t xml:space="preserve">волжского экономического района. </w:t>
      </w:r>
    </w:p>
    <w:p w:rsidR="00970DCC" w:rsidRDefault="00970DCC" w:rsidP="00970DCC">
      <w:pPr>
        <w:spacing w:line="276" w:lineRule="auto"/>
        <w:rPr>
          <w:rFonts w:cs="Arial"/>
          <w:szCs w:val="24"/>
        </w:rPr>
      </w:pPr>
      <w:r>
        <w:rPr>
          <w:rFonts w:cs="Arial"/>
          <w:szCs w:val="24"/>
        </w:rPr>
        <w:t xml:space="preserve">Территориально </w:t>
      </w:r>
      <w:r w:rsidRPr="00114C64">
        <w:rPr>
          <w:rFonts w:cs="Arial"/>
          <w:szCs w:val="24"/>
        </w:rPr>
        <w:t>республика граничит на севере с Волгоградской</w:t>
      </w:r>
      <w:r>
        <w:rPr>
          <w:rFonts w:cs="Arial"/>
          <w:szCs w:val="24"/>
        </w:rPr>
        <w:t xml:space="preserve"> областью</w:t>
      </w:r>
      <w:r w:rsidRPr="00114C64">
        <w:rPr>
          <w:rFonts w:cs="Arial"/>
          <w:szCs w:val="24"/>
        </w:rPr>
        <w:t xml:space="preserve">, на </w:t>
      </w:r>
      <w:r>
        <w:rPr>
          <w:rFonts w:cs="Arial"/>
          <w:szCs w:val="24"/>
        </w:rPr>
        <w:t>северо-</w:t>
      </w:r>
      <w:r w:rsidRPr="00114C64">
        <w:rPr>
          <w:rFonts w:cs="Arial"/>
          <w:szCs w:val="24"/>
        </w:rPr>
        <w:t xml:space="preserve">востоке </w:t>
      </w:r>
      <w:r>
        <w:rPr>
          <w:rFonts w:cs="Arial"/>
          <w:szCs w:val="24"/>
        </w:rPr>
        <w:t>–</w:t>
      </w:r>
      <w:r w:rsidRPr="00114C64">
        <w:rPr>
          <w:rFonts w:cs="Arial"/>
          <w:szCs w:val="24"/>
        </w:rPr>
        <w:t xml:space="preserve"> с Астраханской</w:t>
      </w:r>
      <w:r>
        <w:rPr>
          <w:rFonts w:cs="Arial"/>
          <w:szCs w:val="24"/>
        </w:rPr>
        <w:t xml:space="preserve"> областью</w:t>
      </w:r>
      <w:r w:rsidRPr="00114C64">
        <w:rPr>
          <w:rFonts w:cs="Arial"/>
          <w:szCs w:val="24"/>
        </w:rPr>
        <w:t xml:space="preserve">, на западе </w:t>
      </w:r>
      <w:r>
        <w:rPr>
          <w:rFonts w:cs="Arial"/>
          <w:szCs w:val="24"/>
        </w:rPr>
        <w:t>–</w:t>
      </w:r>
      <w:r w:rsidRPr="00114C64">
        <w:rPr>
          <w:rFonts w:cs="Arial"/>
          <w:szCs w:val="24"/>
        </w:rPr>
        <w:t xml:space="preserve"> с Ростовской област</w:t>
      </w:r>
      <w:r>
        <w:rPr>
          <w:rFonts w:cs="Arial"/>
          <w:szCs w:val="24"/>
        </w:rPr>
        <w:t>ью</w:t>
      </w:r>
      <w:r w:rsidRPr="00114C64">
        <w:rPr>
          <w:rFonts w:cs="Arial"/>
          <w:szCs w:val="24"/>
        </w:rPr>
        <w:t xml:space="preserve">, на юго-западе </w:t>
      </w:r>
      <w:r>
        <w:rPr>
          <w:rFonts w:cs="Arial"/>
          <w:szCs w:val="24"/>
        </w:rPr>
        <w:t>и юге –</w:t>
      </w:r>
      <w:r w:rsidRPr="00114C64">
        <w:rPr>
          <w:rFonts w:cs="Arial"/>
          <w:szCs w:val="24"/>
        </w:rPr>
        <w:t xml:space="preserve"> со</w:t>
      </w:r>
      <w:r>
        <w:rPr>
          <w:rFonts w:cs="Arial"/>
          <w:szCs w:val="24"/>
        </w:rPr>
        <w:t xml:space="preserve"> Ставро</w:t>
      </w:r>
      <w:r w:rsidRPr="00114C64">
        <w:rPr>
          <w:rFonts w:cs="Arial"/>
          <w:szCs w:val="24"/>
        </w:rPr>
        <w:t>польским краем, на юг</w:t>
      </w:r>
      <w:r>
        <w:rPr>
          <w:rFonts w:cs="Arial"/>
          <w:szCs w:val="24"/>
        </w:rPr>
        <w:t>о-востоке</w:t>
      </w:r>
      <w:r w:rsidRPr="00114C64">
        <w:rPr>
          <w:rFonts w:cs="Arial"/>
          <w:szCs w:val="24"/>
        </w:rPr>
        <w:t xml:space="preserve"> </w:t>
      </w:r>
      <w:r>
        <w:rPr>
          <w:rFonts w:cs="Arial"/>
          <w:szCs w:val="24"/>
        </w:rPr>
        <w:t>–</w:t>
      </w:r>
      <w:r w:rsidRPr="00114C64">
        <w:rPr>
          <w:rFonts w:cs="Arial"/>
          <w:szCs w:val="24"/>
        </w:rPr>
        <w:t xml:space="preserve"> с</w:t>
      </w:r>
      <w:r>
        <w:rPr>
          <w:rFonts w:cs="Arial"/>
          <w:szCs w:val="24"/>
        </w:rPr>
        <w:t xml:space="preserve"> Республикой Дагестан, </w:t>
      </w:r>
      <w:r w:rsidRPr="003C57A1">
        <w:rPr>
          <w:rFonts w:cs="Arial"/>
          <w:szCs w:val="24"/>
        </w:rPr>
        <w:t>на востоке имеет выход в Каспийское море.</w:t>
      </w:r>
    </w:p>
    <w:p w:rsidR="00970DCC" w:rsidRPr="00114C64" w:rsidRDefault="00970DCC" w:rsidP="00970DCC">
      <w:pPr>
        <w:spacing w:line="276" w:lineRule="auto"/>
        <w:rPr>
          <w:rFonts w:cs="Arial"/>
          <w:szCs w:val="24"/>
        </w:rPr>
      </w:pPr>
      <w:r>
        <w:rPr>
          <w:rFonts w:cs="Arial"/>
          <w:szCs w:val="24"/>
        </w:rPr>
        <w:t>Особенностью ЭГП Республики Калмыкия является «стыковое» транзитное положение между субъектами Южного и Северо-Кавказского федеральных округов, а также между Поволжским и Северо-Кавказским экономическим районами.</w:t>
      </w:r>
    </w:p>
    <w:p w:rsidR="00970DCC" w:rsidRPr="00114C64" w:rsidRDefault="00970DCC" w:rsidP="00970DCC">
      <w:pPr>
        <w:spacing w:line="276" w:lineRule="auto"/>
        <w:rPr>
          <w:rFonts w:cs="Arial"/>
          <w:szCs w:val="24"/>
        </w:rPr>
      </w:pPr>
      <w:r>
        <w:rPr>
          <w:rFonts w:cs="Arial"/>
          <w:szCs w:val="24"/>
        </w:rPr>
        <w:t>Историческая справка</w:t>
      </w:r>
      <w:r>
        <w:rPr>
          <w:rStyle w:val="af8"/>
          <w:rFonts w:cs="Arial"/>
          <w:szCs w:val="24"/>
        </w:rPr>
        <w:footnoteReference w:id="4"/>
      </w:r>
      <w:r>
        <w:rPr>
          <w:rFonts w:cs="Arial"/>
          <w:szCs w:val="24"/>
        </w:rPr>
        <w:t xml:space="preserve">. </w:t>
      </w:r>
      <w:r w:rsidRPr="00114C64">
        <w:rPr>
          <w:rFonts w:cs="Arial"/>
          <w:szCs w:val="24"/>
        </w:rPr>
        <w:t xml:space="preserve">Дата образования Калмыцкой автономной области </w:t>
      </w:r>
      <w:r>
        <w:rPr>
          <w:rFonts w:cs="Arial"/>
          <w:szCs w:val="24"/>
        </w:rPr>
        <w:t>–</w:t>
      </w:r>
      <w:r w:rsidRPr="00114C64">
        <w:rPr>
          <w:rFonts w:cs="Arial"/>
          <w:szCs w:val="24"/>
        </w:rPr>
        <w:t xml:space="preserve"> 4 ноября 1920 года Постановлением ВЦИК и СНК РСФСР.</w:t>
      </w:r>
    </w:p>
    <w:p w:rsidR="00970DCC" w:rsidRPr="00114C64" w:rsidRDefault="00970DCC" w:rsidP="00970DCC">
      <w:pPr>
        <w:spacing w:line="276" w:lineRule="auto"/>
        <w:rPr>
          <w:rFonts w:cs="Arial"/>
          <w:szCs w:val="24"/>
        </w:rPr>
      </w:pPr>
      <w:r w:rsidRPr="00114C64">
        <w:rPr>
          <w:rFonts w:cs="Arial"/>
          <w:szCs w:val="24"/>
        </w:rPr>
        <w:t>В 1935 году Постановлением Президиум</w:t>
      </w:r>
      <w:r>
        <w:rPr>
          <w:rFonts w:cs="Arial"/>
          <w:szCs w:val="24"/>
        </w:rPr>
        <w:t>а ВЦИК автономная область преоб</w:t>
      </w:r>
      <w:r w:rsidRPr="00114C64">
        <w:rPr>
          <w:rFonts w:cs="Arial"/>
          <w:szCs w:val="24"/>
        </w:rPr>
        <w:t>разована в Калмыцкую Автономную Советскую Социалистическую Республику.</w:t>
      </w:r>
    </w:p>
    <w:p w:rsidR="00970DCC" w:rsidRPr="00114C64" w:rsidRDefault="00970DCC" w:rsidP="00970DCC">
      <w:pPr>
        <w:spacing w:line="276" w:lineRule="auto"/>
        <w:rPr>
          <w:rFonts w:cs="Arial"/>
          <w:szCs w:val="24"/>
        </w:rPr>
      </w:pPr>
      <w:r w:rsidRPr="00114C64">
        <w:rPr>
          <w:rFonts w:cs="Arial"/>
          <w:szCs w:val="24"/>
        </w:rPr>
        <w:t xml:space="preserve">27 декабря 1943 года Указом Президиума Верховного Совета </w:t>
      </w:r>
      <w:r>
        <w:rPr>
          <w:rFonts w:cs="Arial"/>
          <w:szCs w:val="24"/>
        </w:rPr>
        <w:t xml:space="preserve">СССР </w:t>
      </w:r>
      <w:r w:rsidRPr="00114C64">
        <w:rPr>
          <w:rFonts w:cs="Arial"/>
          <w:szCs w:val="24"/>
        </w:rPr>
        <w:t xml:space="preserve">Калмыцкая </w:t>
      </w:r>
      <w:r>
        <w:rPr>
          <w:rFonts w:cs="Arial"/>
          <w:szCs w:val="24"/>
        </w:rPr>
        <w:t xml:space="preserve">АССР </w:t>
      </w:r>
      <w:r w:rsidRPr="00114C64">
        <w:rPr>
          <w:rFonts w:cs="Arial"/>
          <w:szCs w:val="24"/>
        </w:rPr>
        <w:t>была упразднена, терр</w:t>
      </w:r>
      <w:r>
        <w:rPr>
          <w:rFonts w:cs="Arial"/>
          <w:szCs w:val="24"/>
        </w:rPr>
        <w:t>итория разделена между Астрахан</w:t>
      </w:r>
      <w:r w:rsidRPr="00114C64">
        <w:rPr>
          <w:rFonts w:cs="Arial"/>
          <w:szCs w:val="24"/>
        </w:rPr>
        <w:t>ской, Ростовской, Сталинградской областями</w:t>
      </w:r>
      <w:r>
        <w:rPr>
          <w:rFonts w:cs="Arial"/>
          <w:szCs w:val="24"/>
        </w:rPr>
        <w:t xml:space="preserve"> и </w:t>
      </w:r>
      <w:r w:rsidRPr="00114C64">
        <w:rPr>
          <w:rFonts w:cs="Arial"/>
          <w:szCs w:val="24"/>
        </w:rPr>
        <w:t>Ставропольским краем.</w:t>
      </w:r>
    </w:p>
    <w:p w:rsidR="00970DCC" w:rsidRPr="00114C64" w:rsidRDefault="00970DCC" w:rsidP="00970DCC">
      <w:pPr>
        <w:spacing w:line="276" w:lineRule="auto"/>
        <w:rPr>
          <w:rFonts w:cs="Arial"/>
          <w:szCs w:val="24"/>
        </w:rPr>
      </w:pPr>
      <w:r w:rsidRPr="00114C64">
        <w:rPr>
          <w:rFonts w:cs="Arial"/>
          <w:szCs w:val="24"/>
        </w:rPr>
        <w:t>9 января 1957 года Указом Президиума Верховного Совета Союза Советских Социалистических Республик № 721 Калмыкия была восстановлена как автономная область.</w:t>
      </w:r>
    </w:p>
    <w:p w:rsidR="00970DCC" w:rsidRPr="00114C64" w:rsidRDefault="00970DCC" w:rsidP="00970DCC">
      <w:pPr>
        <w:spacing w:line="276" w:lineRule="auto"/>
        <w:rPr>
          <w:rFonts w:cs="Arial"/>
          <w:szCs w:val="24"/>
        </w:rPr>
      </w:pPr>
      <w:r w:rsidRPr="00114C64">
        <w:rPr>
          <w:rFonts w:cs="Arial"/>
          <w:szCs w:val="24"/>
        </w:rPr>
        <w:t xml:space="preserve">26 июля 1958 года Указом Президиума Верховного Совета </w:t>
      </w:r>
      <w:r>
        <w:rPr>
          <w:rFonts w:cs="Arial"/>
          <w:szCs w:val="24"/>
        </w:rPr>
        <w:t xml:space="preserve">СССР </w:t>
      </w:r>
      <w:r w:rsidRPr="00114C64">
        <w:rPr>
          <w:rFonts w:cs="Arial"/>
          <w:szCs w:val="24"/>
        </w:rPr>
        <w:t xml:space="preserve">восстановлена как Калмыцкая </w:t>
      </w:r>
      <w:r>
        <w:rPr>
          <w:rFonts w:cs="Arial"/>
          <w:szCs w:val="24"/>
        </w:rPr>
        <w:t>АССР</w:t>
      </w:r>
      <w:r w:rsidRPr="00114C64">
        <w:rPr>
          <w:rFonts w:cs="Arial"/>
          <w:szCs w:val="24"/>
        </w:rPr>
        <w:t>.</w:t>
      </w:r>
    </w:p>
    <w:p w:rsidR="00970DCC" w:rsidRPr="00114C64" w:rsidRDefault="00970DCC" w:rsidP="00970DCC">
      <w:pPr>
        <w:spacing w:line="276" w:lineRule="auto"/>
        <w:rPr>
          <w:rFonts w:cs="Arial"/>
          <w:szCs w:val="24"/>
        </w:rPr>
      </w:pPr>
      <w:r w:rsidRPr="00114C64">
        <w:rPr>
          <w:rFonts w:cs="Arial"/>
          <w:szCs w:val="24"/>
        </w:rPr>
        <w:t>18 октября 1990 года Декларацией о суве</w:t>
      </w:r>
      <w:r>
        <w:rPr>
          <w:rFonts w:cs="Arial"/>
          <w:szCs w:val="24"/>
        </w:rPr>
        <w:t>ренитете, принятой Постановлением Верховного Совета № 86-</w:t>
      </w:r>
      <w:r w:rsidRPr="00114C64">
        <w:rPr>
          <w:rFonts w:cs="Arial"/>
          <w:szCs w:val="24"/>
        </w:rPr>
        <w:t xml:space="preserve">IX Калмыцкая </w:t>
      </w:r>
      <w:r>
        <w:rPr>
          <w:rFonts w:cs="Arial"/>
          <w:szCs w:val="24"/>
        </w:rPr>
        <w:t xml:space="preserve">АССР </w:t>
      </w:r>
      <w:r w:rsidRPr="00114C64">
        <w:rPr>
          <w:rFonts w:cs="Arial"/>
          <w:szCs w:val="24"/>
        </w:rPr>
        <w:t>преобразована в Калмыцкую Советскую Социалистическую Республику</w:t>
      </w:r>
      <w:r>
        <w:rPr>
          <w:rFonts w:cs="Arial"/>
          <w:szCs w:val="24"/>
        </w:rPr>
        <w:t xml:space="preserve"> (ССР)</w:t>
      </w:r>
      <w:r w:rsidRPr="00114C64">
        <w:rPr>
          <w:rFonts w:cs="Arial"/>
          <w:szCs w:val="24"/>
        </w:rPr>
        <w:t>.</w:t>
      </w:r>
    </w:p>
    <w:p w:rsidR="00970DCC" w:rsidRPr="00114C64" w:rsidRDefault="00970DCC" w:rsidP="00970DCC">
      <w:pPr>
        <w:spacing w:line="276" w:lineRule="auto"/>
        <w:rPr>
          <w:rFonts w:cs="Arial"/>
          <w:szCs w:val="24"/>
        </w:rPr>
      </w:pPr>
      <w:r w:rsidRPr="00114C64">
        <w:rPr>
          <w:rFonts w:cs="Arial"/>
          <w:szCs w:val="24"/>
        </w:rPr>
        <w:t xml:space="preserve">29 января 1991 года Законом Калмыцкой </w:t>
      </w:r>
      <w:r>
        <w:rPr>
          <w:rFonts w:cs="Arial"/>
          <w:szCs w:val="24"/>
        </w:rPr>
        <w:t>ССР № 116-</w:t>
      </w:r>
      <w:r w:rsidRPr="00114C64">
        <w:rPr>
          <w:rFonts w:cs="Arial"/>
          <w:szCs w:val="24"/>
        </w:rPr>
        <w:t xml:space="preserve">IX Калмыцкая </w:t>
      </w:r>
      <w:r>
        <w:rPr>
          <w:rFonts w:cs="Arial"/>
          <w:szCs w:val="24"/>
        </w:rPr>
        <w:t xml:space="preserve">ССР </w:t>
      </w:r>
      <w:r w:rsidRPr="00114C64">
        <w:rPr>
          <w:rFonts w:cs="Arial"/>
          <w:szCs w:val="24"/>
        </w:rPr>
        <w:t xml:space="preserve">была переименована в Калмыцкую Советскую Социалистическую Республику </w:t>
      </w:r>
      <w:r>
        <w:rPr>
          <w:rFonts w:cs="Arial"/>
          <w:szCs w:val="24"/>
        </w:rPr>
        <w:t>–</w:t>
      </w:r>
      <w:r w:rsidRPr="00114C64">
        <w:rPr>
          <w:rFonts w:cs="Arial"/>
          <w:szCs w:val="24"/>
        </w:rPr>
        <w:t xml:space="preserve"> Хальмг Тангч.</w:t>
      </w:r>
    </w:p>
    <w:p w:rsidR="00970DCC" w:rsidRPr="00114C64" w:rsidRDefault="00970DCC" w:rsidP="00970DCC">
      <w:pPr>
        <w:spacing w:line="276" w:lineRule="auto"/>
        <w:rPr>
          <w:rFonts w:cs="Arial"/>
          <w:szCs w:val="24"/>
        </w:rPr>
      </w:pPr>
      <w:r w:rsidRPr="00114C64">
        <w:rPr>
          <w:rFonts w:cs="Arial"/>
          <w:szCs w:val="24"/>
        </w:rPr>
        <w:t xml:space="preserve">20 февраля 1992 года Постановлением Верховного Совета № 336- </w:t>
      </w:r>
      <w:r>
        <w:rPr>
          <w:rFonts w:cs="Arial"/>
          <w:szCs w:val="24"/>
        </w:rPr>
        <w:t>IX Кал</w:t>
      </w:r>
      <w:r w:rsidRPr="00114C64">
        <w:rPr>
          <w:rFonts w:cs="Arial"/>
          <w:szCs w:val="24"/>
        </w:rPr>
        <w:t xml:space="preserve">мыцкая </w:t>
      </w:r>
      <w:r>
        <w:rPr>
          <w:rFonts w:cs="Arial"/>
          <w:szCs w:val="24"/>
        </w:rPr>
        <w:t>ССР –</w:t>
      </w:r>
      <w:r w:rsidRPr="00114C64">
        <w:rPr>
          <w:rFonts w:cs="Arial"/>
          <w:szCs w:val="24"/>
        </w:rPr>
        <w:t xml:space="preserve"> Хальмг Тангч преобразована в Республику Калмыкия </w:t>
      </w:r>
      <w:r>
        <w:rPr>
          <w:rFonts w:cs="Arial"/>
          <w:szCs w:val="24"/>
        </w:rPr>
        <w:t>–</w:t>
      </w:r>
      <w:r w:rsidRPr="00114C64">
        <w:rPr>
          <w:rFonts w:cs="Arial"/>
          <w:szCs w:val="24"/>
        </w:rPr>
        <w:t xml:space="preserve"> Хальмг Тангч.</w:t>
      </w:r>
    </w:p>
    <w:p w:rsidR="00970DCC" w:rsidRPr="00114C64" w:rsidRDefault="00970DCC" w:rsidP="00970DCC">
      <w:pPr>
        <w:spacing w:line="276" w:lineRule="auto"/>
        <w:rPr>
          <w:rFonts w:cs="Arial"/>
          <w:szCs w:val="24"/>
        </w:rPr>
      </w:pPr>
      <w:r w:rsidRPr="00114C64">
        <w:rPr>
          <w:rFonts w:cs="Arial"/>
          <w:szCs w:val="24"/>
        </w:rPr>
        <w:t xml:space="preserve">5 апреля 1994 года Степным Уложением (Основным Законом) Республики Калмыкия, принятым Конституционным собранием Республики Калмыкия </w:t>
      </w:r>
      <w:r>
        <w:rPr>
          <w:rFonts w:cs="Arial"/>
          <w:szCs w:val="24"/>
        </w:rPr>
        <w:t>–</w:t>
      </w:r>
      <w:r w:rsidRPr="00114C64">
        <w:rPr>
          <w:rFonts w:cs="Arial"/>
          <w:szCs w:val="24"/>
        </w:rPr>
        <w:t xml:space="preserve"> Хальмг Тангч переименована в Республику Калмыкия.</w:t>
      </w:r>
    </w:p>
    <w:p w:rsidR="00970DCC" w:rsidRPr="00114C64" w:rsidRDefault="00970DCC" w:rsidP="00970DCC">
      <w:pPr>
        <w:spacing w:line="276" w:lineRule="auto"/>
        <w:rPr>
          <w:rFonts w:cs="Arial"/>
          <w:szCs w:val="24"/>
        </w:rPr>
      </w:pPr>
      <w:r w:rsidRPr="00114C64">
        <w:rPr>
          <w:rFonts w:cs="Arial"/>
          <w:szCs w:val="24"/>
        </w:rPr>
        <w:t>Калмыкия расположена на юго-востоке В</w:t>
      </w:r>
      <w:r>
        <w:rPr>
          <w:rFonts w:cs="Arial"/>
          <w:szCs w:val="24"/>
        </w:rPr>
        <w:t>осточно-Европейской равнины, за</w:t>
      </w:r>
      <w:r w:rsidRPr="00114C64">
        <w:rPr>
          <w:rFonts w:cs="Arial"/>
          <w:szCs w:val="24"/>
        </w:rPr>
        <w:t>нимает выгодное положение между Каспийск</w:t>
      </w:r>
      <w:r>
        <w:rPr>
          <w:rFonts w:cs="Arial"/>
          <w:szCs w:val="24"/>
        </w:rPr>
        <w:t>им и Черным морями, между Повол</w:t>
      </w:r>
      <w:r w:rsidRPr="00114C64">
        <w:rPr>
          <w:rFonts w:cs="Arial"/>
          <w:szCs w:val="24"/>
        </w:rPr>
        <w:t xml:space="preserve">жьем и Кавказом. Кроме </w:t>
      </w:r>
      <w:r>
        <w:rPr>
          <w:rFonts w:cs="Arial"/>
          <w:szCs w:val="24"/>
        </w:rPr>
        <w:t>э</w:t>
      </w:r>
      <w:r w:rsidRPr="00114C64">
        <w:rPr>
          <w:rFonts w:cs="Arial"/>
          <w:szCs w:val="24"/>
        </w:rPr>
        <w:t xml:space="preserve">того, Калмыкия занимает западную часть </w:t>
      </w:r>
      <w:r w:rsidRPr="00114C64">
        <w:rPr>
          <w:rFonts w:cs="Arial"/>
          <w:szCs w:val="24"/>
        </w:rPr>
        <w:lastRenderedPageBreak/>
        <w:t>Прикаспийской низменности (Ч</w:t>
      </w:r>
      <w:r>
        <w:rPr>
          <w:rFonts w:cs="Arial"/>
          <w:szCs w:val="24"/>
        </w:rPr>
        <w:t>е</w:t>
      </w:r>
      <w:r w:rsidRPr="00114C64">
        <w:rPr>
          <w:rFonts w:cs="Arial"/>
          <w:szCs w:val="24"/>
        </w:rPr>
        <w:t>рные земли, Сарпинская низменность), возвышенность Ергени (высота 222 м) и Кумо-Манычскую впадину</w:t>
      </w:r>
      <w:r>
        <w:rPr>
          <w:rFonts w:cs="Arial"/>
          <w:szCs w:val="24"/>
        </w:rPr>
        <w:t>, что в значительной степени предопределяет особые природно-климатические условия на ее территории</w:t>
      </w:r>
      <w:r w:rsidRPr="00114C64">
        <w:rPr>
          <w:rFonts w:cs="Arial"/>
          <w:szCs w:val="24"/>
        </w:rPr>
        <w:t xml:space="preserve">. </w:t>
      </w:r>
    </w:p>
    <w:p w:rsidR="00970DCC" w:rsidRPr="00114C64" w:rsidRDefault="00970DCC" w:rsidP="00970DCC">
      <w:pPr>
        <w:spacing w:line="276" w:lineRule="auto"/>
        <w:rPr>
          <w:rFonts w:cs="Arial"/>
          <w:szCs w:val="24"/>
        </w:rPr>
      </w:pPr>
      <w:r w:rsidRPr="00114C64">
        <w:rPr>
          <w:rFonts w:cs="Arial"/>
          <w:szCs w:val="24"/>
        </w:rPr>
        <w:t>В восточной части Республики часть земель относится к территориям, для которых не определена однозначно принадлежность к субъекту федерации – на данные территории претендует Астраханская область. Площадь указанных земель составляет 390 тыс.</w:t>
      </w:r>
      <w:r>
        <w:rPr>
          <w:rFonts w:cs="Arial"/>
          <w:szCs w:val="24"/>
        </w:rPr>
        <w:t xml:space="preserve"> </w:t>
      </w:r>
      <w:r w:rsidRPr="00114C64">
        <w:rPr>
          <w:rFonts w:cs="Arial"/>
          <w:szCs w:val="24"/>
        </w:rPr>
        <w:t>га. Согласно части 3 статьи 67 подпункта «а», части 1 статьи 102 Конституции Российской Федерации, вопросы установления границ между субъектами являются исключительной компете</w:t>
      </w:r>
      <w:r>
        <w:rPr>
          <w:rFonts w:cs="Arial"/>
          <w:szCs w:val="24"/>
        </w:rPr>
        <w:t>нцией Российской Федерации и ре</w:t>
      </w:r>
      <w:r w:rsidRPr="00114C64">
        <w:rPr>
          <w:rFonts w:cs="Arial"/>
          <w:szCs w:val="24"/>
        </w:rPr>
        <w:t>шаются только с согласия субъектов Российской Федерации.</w:t>
      </w:r>
    </w:p>
    <w:p w:rsidR="00970DCC" w:rsidRPr="00114C64" w:rsidRDefault="00970DCC" w:rsidP="00970DCC">
      <w:pPr>
        <w:spacing w:line="276" w:lineRule="auto"/>
        <w:rPr>
          <w:rFonts w:cs="Arial"/>
          <w:szCs w:val="24"/>
        </w:rPr>
      </w:pPr>
      <w:r w:rsidRPr="00114C64">
        <w:rPr>
          <w:rFonts w:cs="Arial"/>
          <w:szCs w:val="24"/>
        </w:rPr>
        <w:t xml:space="preserve">В настоящее время вопрос прохождения </w:t>
      </w:r>
      <w:r>
        <w:rPr>
          <w:rFonts w:cs="Arial"/>
          <w:szCs w:val="24"/>
        </w:rPr>
        <w:t>границы между Астраханской обла</w:t>
      </w:r>
      <w:r w:rsidRPr="00114C64">
        <w:rPr>
          <w:rFonts w:cs="Arial"/>
          <w:szCs w:val="24"/>
        </w:rPr>
        <w:t>стью и Республикой Калмыкией не реш</w:t>
      </w:r>
      <w:r>
        <w:rPr>
          <w:rFonts w:cs="Arial"/>
          <w:szCs w:val="24"/>
        </w:rPr>
        <w:t>е</w:t>
      </w:r>
      <w:r w:rsidRPr="00114C64">
        <w:rPr>
          <w:rFonts w:cs="Arial"/>
          <w:szCs w:val="24"/>
        </w:rPr>
        <w:t xml:space="preserve">н, поэтому в </w:t>
      </w:r>
      <w:r>
        <w:rPr>
          <w:rFonts w:cs="Arial"/>
          <w:szCs w:val="24"/>
        </w:rPr>
        <w:t>проекте</w:t>
      </w:r>
      <w:r w:rsidRPr="00114C64">
        <w:rPr>
          <w:rFonts w:cs="Arial"/>
          <w:szCs w:val="24"/>
        </w:rPr>
        <w:t xml:space="preserve"> Схемы территориального планирования Республики Калмыкия </w:t>
      </w:r>
      <w:r>
        <w:rPr>
          <w:rFonts w:cs="Arial"/>
          <w:szCs w:val="24"/>
        </w:rPr>
        <w:t xml:space="preserve">будут </w:t>
      </w:r>
      <w:r w:rsidRPr="00114C64">
        <w:rPr>
          <w:rFonts w:cs="Arial"/>
          <w:szCs w:val="24"/>
        </w:rPr>
        <w:t xml:space="preserve">отображены обозначения двух вариантов прохождения границы (решение определено протоколом заседания согласительной комиссии по урегулированию разногласий, возникших при согласовании </w:t>
      </w:r>
      <w:r>
        <w:rPr>
          <w:rFonts w:cs="Arial"/>
          <w:szCs w:val="24"/>
        </w:rPr>
        <w:t xml:space="preserve">предыдущего варианта </w:t>
      </w:r>
      <w:r w:rsidRPr="00114C64">
        <w:rPr>
          <w:rFonts w:cs="Arial"/>
          <w:szCs w:val="24"/>
        </w:rPr>
        <w:t>проекта схемы территориального планирования Республики Калмыкия 22.01.2009</w:t>
      </w:r>
      <w:r>
        <w:rPr>
          <w:rFonts w:cs="Arial"/>
          <w:szCs w:val="24"/>
        </w:rPr>
        <w:t xml:space="preserve"> </w:t>
      </w:r>
      <w:r w:rsidRPr="00114C64">
        <w:rPr>
          <w:rFonts w:cs="Arial"/>
          <w:szCs w:val="24"/>
        </w:rPr>
        <w:t>г</w:t>
      </w:r>
      <w:r>
        <w:rPr>
          <w:rFonts w:cs="Arial"/>
          <w:szCs w:val="24"/>
        </w:rPr>
        <w:t>).</w:t>
      </w:r>
    </w:p>
    <w:p w:rsidR="00970DCC" w:rsidRPr="00114C64" w:rsidRDefault="00970DCC" w:rsidP="00970DCC">
      <w:pPr>
        <w:spacing w:line="276" w:lineRule="auto"/>
        <w:rPr>
          <w:rFonts w:cs="Arial"/>
          <w:szCs w:val="24"/>
        </w:rPr>
      </w:pPr>
      <w:r w:rsidRPr="00114C64">
        <w:rPr>
          <w:rFonts w:cs="Arial"/>
          <w:szCs w:val="24"/>
        </w:rPr>
        <w:t xml:space="preserve">В материалах по обоснованию Схемы территориального планирования </w:t>
      </w:r>
      <w:r>
        <w:rPr>
          <w:rFonts w:cs="Arial"/>
          <w:szCs w:val="24"/>
        </w:rPr>
        <w:t xml:space="preserve">Республики Калмыкия </w:t>
      </w:r>
      <w:r w:rsidRPr="00114C64">
        <w:rPr>
          <w:rFonts w:cs="Arial"/>
          <w:szCs w:val="24"/>
        </w:rPr>
        <w:t xml:space="preserve">границы </w:t>
      </w:r>
      <w:r>
        <w:rPr>
          <w:rFonts w:cs="Arial"/>
          <w:szCs w:val="24"/>
        </w:rPr>
        <w:t xml:space="preserve">будут </w:t>
      </w:r>
      <w:r w:rsidRPr="00114C64">
        <w:rPr>
          <w:rFonts w:cs="Arial"/>
          <w:szCs w:val="24"/>
        </w:rPr>
        <w:t>отображены в соответствии с Указом Президиума Верховного Совета РСФСР от 09.01.1957</w:t>
      </w:r>
      <w:r>
        <w:rPr>
          <w:rFonts w:cs="Arial"/>
          <w:szCs w:val="24"/>
        </w:rPr>
        <w:t xml:space="preserve"> </w:t>
      </w:r>
      <w:r w:rsidRPr="00114C64">
        <w:rPr>
          <w:rFonts w:cs="Arial"/>
          <w:szCs w:val="24"/>
        </w:rPr>
        <w:t>г. №721/1 «Об образовании Калмыцкой автономной области в составе Ставропольского края».</w:t>
      </w:r>
    </w:p>
    <w:p w:rsidR="00970DCC" w:rsidRPr="00114C64" w:rsidRDefault="00970DCC" w:rsidP="00970DCC">
      <w:pPr>
        <w:spacing w:line="276" w:lineRule="auto"/>
        <w:rPr>
          <w:rFonts w:cs="Arial"/>
          <w:szCs w:val="24"/>
        </w:rPr>
      </w:pPr>
      <w:r w:rsidRPr="00114C64">
        <w:rPr>
          <w:rFonts w:cs="Arial"/>
          <w:szCs w:val="24"/>
        </w:rPr>
        <w:t xml:space="preserve">Площадь территории республики 74,7 тыс. км². Наибольшая протяженность с севера на юг </w:t>
      </w:r>
      <w:r>
        <w:rPr>
          <w:rFonts w:cs="Arial"/>
          <w:szCs w:val="24"/>
        </w:rPr>
        <w:t>–</w:t>
      </w:r>
      <w:r w:rsidRPr="00114C64">
        <w:rPr>
          <w:rFonts w:cs="Arial"/>
          <w:szCs w:val="24"/>
        </w:rPr>
        <w:t xml:space="preserve"> 448 км, с запада на восток </w:t>
      </w:r>
      <w:r>
        <w:rPr>
          <w:rFonts w:cs="Arial"/>
          <w:szCs w:val="24"/>
        </w:rPr>
        <w:t>–</w:t>
      </w:r>
      <w:r w:rsidRPr="00114C64">
        <w:rPr>
          <w:rFonts w:cs="Arial"/>
          <w:szCs w:val="24"/>
        </w:rPr>
        <w:t xml:space="preserve"> 423 км. </w:t>
      </w:r>
    </w:p>
    <w:p w:rsidR="00970DCC" w:rsidRPr="00114C64" w:rsidRDefault="00970DCC" w:rsidP="00970DCC">
      <w:pPr>
        <w:spacing w:line="276" w:lineRule="auto"/>
        <w:rPr>
          <w:rFonts w:cs="Arial"/>
          <w:szCs w:val="24"/>
        </w:rPr>
      </w:pPr>
      <w:r w:rsidRPr="00114C64">
        <w:rPr>
          <w:rFonts w:cs="Arial"/>
          <w:szCs w:val="24"/>
        </w:rPr>
        <w:t xml:space="preserve">Столица республики </w:t>
      </w:r>
      <w:r>
        <w:rPr>
          <w:rFonts w:cs="Arial"/>
          <w:szCs w:val="24"/>
        </w:rPr>
        <w:t>–</w:t>
      </w:r>
      <w:r w:rsidRPr="00114C64">
        <w:rPr>
          <w:rFonts w:cs="Arial"/>
          <w:szCs w:val="24"/>
        </w:rPr>
        <w:t xml:space="preserve"> г. Элиста. Расстояние от Элисты </w:t>
      </w:r>
      <w:r>
        <w:rPr>
          <w:rFonts w:cs="Arial"/>
          <w:szCs w:val="24"/>
        </w:rPr>
        <w:t xml:space="preserve">до </w:t>
      </w:r>
      <w:r w:rsidRPr="00114C64">
        <w:rPr>
          <w:rFonts w:cs="Arial"/>
          <w:szCs w:val="24"/>
        </w:rPr>
        <w:t xml:space="preserve">Москвы </w:t>
      </w:r>
      <w:r>
        <w:rPr>
          <w:rFonts w:cs="Arial"/>
          <w:szCs w:val="24"/>
        </w:rPr>
        <w:t>составляет –</w:t>
      </w:r>
      <w:r w:rsidRPr="00114C64">
        <w:rPr>
          <w:rFonts w:cs="Arial"/>
          <w:szCs w:val="24"/>
        </w:rPr>
        <w:t xml:space="preserve"> 1836 км. </w:t>
      </w:r>
      <w:r>
        <w:rPr>
          <w:rFonts w:cs="Arial"/>
          <w:szCs w:val="24"/>
        </w:rPr>
        <w:t xml:space="preserve">Площадь столицы республики составляет </w:t>
      </w:r>
      <w:r w:rsidRPr="00F36EFE">
        <w:rPr>
          <w:rFonts w:cs="Arial"/>
          <w:szCs w:val="24"/>
        </w:rPr>
        <w:t>210 км</w:t>
      </w:r>
      <w:r w:rsidRPr="00F36EFE">
        <w:rPr>
          <w:rFonts w:cs="Arial"/>
          <w:szCs w:val="24"/>
          <w:vertAlign w:val="superscript"/>
        </w:rPr>
        <w:t>2</w:t>
      </w:r>
      <w:r>
        <w:rPr>
          <w:rFonts w:cs="Arial"/>
          <w:szCs w:val="24"/>
        </w:rPr>
        <w:t>,</w:t>
      </w:r>
      <w:r w:rsidRPr="00F36EFE">
        <w:rPr>
          <w:rFonts w:cs="Arial"/>
          <w:szCs w:val="24"/>
        </w:rPr>
        <w:t xml:space="preserve"> в том числе</w:t>
      </w:r>
      <w:r>
        <w:rPr>
          <w:rFonts w:cs="Arial"/>
          <w:szCs w:val="24"/>
        </w:rPr>
        <w:t xml:space="preserve"> в состав городского округа включены</w:t>
      </w:r>
      <w:r w:rsidRPr="00F36EFE">
        <w:rPr>
          <w:rFonts w:cs="Arial"/>
          <w:szCs w:val="24"/>
        </w:rPr>
        <w:t>: п. Аршан</w:t>
      </w:r>
      <w:r>
        <w:rPr>
          <w:rFonts w:cs="Arial"/>
          <w:szCs w:val="24"/>
        </w:rPr>
        <w:t>,</w:t>
      </w:r>
      <w:r w:rsidRPr="00F36EFE">
        <w:rPr>
          <w:rFonts w:cs="Arial"/>
          <w:szCs w:val="24"/>
        </w:rPr>
        <w:t xml:space="preserve"> п. Салын</w:t>
      </w:r>
      <w:r>
        <w:rPr>
          <w:rFonts w:cs="Arial"/>
          <w:szCs w:val="24"/>
        </w:rPr>
        <w:t>,</w:t>
      </w:r>
      <w:r w:rsidRPr="00F36EFE">
        <w:rPr>
          <w:rFonts w:cs="Arial"/>
          <w:szCs w:val="24"/>
        </w:rPr>
        <w:t xml:space="preserve"> п. Максимовка</w:t>
      </w:r>
      <w:r>
        <w:rPr>
          <w:rFonts w:cs="Arial"/>
          <w:szCs w:val="24"/>
        </w:rPr>
        <w:t>,</w:t>
      </w:r>
      <w:r w:rsidRPr="00F36EFE">
        <w:rPr>
          <w:rFonts w:cs="Arial"/>
          <w:szCs w:val="24"/>
        </w:rPr>
        <w:t xml:space="preserve"> п. Лола</w:t>
      </w:r>
      <w:r>
        <w:rPr>
          <w:rFonts w:cs="Arial"/>
          <w:szCs w:val="24"/>
        </w:rPr>
        <w:t>.</w:t>
      </w:r>
    </w:p>
    <w:p w:rsidR="00970DCC" w:rsidRPr="00114C64" w:rsidRDefault="00970DCC" w:rsidP="00970DCC">
      <w:pPr>
        <w:spacing w:line="276" w:lineRule="auto"/>
        <w:rPr>
          <w:rFonts w:cs="Arial"/>
          <w:szCs w:val="24"/>
        </w:rPr>
      </w:pPr>
      <w:r w:rsidRPr="00114C64">
        <w:rPr>
          <w:rFonts w:cs="Arial"/>
          <w:szCs w:val="24"/>
        </w:rPr>
        <w:t>В настоящее время в состав</w:t>
      </w:r>
      <w:r>
        <w:rPr>
          <w:rFonts w:cs="Arial"/>
          <w:szCs w:val="24"/>
        </w:rPr>
        <w:t>е</w:t>
      </w:r>
      <w:r w:rsidRPr="00114C64">
        <w:rPr>
          <w:rFonts w:cs="Arial"/>
          <w:szCs w:val="24"/>
        </w:rPr>
        <w:t xml:space="preserve"> </w:t>
      </w:r>
      <w:r>
        <w:rPr>
          <w:rFonts w:cs="Arial"/>
          <w:szCs w:val="24"/>
        </w:rPr>
        <w:t xml:space="preserve">республики: </w:t>
      </w:r>
      <w:r w:rsidRPr="00114C64">
        <w:rPr>
          <w:rFonts w:cs="Arial"/>
          <w:szCs w:val="24"/>
        </w:rPr>
        <w:t>13 районных,</w:t>
      </w:r>
      <w:r>
        <w:rPr>
          <w:rFonts w:cs="Arial"/>
          <w:szCs w:val="24"/>
        </w:rPr>
        <w:t xml:space="preserve"> 112 сель</w:t>
      </w:r>
      <w:r w:rsidRPr="00114C64">
        <w:rPr>
          <w:rFonts w:cs="Arial"/>
          <w:szCs w:val="24"/>
        </w:rPr>
        <w:t>ских, 2 городских муниципальных образований</w:t>
      </w:r>
      <w:r>
        <w:rPr>
          <w:rFonts w:cs="Arial"/>
          <w:szCs w:val="24"/>
        </w:rPr>
        <w:t xml:space="preserve"> и Элистинский муниципальный го</w:t>
      </w:r>
      <w:r w:rsidRPr="00114C64">
        <w:rPr>
          <w:rFonts w:cs="Arial"/>
          <w:szCs w:val="24"/>
        </w:rPr>
        <w:t>родской округ.</w:t>
      </w:r>
    </w:p>
    <w:p w:rsidR="00970DCC" w:rsidRDefault="00970DCC" w:rsidP="00970DCC">
      <w:pPr>
        <w:spacing w:line="276" w:lineRule="auto"/>
        <w:rPr>
          <w:rFonts w:cs="Arial"/>
          <w:szCs w:val="24"/>
        </w:rPr>
      </w:pPr>
      <w:r w:rsidRPr="00114C64">
        <w:rPr>
          <w:rFonts w:cs="Arial"/>
          <w:szCs w:val="24"/>
        </w:rPr>
        <w:t xml:space="preserve">На территории Республики </w:t>
      </w:r>
      <w:r>
        <w:rPr>
          <w:rFonts w:cs="Arial"/>
          <w:szCs w:val="24"/>
        </w:rPr>
        <w:t xml:space="preserve">Калмыкия расположены </w:t>
      </w:r>
      <w:r w:rsidRPr="00114C64">
        <w:rPr>
          <w:rFonts w:cs="Arial"/>
          <w:szCs w:val="24"/>
        </w:rPr>
        <w:t>3 города, 112 сельских поселений, 262 сельских насел</w:t>
      </w:r>
      <w:r>
        <w:rPr>
          <w:rFonts w:cs="Arial"/>
          <w:szCs w:val="24"/>
        </w:rPr>
        <w:t>е</w:t>
      </w:r>
      <w:r w:rsidRPr="00114C64">
        <w:rPr>
          <w:rFonts w:cs="Arial"/>
          <w:szCs w:val="24"/>
        </w:rPr>
        <w:t>нных пункта. Помимо этого, на территории</w:t>
      </w:r>
      <w:r>
        <w:rPr>
          <w:rFonts w:cs="Arial"/>
          <w:szCs w:val="24"/>
        </w:rPr>
        <w:t xml:space="preserve"> городского округа Элиста созда</w:t>
      </w:r>
      <w:r w:rsidRPr="00114C64">
        <w:rPr>
          <w:rFonts w:cs="Arial"/>
          <w:szCs w:val="24"/>
        </w:rPr>
        <w:t>но административно-территориальное образование с особым статусом «Сити Чесс» («Город Шахмат»).</w:t>
      </w:r>
    </w:p>
    <w:p w:rsidR="00970DCC" w:rsidRDefault="00970DCC" w:rsidP="00970DCC">
      <w:pPr>
        <w:spacing w:line="276" w:lineRule="auto"/>
        <w:rPr>
          <w:rFonts w:cs="Arial"/>
          <w:szCs w:val="24"/>
        </w:rPr>
      </w:pPr>
      <w:r>
        <w:rPr>
          <w:rFonts w:cs="Arial"/>
          <w:szCs w:val="24"/>
        </w:rPr>
        <w:t xml:space="preserve">Полный перечень и состав муниципальных образований и административно-территориальных единиц Республики Калмыкия приведен в приложении </w:t>
      </w:r>
      <w:r w:rsidR="00E21DBE">
        <w:rPr>
          <w:rFonts w:cs="Arial"/>
          <w:szCs w:val="24"/>
        </w:rPr>
        <w:t>2</w:t>
      </w:r>
      <w:r>
        <w:rPr>
          <w:rFonts w:cs="Arial"/>
          <w:szCs w:val="24"/>
        </w:rPr>
        <w:t xml:space="preserve"> настоящего проекта и на рисунке 1.</w:t>
      </w:r>
    </w:p>
    <w:p w:rsidR="00970DCC" w:rsidRDefault="00970DCC" w:rsidP="00970DCC">
      <w:pPr>
        <w:spacing w:line="276" w:lineRule="auto"/>
        <w:rPr>
          <w:rFonts w:cs="Arial"/>
          <w:szCs w:val="24"/>
        </w:rPr>
      </w:pPr>
    </w:p>
    <w:p w:rsidR="00970DCC" w:rsidRDefault="00782CB1" w:rsidP="00AD0564">
      <w:pPr>
        <w:spacing w:line="276" w:lineRule="auto"/>
        <w:ind w:firstLine="0"/>
        <w:jc w:val="center"/>
        <w:rPr>
          <w:rFonts w:cs="Arial"/>
          <w:szCs w:val="24"/>
        </w:rPr>
      </w:pPr>
      <w:r>
        <w:rPr>
          <w:noProof/>
        </w:rPr>
        <w:lastRenderedPageBreak/>
        <w:pict>
          <v:rect id="Прямоугольник 4" o:spid="_x0000_s1157" style="position:absolute;left:0;text-align:left;margin-left:310.95pt;margin-top:389.55pt;width:161.25pt;height:51.75pt;z-index: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" stroked="f" strokeweight="2pt"/>
        </w:pict>
      </w:r>
      <w:r w:rsidR="006D406F">
        <w:rPr>
          <w:rFonts w:cs="Arial"/>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53pt;height:450.75pt">
            <v:imagedata r:id="rId8" o:title="атд 2_сжат"/>
          </v:shape>
        </w:pict>
      </w:r>
    </w:p>
    <w:p w:rsidR="00970DCC" w:rsidRDefault="00970DCC" w:rsidP="00970DCC">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w:t>
      </w:r>
      <w:r w:rsidR="00A245FE">
        <w:rPr>
          <w:noProof/>
        </w:rPr>
        <w:fldChar w:fldCharType="end"/>
      </w:r>
      <w:r>
        <w:t xml:space="preserve"> – Административно-территориальное устройство Республики Калмыкия</w:t>
      </w:r>
    </w:p>
    <w:p w:rsidR="00970DCC" w:rsidRDefault="00970DCC" w:rsidP="00970DCC">
      <w:pPr>
        <w:spacing w:line="276" w:lineRule="auto"/>
        <w:rPr>
          <w:rFonts w:cs="Arial"/>
          <w:szCs w:val="24"/>
        </w:rPr>
      </w:pPr>
    </w:p>
    <w:p w:rsidR="00970DCC" w:rsidRDefault="00970DCC" w:rsidP="00970DCC">
      <w:pPr>
        <w:spacing w:line="276" w:lineRule="auto"/>
        <w:rPr>
          <w:rFonts w:cs="Arial"/>
          <w:b/>
          <w:szCs w:val="24"/>
        </w:rPr>
      </w:pPr>
      <w:r>
        <w:rPr>
          <w:rFonts w:cs="Arial"/>
          <w:b/>
          <w:szCs w:val="24"/>
        </w:rPr>
        <w:t>В целом, анализ экономико-географического и геополитического положения Республики Калмыкия позволяет сделать следующие выводы:</w:t>
      </w:r>
    </w:p>
    <w:p w:rsidR="00970DCC" w:rsidRDefault="00970DCC" w:rsidP="00970DCC">
      <w:pPr>
        <w:spacing w:line="276" w:lineRule="auto"/>
        <w:rPr>
          <w:rFonts w:cs="Arial"/>
          <w:b/>
          <w:szCs w:val="24"/>
        </w:rPr>
      </w:pPr>
      <w:r>
        <w:rPr>
          <w:rFonts w:cs="Arial"/>
          <w:b/>
          <w:szCs w:val="24"/>
        </w:rPr>
        <w:t>1. ЭГП республики выгодное за счет южного и транзитного положения, а также некоторых выгод транспортно-географического положения.</w:t>
      </w:r>
    </w:p>
    <w:p w:rsidR="00970DCC" w:rsidRDefault="00970DCC" w:rsidP="00970DCC">
      <w:pPr>
        <w:spacing w:line="276" w:lineRule="auto"/>
        <w:rPr>
          <w:rFonts w:cs="Arial"/>
          <w:b/>
          <w:szCs w:val="24"/>
        </w:rPr>
      </w:pPr>
      <w:r>
        <w:rPr>
          <w:rFonts w:cs="Arial"/>
          <w:b/>
          <w:szCs w:val="24"/>
        </w:rPr>
        <w:t xml:space="preserve">2. Положение республики в пределах Прикаспийской низменности и </w:t>
      </w:r>
      <w:r w:rsidRPr="00CC5C60">
        <w:rPr>
          <w:rFonts w:cs="Arial"/>
          <w:b/>
          <w:szCs w:val="24"/>
        </w:rPr>
        <w:t>Кумо-Манычск</w:t>
      </w:r>
      <w:r>
        <w:rPr>
          <w:rFonts w:cs="Arial"/>
          <w:b/>
          <w:szCs w:val="24"/>
        </w:rPr>
        <w:t xml:space="preserve">ой впадины </w:t>
      </w:r>
      <w:r w:rsidRPr="00CC5C60">
        <w:rPr>
          <w:rFonts w:cs="Arial"/>
          <w:b/>
          <w:szCs w:val="24"/>
        </w:rPr>
        <w:t xml:space="preserve">в значительной степени предопределяет особые </w:t>
      </w:r>
      <w:r>
        <w:rPr>
          <w:rFonts w:cs="Arial"/>
          <w:b/>
          <w:szCs w:val="24"/>
        </w:rPr>
        <w:t xml:space="preserve">и достаточно сложные </w:t>
      </w:r>
      <w:r w:rsidRPr="00CC5C60">
        <w:rPr>
          <w:rFonts w:cs="Arial"/>
          <w:b/>
          <w:szCs w:val="24"/>
        </w:rPr>
        <w:t>природно-климатические условия на ее территории.</w:t>
      </w:r>
    </w:p>
    <w:p w:rsidR="00970DCC" w:rsidRDefault="00970DCC" w:rsidP="00970DCC">
      <w:pPr>
        <w:spacing w:line="276" w:lineRule="auto"/>
        <w:rPr>
          <w:rFonts w:cs="Arial"/>
          <w:b/>
          <w:szCs w:val="24"/>
        </w:rPr>
      </w:pPr>
      <w:r>
        <w:rPr>
          <w:rFonts w:cs="Arial"/>
          <w:b/>
          <w:szCs w:val="24"/>
        </w:rPr>
        <w:t>3. Выход к Каспийскому морю в настоящее время не дает Республике Калмыкия никаких особых конкурентных преимуществ.</w:t>
      </w:r>
    </w:p>
    <w:p w:rsidR="00EB5FF6" w:rsidRDefault="00EB5FF6" w:rsidP="008B55C7">
      <w:pPr>
        <w:spacing w:line="276" w:lineRule="auto"/>
        <w:rPr>
          <w:rFonts w:cs="Arial"/>
          <w:b/>
          <w:szCs w:val="24"/>
        </w:rPr>
      </w:pPr>
    </w:p>
    <w:p w:rsidR="00752571" w:rsidRDefault="00752571" w:rsidP="008B55C7">
      <w:pPr>
        <w:spacing w:line="276" w:lineRule="auto"/>
        <w:rPr>
          <w:rFonts w:cs="Arial"/>
          <w:b/>
          <w:szCs w:val="24"/>
        </w:rPr>
      </w:pPr>
    </w:p>
    <w:p w:rsidR="00752571" w:rsidRDefault="00752571" w:rsidP="008B55C7">
      <w:pPr>
        <w:spacing w:line="276" w:lineRule="auto"/>
        <w:rPr>
          <w:rFonts w:cs="Arial"/>
          <w:b/>
          <w:szCs w:val="24"/>
        </w:rPr>
      </w:pPr>
    </w:p>
    <w:p w:rsidR="00752571" w:rsidRDefault="00752571" w:rsidP="008B55C7">
      <w:pPr>
        <w:spacing w:line="276" w:lineRule="auto"/>
        <w:rPr>
          <w:rFonts w:cs="Arial"/>
          <w:b/>
          <w:szCs w:val="24"/>
        </w:rPr>
      </w:pPr>
    </w:p>
    <w:p w:rsidR="00752571" w:rsidRDefault="00752571" w:rsidP="008B55C7">
      <w:pPr>
        <w:spacing w:line="276" w:lineRule="auto"/>
        <w:rPr>
          <w:rFonts w:cs="Arial"/>
          <w:b/>
          <w:szCs w:val="24"/>
        </w:rPr>
      </w:pPr>
    </w:p>
    <w:p w:rsidR="00752571" w:rsidRDefault="00752571" w:rsidP="008B55C7">
      <w:pPr>
        <w:spacing w:line="276" w:lineRule="auto"/>
        <w:rPr>
          <w:rFonts w:cs="Arial"/>
          <w:b/>
          <w:szCs w:val="24"/>
        </w:rPr>
      </w:pPr>
    </w:p>
    <w:p w:rsidR="00752571" w:rsidRPr="00DD73D2" w:rsidRDefault="00752571" w:rsidP="008B55C7">
      <w:pPr>
        <w:spacing w:line="276" w:lineRule="auto"/>
        <w:rPr>
          <w:rFonts w:cs="Arial"/>
          <w:b/>
          <w:szCs w:val="24"/>
        </w:rPr>
      </w:pPr>
    </w:p>
    <w:p w:rsidR="00217282" w:rsidRPr="00CF7907" w:rsidRDefault="00536130" w:rsidP="001B7CCF">
      <w:pPr>
        <w:spacing w:line="276" w:lineRule="auto"/>
        <w:ind w:left="284" w:firstLine="0"/>
        <w:outlineLvl w:val="1"/>
        <w:rPr>
          <w:rFonts w:ascii="Impact" w:hAnsi="Impact" w:cs="Arial"/>
          <w:color w:val="595959"/>
          <w:sz w:val="28"/>
          <w:szCs w:val="28"/>
        </w:rPr>
      </w:pPr>
      <w:bookmarkStart w:id="51" w:name="_Toc529271708"/>
      <w:bookmarkStart w:id="52" w:name="_Toc531325769"/>
      <w:bookmarkStart w:id="53" w:name="_Toc26880671"/>
      <w:r w:rsidRPr="00CF7907">
        <w:rPr>
          <w:rFonts w:ascii="Impact" w:hAnsi="Impact" w:cs="Arial"/>
          <w:color w:val="595959"/>
          <w:sz w:val="28"/>
          <w:szCs w:val="28"/>
        </w:rPr>
        <w:t>2</w:t>
      </w:r>
      <w:r w:rsidR="00217282" w:rsidRPr="00CF7907">
        <w:rPr>
          <w:rFonts w:ascii="Impact" w:hAnsi="Impact" w:cs="Arial"/>
          <w:color w:val="595959"/>
          <w:sz w:val="28"/>
          <w:szCs w:val="28"/>
        </w:rPr>
        <w:t>.2 Природно-ресурсный потенциал территории</w:t>
      </w:r>
      <w:bookmarkEnd w:id="51"/>
      <w:bookmarkEnd w:id="52"/>
      <w:bookmarkEnd w:id="53"/>
    </w:p>
    <w:p w:rsidR="00446E4F" w:rsidRPr="00E0006A" w:rsidRDefault="00446E4F" w:rsidP="00446E4F">
      <w:pPr>
        <w:spacing w:line="276" w:lineRule="auto"/>
        <w:rPr>
          <w:rFonts w:cs="Arial"/>
          <w:szCs w:val="24"/>
        </w:rPr>
      </w:pPr>
      <w:r w:rsidRPr="00E0006A">
        <w:rPr>
          <w:rFonts w:cs="Arial"/>
          <w:szCs w:val="24"/>
        </w:rPr>
        <w:t>Территория Республики Калмыкия в силу своего географического положения, природных и культурно-исторических особенностей обладает особой ценностью и представляет собой обширный по площади (76,1 тыс. км²) и уникальный по биологическому и ландшафтному разнообразию регион на юге России. При движении с запада на восток</w:t>
      </w:r>
      <w:r>
        <w:rPr>
          <w:rFonts w:cs="Arial"/>
          <w:szCs w:val="24"/>
        </w:rPr>
        <w:t xml:space="preserve"> </w:t>
      </w:r>
      <w:r w:rsidRPr="00E0006A">
        <w:rPr>
          <w:rFonts w:cs="Arial"/>
          <w:szCs w:val="24"/>
        </w:rPr>
        <w:t xml:space="preserve">Республика </w:t>
      </w:r>
      <w:r>
        <w:rPr>
          <w:rFonts w:cs="Arial"/>
          <w:szCs w:val="24"/>
        </w:rPr>
        <w:t xml:space="preserve">Калмыкия </w:t>
      </w:r>
      <w:r w:rsidRPr="00E0006A">
        <w:rPr>
          <w:rFonts w:cs="Arial"/>
          <w:szCs w:val="24"/>
        </w:rPr>
        <w:t>распол</w:t>
      </w:r>
      <w:r>
        <w:rPr>
          <w:rFonts w:cs="Arial"/>
          <w:szCs w:val="24"/>
        </w:rPr>
        <w:t>ожена</w:t>
      </w:r>
      <w:r w:rsidRPr="00E0006A">
        <w:rPr>
          <w:rFonts w:cs="Arial"/>
          <w:szCs w:val="24"/>
        </w:rPr>
        <w:t xml:space="preserve"> в пределах следующих геоморфологических областей:</w:t>
      </w:r>
      <w:r w:rsidRPr="005E42FC">
        <w:rPr>
          <w:rFonts w:cs="Arial"/>
          <w:szCs w:val="24"/>
        </w:rPr>
        <w:t xml:space="preserve"> Ставропольская возвышенность Кумо-Манычская впадина, возвышенность Ергени, Прикаспийская низменность.</w:t>
      </w:r>
    </w:p>
    <w:p w:rsidR="00446E4F" w:rsidRDefault="00446E4F" w:rsidP="00446E4F">
      <w:pPr>
        <w:spacing w:line="276" w:lineRule="auto"/>
        <w:rPr>
          <w:rFonts w:cs="Arial"/>
          <w:szCs w:val="24"/>
        </w:rPr>
      </w:pPr>
      <w:r>
        <w:rPr>
          <w:rFonts w:cs="Arial"/>
          <w:szCs w:val="24"/>
        </w:rPr>
        <w:t>При описании природно-ресурсного потенциала территории использовались следующие материалы:</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Схема территориального планирования Республики Калмыкия. Материалы по обоснованию. Раздел 3. Том 1. – Ростов на Дону.: ООО «НПО «ЮРГЦ», 2008.</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Земельные ресурсы СССР.Ч.1 Природно-сельскохозяйственное районирование территорий областей, краев, АССР и республик. М: ГосНИИзр,1990.</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Справочник «Агроклиматические ресурсы Калмыцкой АССР». –Л.: Гидрометеоиздат, 1974. - 171 с.</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Доклад «об экологической ситуации на территории Республики Калмыкия» за 2014-2017 гг.</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Лесной план Республики Калмыкия.</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Перечень действующих лицензий на право пользования недрами по Республике Калмыкия, по месторождениям, содержащим общераспространенные полезные ископаемые и участкам недр, местного значения, не связанных с добычей полезных ископаемых по состоянию на 01.04.2019г.</w:t>
      </w:r>
    </w:p>
    <w:p w:rsidR="00446E4F" w:rsidRPr="005E42FC" w:rsidRDefault="00446E4F" w:rsidP="00C153D4">
      <w:pPr>
        <w:pStyle w:val="af0"/>
        <w:numPr>
          <w:ilvl w:val="0"/>
          <w:numId w:val="40"/>
        </w:numPr>
        <w:tabs>
          <w:tab w:val="left" w:pos="993"/>
        </w:tabs>
        <w:spacing w:line="276" w:lineRule="auto"/>
        <w:ind w:left="0" w:firstLine="709"/>
        <w:rPr>
          <w:rFonts w:cs="Arial"/>
          <w:szCs w:val="24"/>
        </w:rPr>
      </w:pPr>
      <w:r w:rsidRPr="005E42FC">
        <w:rPr>
          <w:rFonts w:cs="Arial"/>
          <w:szCs w:val="24"/>
        </w:rPr>
        <w:t>Сведения, предоставленные министерством природных ресурсов и охраны окружающей среды Республики Калмыкия.</w:t>
      </w:r>
    </w:p>
    <w:p w:rsidR="005519DE" w:rsidRPr="00DD73D2" w:rsidRDefault="005519DE" w:rsidP="00435482">
      <w:pPr>
        <w:spacing w:line="276" w:lineRule="auto"/>
        <w:rPr>
          <w:rFonts w:cs="Arial"/>
          <w:szCs w:val="24"/>
        </w:rPr>
      </w:pPr>
    </w:p>
    <w:p w:rsidR="005519DE" w:rsidRPr="00CF7907" w:rsidRDefault="00536130" w:rsidP="001B7CCF">
      <w:pPr>
        <w:spacing w:line="276" w:lineRule="auto"/>
        <w:ind w:left="567" w:firstLine="0"/>
        <w:outlineLvl w:val="2"/>
        <w:rPr>
          <w:rFonts w:ascii="Impact" w:hAnsi="Impact" w:cs="Arial"/>
          <w:color w:val="595959"/>
          <w:sz w:val="28"/>
          <w:szCs w:val="28"/>
        </w:rPr>
      </w:pPr>
      <w:bookmarkStart w:id="54" w:name="_Toc529271709"/>
      <w:bookmarkStart w:id="55" w:name="_Toc531325770"/>
      <w:bookmarkStart w:id="56" w:name="_Toc26880672"/>
      <w:r w:rsidRPr="00CF7907">
        <w:rPr>
          <w:rFonts w:ascii="Impact" w:hAnsi="Impact" w:cs="Arial"/>
          <w:color w:val="595959"/>
          <w:sz w:val="28"/>
          <w:szCs w:val="28"/>
        </w:rPr>
        <w:t>2</w:t>
      </w:r>
      <w:r w:rsidR="005519DE" w:rsidRPr="00CF7907">
        <w:rPr>
          <w:rFonts w:ascii="Impact" w:hAnsi="Impact" w:cs="Arial"/>
          <w:color w:val="595959"/>
          <w:sz w:val="28"/>
          <w:szCs w:val="28"/>
        </w:rPr>
        <w:t xml:space="preserve">.2.1 </w:t>
      </w:r>
      <w:r w:rsidR="00435482" w:rsidRPr="00CF7907">
        <w:rPr>
          <w:rFonts w:ascii="Impact" w:hAnsi="Impact" w:cs="Arial"/>
          <w:color w:val="595959"/>
          <w:sz w:val="28"/>
          <w:szCs w:val="28"/>
        </w:rPr>
        <w:t>Климат</w:t>
      </w:r>
      <w:r w:rsidR="005519DE" w:rsidRPr="00CF7907">
        <w:rPr>
          <w:rFonts w:ascii="Impact" w:hAnsi="Impact" w:cs="Arial"/>
          <w:color w:val="595959"/>
          <w:sz w:val="28"/>
          <w:szCs w:val="28"/>
        </w:rPr>
        <w:t xml:space="preserve"> и агроклиматические ресурсы</w:t>
      </w:r>
      <w:bookmarkEnd w:id="54"/>
      <w:bookmarkEnd w:id="55"/>
      <w:bookmarkEnd w:id="56"/>
      <w:r w:rsidR="00435482" w:rsidRPr="00CF7907">
        <w:rPr>
          <w:rFonts w:ascii="Impact" w:hAnsi="Impact" w:cs="Arial"/>
          <w:color w:val="595959"/>
          <w:sz w:val="28"/>
          <w:szCs w:val="28"/>
        </w:rPr>
        <w:t xml:space="preserve"> </w:t>
      </w:r>
    </w:p>
    <w:p w:rsidR="00446E4F" w:rsidRPr="00C11461" w:rsidRDefault="00446E4F" w:rsidP="00446E4F">
      <w:pPr>
        <w:spacing w:line="276" w:lineRule="auto"/>
        <w:rPr>
          <w:rFonts w:cs="Arial"/>
          <w:szCs w:val="24"/>
        </w:rPr>
      </w:pPr>
      <w:r>
        <w:rPr>
          <w:rFonts w:cs="Arial"/>
          <w:szCs w:val="24"/>
        </w:rPr>
        <w:t>Территория республики распложена в зоне резкоконтинентального климата</w:t>
      </w:r>
      <w:r w:rsidRPr="00C11461">
        <w:rPr>
          <w:rFonts w:cs="Arial"/>
          <w:szCs w:val="24"/>
        </w:rPr>
        <w:t xml:space="preserve"> с сухим и жарким летом, малоснежной холодной зимой, иногда с сильными морозами, достигающими </w:t>
      </w:r>
      <w:r>
        <w:rPr>
          <w:rFonts w:cs="Arial"/>
          <w:szCs w:val="24"/>
        </w:rPr>
        <w:t>-</w:t>
      </w:r>
      <w:r w:rsidRPr="00C11461">
        <w:rPr>
          <w:rFonts w:cs="Arial"/>
          <w:szCs w:val="24"/>
        </w:rPr>
        <w:t xml:space="preserve">40°C. Амплитуда колебаний абсолютных температур воздуха в течение года </w:t>
      </w:r>
      <w:r>
        <w:rPr>
          <w:rFonts w:cs="Arial"/>
          <w:szCs w:val="24"/>
        </w:rPr>
        <w:t>составляет</w:t>
      </w:r>
      <w:r w:rsidRPr="00C11461">
        <w:rPr>
          <w:rFonts w:cs="Arial"/>
          <w:szCs w:val="24"/>
        </w:rPr>
        <w:t xml:space="preserve"> 80-90°C. Среднегодовая температура воздуха +9.3°-+9.7°С.</w:t>
      </w:r>
    </w:p>
    <w:p w:rsidR="00446E4F" w:rsidRPr="00C11461" w:rsidRDefault="00446E4F" w:rsidP="00446E4F">
      <w:pPr>
        <w:spacing w:line="276" w:lineRule="auto"/>
        <w:rPr>
          <w:rFonts w:cs="Arial"/>
          <w:szCs w:val="24"/>
        </w:rPr>
      </w:pPr>
      <w:r w:rsidRPr="00C11461">
        <w:rPr>
          <w:rFonts w:cs="Arial"/>
          <w:szCs w:val="24"/>
        </w:rPr>
        <w:t>Калмыкия – самый засушливый район в Европейской части России. Лето жаркое и сухое, с температурой воздуха, доходящей в некоторые годы до +450C, засушливый период длится с мая по октябрь.</w:t>
      </w:r>
    </w:p>
    <w:p w:rsidR="00446E4F" w:rsidRPr="00C11461" w:rsidRDefault="00446E4F" w:rsidP="00446E4F">
      <w:pPr>
        <w:spacing w:line="276" w:lineRule="auto"/>
        <w:rPr>
          <w:rFonts w:cs="Arial"/>
          <w:szCs w:val="24"/>
        </w:rPr>
      </w:pPr>
      <w:r w:rsidRPr="00C11461">
        <w:rPr>
          <w:rFonts w:cs="Arial"/>
          <w:szCs w:val="24"/>
        </w:rPr>
        <w:t>Весной наблюдается быстрое нарастание температуры воздуха, а в осенние месяцы – постепенное ее понижение. Средняя продолжительность безморозного периода довольно велика – с 25 марта по 5-10 ноября, иногда бывают поздние весенние и ранние осенние заморозки. В зимние месяцы часто бывают продолжительные оттепели с температурой +6°-+10°С.</w:t>
      </w:r>
    </w:p>
    <w:p w:rsidR="00E35465" w:rsidRDefault="00446E4F" w:rsidP="00446E4F">
      <w:pPr>
        <w:spacing w:line="276" w:lineRule="auto"/>
        <w:rPr>
          <w:rFonts w:cs="Arial"/>
          <w:szCs w:val="24"/>
        </w:rPr>
      </w:pPr>
      <w:r w:rsidRPr="00C11461">
        <w:rPr>
          <w:rFonts w:cs="Arial"/>
          <w:szCs w:val="24"/>
        </w:rPr>
        <w:lastRenderedPageBreak/>
        <w:t>Режим</w:t>
      </w:r>
      <w:r>
        <w:rPr>
          <w:rFonts w:cs="Arial"/>
          <w:szCs w:val="24"/>
        </w:rPr>
        <w:t>у</w:t>
      </w:r>
      <w:r w:rsidRPr="00C11461">
        <w:rPr>
          <w:rFonts w:cs="Arial"/>
          <w:szCs w:val="24"/>
        </w:rPr>
        <w:t xml:space="preserve"> атмосферного увлажнения присущи незначительное количество осадков, их крайняя разногодичная неустойчивость и неравномерность выпадения в течение года. По данным метеостанций Черных земель (Черноземельская, Комсомольская, Утта), в среднем за год выпадает 180-250 мм осадков. Самый жаркий месяц – июль, самый холодный – январь. В июле нарастание температуры воздуха идет от юго-западной зоны Черных земель к северо-восточной (+24°, +25°, +26°C). Средняя температура в январе увеличивается с юга на север (–5°, – 7°, –8°C). Абсолютный максимум температуры воздуха достигает в июле +45°C, абсолютный минимум зим</w:t>
      </w:r>
      <w:r>
        <w:rPr>
          <w:rFonts w:cs="Arial"/>
          <w:szCs w:val="24"/>
        </w:rPr>
        <w:t>ой в отдельные годы составляет -</w:t>
      </w:r>
      <w:r w:rsidRPr="00C11461">
        <w:rPr>
          <w:rFonts w:cs="Arial"/>
          <w:szCs w:val="24"/>
        </w:rPr>
        <w:t>40°C.</w:t>
      </w:r>
    </w:p>
    <w:p w:rsidR="00446E4F" w:rsidRDefault="00446E4F" w:rsidP="00446E4F">
      <w:pPr>
        <w:spacing w:line="276" w:lineRule="auto"/>
        <w:rPr>
          <w:rFonts w:cs="Arial"/>
          <w:szCs w:val="24"/>
        </w:rPr>
      </w:pPr>
    </w:p>
    <w:p w:rsidR="00446E4F" w:rsidRDefault="006D406F" w:rsidP="00446E4F">
      <w:pPr>
        <w:spacing w:line="276" w:lineRule="auto"/>
        <w:ind w:firstLine="0"/>
        <w:jc w:val="center"/>
        <w:rPr>
          <w:rFonts w:cs="Arial"/>
          <w:szCs w:val="24"/>
        </w:rPr>
      </w:pPr>
      <w:r>
        <w:rPr>
          <w:rFonts w:cs="Arial"/>
          <w:noProof/>
          <w:szCs w:val="24"/>
          <w:lang w:eastAsia="ru-RU"/>
        </w:rPr>
        <w:pict>
          <v:shape id="Рисунок 6" o:spid="_x0000_i1033" type="#_x0000_t75" alt="Описание: C:\Users\Виталий\Desktop\img10_42.jpg" style="width:434.25pt;height:354pt;visibility:visible;mso-wrap-style:square">
            <v:imagedata r:id="rId9" o:title="img10_42" croptop="3599f" cropbottom="1285f" cropleft="1532f" cropright="518f"/>
          </v:shape>
        </w:pict>
      </w:r>
    </w:p>
    <w:p w:rsidR="00E35465" w:rsidRPr="00DD73D2" w:rsidRDefault="005C4C71" w:rsidP="00F035C1">
      <w:pPr>
        <w:pStyle w:val="affb"/>
        <w:rPr>
          <w:szCs w:val="22"/>
        </w:rPr>
      </w:pPr>
      <w:r w:rsidRPr="00DD73D2">
        <w:rPr>
          <w:szCs w:val="22"/>
        </w:rPr>
        <w:t xml:space="preserve">Рисунок </w:t>
      </w:r>
      <w:r w:rsidRPr="00DD73D2">
        <w:rPr>
          <w:szCs w:val="22"/>
        </w:rPr>
        <w:fldChar w:fldCharType="begin"/>
      </w:r>
      <w:r w:rsidRPr="00DD73D2">
        <w:rPr>
          <w:szCs w:val="22"/>
        </w:rPr>
        <w:instrText xml:space="preserve"> SEQ Рисунок \* ARABIC </w:instrText>
      </w:r>
      <w:r w:rsidRPr="00DD73D2">
        <w:rPr>
          <w:szCs w:val="22"/>
        </w:rPr>
        <w:fldChar w:fldCharType="separate"/>
      </w:r>
      <w:r w:rsidR="00416596">
        <w:rPr>
          <w:noProof/>
          <w:szCs w:val="22"/>
        </w:rPr>
        <w:t>2</w:t>
      </w:r>
      <w:r w:rsidRPr="00DD73D2">
        <w:rPr>
          <w:szCs w:val="22"/>
        </w:rPr>
        <w:fldChar w:fldCharType="end"/>
      </w:r>
      <w:r w:rsidRPr="00DD73D2">
        <w:rPr>
          <w:szCs w:val="22"/>
        </w:rPr>
        <w:t xml:space="preserve"> </w:t>
      </w:r>
      <w:r w:rsidR="00E35465" w:rsidRPr="00DD73D2">
        <w:rPr>
          <w:szCs w:val="22"/>
        </w:rPr>
        <w:t>–</w:t>
      </w:r>
      <w:r w:rsidR="00446E4F" w:rsidRPr="00747817">
        <w:rPr>
          <w:rFonts w:cs="Arial"/>
          <w:szCs w:val="24"/>
        </w:rPr>
        <w:t xml:space="preserve"> </w:t>
      </w:r>
      <w:r w:rsidR="00446E4F" w:rsidRPr="00446E4F">
        <w:rPr>
          <w:szCs w:val="22"/>
        </w:rPr>
        <w:t>Распределение осадков по территории Республики Калмыкия</w:t>
      </w:r>
      <w:r w:rsidR="00446E4F" w:rsidRPr="00DD73D2">
        <w:rPr>
          <w:szCs w:val="22"/>
        </w:rPr>
        <w:t xml:space="preserve"> </w:t>
      </w:r>
    </w:p>
    <w:p w:rsidR="00E35465" w:rsidRPr="00DD73D2" w:rsidRDefault="00E35465" w:rsidP="00435482">
      <w:pPr>
        <w:spacing w:line="276" w:lineRule="auto"/>
        <w:rPr>
          <w:rFonts w:cs="Arial"/>
          <w:szCs w:val="24"/>
        </w:rPr>
      </w:pPr>
    </w:p>
    <w:p w:rsidR="00446E4F" w:rsidRDefault="00446E4F" w:rsidP="00446E4F">
      <w:pPr>
        <w:spacing w:line="276" w:lineRule="auto"/>
        <w:rPr>
          <w:rFonts w:cs="Arial"/>
          <w:szCs w:val="24"/>
        </w:rPr>
      </w:pPr>
      <w:r w:rsidRPr="00C11461">
        <w:rPr>
          <w:rFonts w:cs="Arial"/>
          <w:szCs w:val="24"/>
        </w:rPr>
        <w:t>Благодаря географическому положению территории республики продолжительность солнечного сияния в пределах 2180-2250 часов в год. Количество суммарной солнечной энергии 115-120 ккал/см</w:t>
      </w:r>
      <w:r w:rsidRPr="004701A6">
        <w:rPr>
          <w:rFonts w:cs="Arial"/>
          <w:szCs w:val="24"/>
          <w:vertAlign w:val="superscript"/>
        </w:rPr>
        <w:t>2</w:t>
      </w:r>
      <w:r w:rsidRPr="00C11461">
        <w:rPr>
          <w:rFonts w:cs="Arial"/>
          <w:szCs w:val="24"/>
        </w:rPr>
        <w:t>.</w:t>
      </w:r>
    </w:p>
    <w:p w:rsidR="00446E4F" w:rsidRPr="00F13B62" w:rsidRDefault="00446E4F" w:rsidP="00446E4F">
      <w:pPr>
        <w:spacing w:line="276" w:lineRule="auto"/>
        <w:rPr>
          <w:rFonts w:cs="Arial"/>
          <w:szCs w:val="24"/>
        </w:rPr>
      </w:pPr>
      <w:r w:rsidRPr="004701A6">
        <w:rPr>
          <w:rFonts w:cs="Arial"/>
          <w:szCs w:val="24"/>
        </w:rPr>
        <w:t>В природно-климатическом отношении территория представляет собой зону рискованного земледелия, так как неблагоприятна для возделывания большинства сельскохозяйственных культур и плодовых насаждений.</w:t>
      </w:r>
      <w:r>
        <w:rPr>
          <w:rFonts w:cs="Arial"/>
          <w:szCs w:val="24"/>
        </w:rPr>
        <w:t xml:space="preserve"> Несмотря на сложные климатические особенности в</w:t>
      </w:r>
      <w:r w:rsidRPr="00F13B62">
        <w:rPr>
          <w:rFonts w:cs="Arial"/>
          <w:szCs w:val="24"/>
        </w:rPr>
        <w:t xml:space="preserve">егетационный период с температурой выше 10°С продолжается от 180 до 213 дней, что </w:t>
      </w:r>
      <w:r>
        <w:rPr>
          <w:rFonts w:cs="Arial"/>
          <w:szCs w:val="24"/>
        </w:rPr>
        <w:t xml:space="preserve">в целом, </w:t>
      </w:r>
      <w:r w:rsidRPr="00F13B62">
        <w:rPr>
          <w:rFonts w:cs="Arial"/>
          <w:szCs w:val="24"/>
        </w:rPr>
        <w:t>позволяет выращивать здесь различные сорта яровой пшеницы, подсолнечник, хлопчатник, сахарную свеклу, кукурузу, сорго, просо, а также некоторые</w:t>
      </w:r>
      <w:r>
        <w:rPr>
          <w:rFonts w:cs="Arial"/>
          <w:szCs w:val="24"/>
        </w:rPr>
        <w:t xml:space="preserve"> сорта бахчевых и овощей.</w:t>
      </w:r>
    </w:p>
    <w:p w:rsidR="00446E4F" w:rsidRDefault="00446E4F" w:rsidP="00446E4F">
      <w:pPr>
        <w:spacing w:line="276" w:lineRule="auto"/>
        <w:rPr>
          <w:rFonts w:cs="Arial"/>
          <w:szCs w:val="24"/>
        </w:rPr>
      </w:pPr>
      <w:r w:rsidRPr="00F13B62">
        <w:rPr>
          <w:rFonts w:cs="Arial"/>
          <w:szCs w:val="24"/>
        </w:rPr>
        <w:lastRenderedPageBreak/>
        <w:t xml:space="preserve"> Из десяти лет три года бывают благоприятными для вегетации растений, четыре – засушливыми. В неблагоприятные по метеорологическим условиям годы наиболее резкое снижение урожайности происходит на пастбищах однолетников и эфемеров (коэффициенты 0,3-0,4 от урожайности среднего года). Злаковые, полынные пастбища подвержены влиянию неблагоприятных условий в меньшей степени (коэффициенты 0,5-0,6).</w:t>
      </w:r>
      <w:r>
        <w:rPr>
          <w:rFonts w:cs="Arial"/>
          <w:szCs w:val="24"/>
        </w:rPr>
        <w:t xml:space="preserve"> </w:t>
      </w:r>
      <w:r w:rsidRPr="00607E57">
        <w:rPr>
          <w:rFonts w:cs="Arial"/>
          <w:szCs w:val="24"/>
        </w:rPr>
        <w:t>Низкий агроэкологический потенциал территории обусловлен наличием высоких сумм активных температур и низким коэффициентом увлажнения.</w:t>
      </w:r>
      <w:r>
        <w:rPr>
          <w:rFonts w:cs="Arial"/>
          <w:szCs w:val="24"/>
        </w:rPr>
        <w:t xml:space="preserve"> Характеристика агроклиматических показателей</w:t>
      </w:r>
      <w:r w:rsidRPr="00607E57">
        <w:rPr>
          <w:rFonts w:cs="Arial"/>
          <w:szCs w:val="24"/>
        </w:rPr>
        <w:t xml:space="preserve"> территории Калмыкии по обобщенн</w:t>
      </w:r>
      <w:r>
        <w:rPr>
          <w:rFonts w:cs="Arial"/>
          <w:szCs w:val="24"/>
        </w:rPr>
        <w:t>ым данным приводится в таблице</w:t>
      </w:r>
      <w:r w:rsidRPr="00607E57">
        <w:rPr>
          <w:rFonts w:cs="Arial"/>
          <w:szCs w:val="24"/>
        </w:rPr>
        <w:t>.</w:t>
      </w:r>
    </w:p>
    <w:p w:rsidR="00446E4F" w:rsidRDefault="00446E4F" w:rsidP="00446E4F">
      <w:pPr>
        <w:spacing w:line="276" w:lineRule="auto"/>
        <w:rPr>
          <w:rFonts w:cs="Arial"/>
          <w:szCs w:val="24"/>
        </w:rPr>
      </w:pPr>
    </w:p>
    <w:p w:rsidR="00446E4F" w:rsidRPr="00446E4F" w:rsidRDefault="00446E4F" w:rsidP="00446E4F">
      <w:pPr>
        <w:pStyle w:val="affb"/>
        <w:rPr>
          <w:rFonts w:cs="Arial"/>
          <w:b w:val="0"/>
          <w:szCs w:val="22"/>
        </w:rPr>
      </w:pPr>
      <w:r w:rsidRPr="00446E4F">
        <w:rPr>
          <w:szCs w:val="22"/>
        </w:rPr>
        <w:t xml:space="preserve">Таблица </w:t>
      </w:r>
      <w:r w:rsidRPr="00446E4F">
        <w:rPr>
          <w:szCs w:val="22"/>
        </w:rPr>
        <w:fldChar w:fldCharType="begin"/>
      </w:r>
      <w:r w:rsidRPr="00446E4F">
        <w:rPr>
          <w:szCs w:val="22"/>
        </w:rPr>
        <w:instrText xml:space="preserve"> SEQ Таблица \* ARABIC </w:instrText>
      </w:r>
      <w:r w:rsidRPr="00446E4F">
        <w:rPr>
          <w:szCs w:val="22"/>
        </w:rPr>
        <w:fldChar w:fldCharType="separate"/>
      </w:r>
      <w:r w:rsidR="008117B8">
        <w:rPr>
          <w:noProof/>
          <w:szCs w:val="22"/>
        </w:rPr>
        <w:t>2</w:t>
      </w:r>
      <w:r w:rsidRPr="00446E4F">
        <w:rPr>
          <w:szCs w:val="22"/>
        </w:rPr>
        <w:fldChar w:fldCharType="end"/>
      </w:r>
      <w:r w:rsidRPr="00446E4F">
        <w:rPr>
          <w:rFonts w:cs="Arial"/>
          <w:b w:val="0"/>
          <w:szCs w:val="22"/>
        </w:rPr>
        <w:t xml:space="preserve"> </w:t>
      </w:r>
      <w:r w:rsidRPr="00446E4F">
        <w:rPr>
          <w:rFonts w:cs="Arial"/>
          <w:szCs w:val="22"/>
        </w:rPr>
        <w:t>– Характеристика агроклиматических показателей по природным выделам, поясам, провинциям</w:t>
      </w:r>
      <w:r w:rsidRPr="00446E4F">
        <w:rPr>
          <w:rStyle w:val="af8"/>
          <w:rFonts w:cs="Arial"/>
          <w:szCs w:val="22"/>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67"/>
        <w:gridCol w:w="1867"/>
        <w:gridCol w:w="2729"/>
        <w:gridCol w:w="2005"/>
      </w:tblGrid>
      <w:tr w:rsidR="00446E4F" w:rsidRPr="00CF7907" w:rsidTr="00446E4F">
        <w:trPr>
          <w:trHeight w:val="353"/>
        </w:trPr>
        <w:tc>
          <w:tcPr>
            <w:tcW w:w="1514" w:type="pct"/>
            <w:tcMar>
              <w:top w:w="28" w:type="dxa"/>
              <w:left w:w="57" w:type="dxa"/>
              <w:bottom w:w="28" w:type="dxa"/>
              <w:right w:w="57" w:type="dxa"/>
            </w:tcMa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Природно-сельскохозяйственный район</w:t>
            </w:r>
          </w:p>
        </w:tc>
        <w:tc>
          <w:tcPr>
            <w:tcW w:w="986" w:type="pct"/>
            <w:tcMar>
              <w:top w:w="28" w:type="dxa"/>
              <w:left w:w="57" w:type="dxa"/>
              <w:bottom w:w="28" w:type="dxa"/>
              <w:right w:w="57" w:type="dxa"/>
            </w:tcMa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Административный</w:t>
            </w:r>
          </w:p>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район</w:t>
            </w:r>
          </w:p>
        </w:tc>
        <w:tc>
          <w:tcPr>
            <w:tcW w:w="1441" w:type="pct"/>
            <w:tcMar>
              <w:top w:w="28" w:type="dxa"/>
              <w:left w:w="57" w:type="dxa"/>
              <w:bottom w:w="28" w:type="dxa"/>
              <w:right w:w="57" w:type="dxa"/>
            </w:tcMa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Агроклиматические</w:t>
            </w:r>
          </w:p>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показатели</w:t>
            </w:r>
          </w:p>
        </w:tc>
        <w:tc>
          <w:tcPr>
            <w:tcW w:w="1059" w:type="pct"/>
            <w:tcMar>
              <w:top w:w="28" w:type="dxa"/>
              <w:left w:w="57" w:type="dxa"/>
              <w:bottom w:w="28" w:type="dxa"/>
              <w:right w:w="57" w:type="dxa"/>
            </w:tcMa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Специализация</w:t>
            </w:r>
          </w:p>
        </w:tc>
      </w:tr>
      <w:tr w:rsidR="00446E4F" w:rsidRPr="00CF7907" w:rsidTr="00446E4F">
        <w:trPr>
          <w:trHeight w:val="48"/>
        </w:trPr>
        <w:tc>
          <w:tcPr>
            <w:tcW w:w="5000" w:type="pct"/>
            <w:gridSpan w:val="4"/>
            <w:tcMar>
              <w:top w:w="28" w:type="dxa"/>
              <w:left w:w="57" w:type="dxa"/>
              <w:bottom w:w="28" w:type="dxa"/>
              <w:right w:w="57" w:type="dxa"/>
            </w:tcMa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Зона степная. Провинция Предкавказская</w:t>
            </w:r>
          </w:p>
        </w:tc>
      </w:tr>
      <w:tr w:rsidR="00446E4F" w:rsidRPr="00CF7907" w:rsidTr="00446E4F">
        <w:trPr>
          <w:trHeight w:val="591"/>
        </w:trPr>
        <w:tc>
          <w:tcPr>
            <w:tcW w:w="1514"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Западный сухой. Плоско-равнинный, суглинистый, обыкновенно черноземный.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Выше среднего обеспеченный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теплом. Повышенной биологической продуктивности</w:t>
            </w:r>
          </w:p>
        </w:tc>
        <w:tc>
          <w:tcPr>
            <w:tcW w:w="986"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Городовиковский, Яшалтинский.</w:t>
            </w:r>
          </w:p>
        </w:tc>
        <w:tc>
          <w:tcPr>
            <w:tcW w:w="1441"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Сумма активных температур 3375;</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Коэффициент увлажнения - 0,55;</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Индекс биологической продуктивности – 128.</w:t>
            </w:r>
          </w:p>
        </w:tc>
        <w:tc>
          <w:tcPr>
            <w:tcW w:w="1059"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Зерновое хозяйство,</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мясо-молочное</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скотоводство.</w:t>
            </w:r>
          </w:p>
        </w:tc>
      </w:tr>
      <w:tr w:rsidR="00446E4F" w:rsidRPr="00CF7907" w:rsidTr="00446E4F">
        <w:trPr>
          <w:trHeight w:val="48"/>
        </w:trPr>
        <w:tc>
          <w:tcPr>
            <w:tcW w:w="5000" w:type="pct"/>
            <w:gridSpan w:val="4"/>
            <w:tcMar>
              <w:top w:w="28" w:type="dxa"/>
              <w:left w:w="57" w:type="dxa"/>
              <w:bottom w:w="28" w:type="dxa"/>
              <w:right w:w="57" w:type="dxa"/>
            </w:tcMar>
            <w:vAlign w:val="cente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Зона сухостепная. Провинция Манычско-Донская</w:t>
            </w:r>
          </w:p>
        </w:tc>
      </w:tr>
      <w:tr w:rsidR="00446E4F" w:rsidRPr="00CF7907" w:rsidTr="00446E4F">
        <w:trPr>
          <w:trHeight w:val="631"/>
        </w:trPr>
        <w:tc>
          <w:tcPr>
            <w:tcW w:w="1514"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Центральный сухостепной.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Равнинноволнистый, суглинистый, каштаново и</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солонцовый пойменно-сухостепной. Выше среднего</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обеспеченный теплом. Очень</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засушливый. Средней биологической продуктивности</w:t>
            </w:r>
          </w:p>
        </w:tc>
        <w:tc>
          <w:tcPr>
            <w:tcW w:w="986"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Ики-Бурульский.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Приютненский, Целинный</w:t>
            </w:r>
          </w:p>
          <w:p w:rsidR="00446E4F" w:rsidRPr="00CF7907" w:rsidRDefault="00446E4F" w:rsidP="00446E4F">
            <w:pPr>
              <w:ind w:firstLine="0"/>
              <w:rPr>
                <w:rFonts w:ascii="Arial Narrow" w:hAnsi="Arial Narrow"/>
                <w:sz w:val="20"/>
                <w:szCs w:val="20"/>
              </w:rPr>
            </w:pPr>
          </w:p>
        </w:tc>
        <w:tc>
          <w:tcPr>
            <w:tcW w:w="1441"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Сумма активных температур- 3350;</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Коэффициент увлажнения - 0,39;</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Индекс биологической продуктивности – 92.</w:t>
            </w:r>
          </w:p>
        </w:tc>
        <w:tc>
          <w:tcPr>
            <w:tcW w:w="1059"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 xml:space="preserve">Мясо-молочное скотоводство, тонкорунное овцеводство, </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зерновое хозяйство.</w:t>
            </w:r>
          </w:p>
        </w:tc>
      </w:tr>
      <w:tr w:rsidR="00446E4F" w:rsidRPr="00CF7907" w:rsidTr="00446E4F">
        <w:trPr>
          <w:trHeight w:val="260"/>
        </w:trPr>
        <w:tc>
          <w:tcPr>
            <w:tcW w:w="5000" w:type="pct"/>
            <w:gridSpan w:val="4"/>
            <w:tcMar>
              <w:top w:w="28" w:type="dxa"/>
              <w:left w:w="57" w:type="dxa"/>
              <w:bottom w:w="28" w:type="dxa"/>
              <w:right w:w="57" w:type="dxa"/>
            </w:tcMar>
            <w:vAlign w:val="center"/>
          </w:tcPr>
          <w:p w:rsidR="00446E4F" w:rsidRPr="00CF7907" w:rsidRDefault="00446E4F" w:rsidP="00446E4F">
            <w:pPr>
              <w:ind w:firstLine="0"/>
              <w:jc w:val="center"/>
              <w:rPr>
                <w:rFonts w:ascii="Arial Narrow" w:hAnsi="Arial Narrow"/>
                <w:b/>
                <w:sz w:val="20"/>
                <w:szCs w:val="20"/>
              </w:rPr>
            </w:pPr>
            <w:r w:rsidRPr="00CF7907">
              <w:rPr>
                <w:rFonts w:ascii="Arial Narrow" w:hAnsi="Arial Narrow"/>
                <w:b/>
                <w:sz w:val="20"/>
                <w:szCs w:val="20"/>
              </w:rPr>
              <w:t>Зона полупустынная. Провинция Прикаспийская</w:t>
            </w:r>
          </w:p>
        </w:tc>
      </w:tr>
      <w:tr w:rsidR="00446E4F" w:rsidRPr="00CF7907" w:rsidTr="00446E4F">
        <w:trPr>
          <w:trHeight w:val="48"/>
        </w:trPr>
        <w:tc>
          <w:tcPr>
            <w:tcW w:w="1514"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Северный полупустынный,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Плоско-равнинный, суглинистый,светло- каштановый,солонцово-полупустынный и рыхлопесчано-пустынный.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Выше среднего</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обеспеченный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 xml:space="preserve">теплом. Полусухой пониженной продуктивности </w:t>
            </w:r>
          </w:p>
        </w:tc>
        <w:tc>
          <w:tcPr>
            <w:tcW w:w="986"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Малодербетовский, Кетченеровский, Октябрьский,</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Сарпинский.</w:t>
            </w:r>
          </w:p>
        </w:tc>
        <w:tc>
          <w:tcPr>
            <w:tcW w:w="1441"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Сумма активных температур- 3300;</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Коэффициент увлажнения -0,33;</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Индекс биологической продуктивности -74.</w:t>
            </w:r>
          </w:p>
        </w:tc>
        <w:tc>
          <w:tcPr>
            <w:tcW w:w="1059"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Тонкорунное и каракульское овцеводство,</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мясное скотоводство.</w:t>
            </w:r>
          </w:p>
        </w:tc>
      </w:tr>
      <w:tr w:rsidR="00446E4F" w:rsidRPr="00CF7907" w:rsidTr="00446E4F">
        <w:trPr>
          <w:trHeight w:val="48"/>
        </w:trPr>
        <w:tc>
          <w:tcPr>
            <w:tcW w:w="5000" w:type="pct"/>
            <w:gridSpan w:val="4"/>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Зона пустынная. Провинция Арало=Каспийская</w:t>
            </w:r>
          </w:p>
        </w:tc>
      </w:tr>
      <w:tr w:rsidR="00446E4F" w:rsidRPr="00CF7907" w:rsidTr="00446E4F">
        <w:trPr>
          <w:trHeight w:val="48"/>
        </w:trPr>
        <w:tc>
          <w:tcPr>
            <w:tcW w:w="1514"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Юго-восточный пустынно-полупустынный, песчаный и суглинистый, светло-каштановый, солончаково-пустынный, солонцово-пустынный и рыхлопесчаный-пустынный. Повышенно обеспеченный теплом. Полусухой, низкой биологической продуктивности</w:t>
            </w:r>
          </w:p>
        </w:tc>
        <w:tc>
          <w:tcPr>
            <w:tcW w:w="986"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Лаганский, Черноземельский, Юстинский, Яшкульский</w:t>
            </w:r>
          </w:p>
        </w:tc>
        <w:tc>
          <w:tcPr>
            <w:tcW w:w="1441"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Сумма активных температур – 3400;</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Коэффициент увлажнения – 0,27;</w:t>
            </w:r>
          </w:p>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Индекс биологической продуктивности – 56.</w:t>
            </w:r>
          </w:p>
        </w:tc>
        <w:tc>
          <w:tcPr>
            <w:tcW w:w="1059" w:type="pct"/>
            <w:tcMar>
              <w:top w:w="28" w:type="dxa"/>
              <w:left w:w="57" w:type="dxa"/>
              <w:bottom w:w="28" w:type="dxa"/>
              <w:right w:w="57" w:type="dxa"/>
            </w:tcMar>
          </w:tcPr>
          <w:p w:rsidR="00446E4F" w:rsidRPr="00CF7907" w:rsidRDefault="00446E4F" w:rsidP="00446E4F">
            <w:pPr>
              <w:ind w:firstLine="0"/>
              <w:rPr>
                <w:rFonts w:ascii="Arial Narrow" w:hAnsi="Arial Narrow"/>
                <w:sz w:val="20"/>
                <w:szCs w:val="20"/>
              </w:rPr>
            </w:pPr>
            <w:r w:rsidRPr="00CF7907">
              <w:rPr>
                <w:rFonts w:ascii="Arial Narrow" w:hAnsi="Arial Narrow"/>
                <w:sz w:val="20"/>
                <w:szCs w:val="20"/>
              </w:rPr>
              <w:t>Тонкорунное и каракульное овцеводство, мясное производство.</w:t>
            </w:r>
          </w:p>
        </w:tc>
      </w:tr>
    </w:tbl>
    <w:p w:rsidR="00446E4F" w:rsidRDefault="00446E4F" w:rsidP="00446E4F">
      <w:pPr>
        <w:spacing w:line="276" w:lineRule="auto"/>
        <w:rPr>
          <w:rFonts w:cs="Arial"/>
          <w:szCs w:val="24"/>
        </w:rPr>
      </w:pPr>
    </w:p>
    <w:p w:rsidR="00446E4F" w:rsidRPr="00607E57" w:rsidRDefault="00446E4F" w:rsidP="00446E4F">
      <w:pPr>
        <w:spacing w:line="276" w:lineRule="auto"/>
        <w:rPr>
          <w:rFonts w:cs="Arial"/>
          <w:szCs w:val="24"/>
        </w:rPr>
      </w:pPr>
      <w:r>
        <w:rPr>
          <w:rFonts w:cs="Arial"/>
          <w:szCs w:val="24"/>
        </w:rPr>
        <w:lastRenderedPageBreak/>
        <w:t>Территорию республики можно разделить на</w:t>
      </w:r>
      <w:r w:rsidRPr="00C11461">
        <w:rPr>
          <w:rFonts w:cs="Arial"/>
          <w:szCs w:val="24"/>
        </w:rPr>
        <w:t xml:space="preserve"> 4 района: I – очень сухой, II – сухой, III – очень засушливый, IV – засушливый. По теплообеспеченности выделяются 3 подрайона: а – очень жаркий, б – жаркий, в – умеренно жаркий</w:t>
      </w:r>
      <w:r>
        <w:rPr>
          <w:rFonts w:cs="Arial"/>
          <w:szCs w:val="24"/>
        </w:rPr>
        <w:t xml:space="preserve"> (рисунок).</w:t>
      </w:r>
    </w:p>
    <w:p w:rsidR="00E05620" w:rsidRPr="00DD73D2" w:rsidRDefault="00E05620" w:rsidP="00435482">
      <w:pPr>
        <w:spacing w:line="276" w:lineRule="auto"/>
        <w:rPr>
          <w:rFonts w:cs="Arial"/>
          <w:szCs w:val="24"/>
        </w:rPr>
      </w:pPr>
    </w:p>
    <w:p w:rsidR="0052102E" w:rsidRPr="00DD73D2" w:rsidRDefault="0052102E" w:rsidP="00435482">
      <w:pPr>
        <w:spacing w:line="276" w:lineRule="auto"/>
        <w:rPr>
          <w:rFonts w:cs="Arial"/>
          <w:szCs w:val="24"/>
        </w:rPr>
      </w:pPr>
    </w:p>
    <w:p w:rsidR="00F1118B" w:rsidRPr="00DD73D2" w:rsidRDefault="006D406F" w:rsidP="00F1118B">
      <w:pPr>
        <w:spacing w:line="276" w:lineRule="auto"/>
        <w:ind w:firstLine="0"/>
        <w:rPr>
          <w:rFonts w:cs="Arial"/>
          <w:szCs w:val="24"/>
        </w:rPr>
      </w:pPr>
      <w:r>
        <w:rPr>
          <w:rFonts w:cs="Arial"/>
          <w:noProof/>
          <w:szCs w:val="24"/>
          <w:lang w:eastAsia="ru-RU"/>
        </w:rPr>
        <w:pict>
          <v:shape id="Рисунок 7" o:spid="_x0000_i1034" type="#_x0000_t75" alt="Описание: C:\Users\Виталий\Desktop\2.jpg" style="width:467.25pt;height:429.75pt;visibility:visible;mso-wrap-style:square">
            <v:imagedata r:id="rId10" o:title="2"/>
          </v:shape>
        </w:pict>
      </w:r>
    </w:p>
    <w:p w:rsidR="00CD0DAD" w:rsidRPr="00DD73D2" w:rsidRDefault="0011176D" w:rsidP="0011176D">
      <w:pPr>
        <w:pStyle w:val="affb"/>
        <w:rPr>
          <w:rFonts w:cs="Arial"/>
          <w:szCs w:val="22"/>
        </w:rPr>
      </w:pPr>
      <w:r w:rsidRPr="00DD73D2">
        <w:rPr>
          <w:szCs w:val="22"/>
        </w:rPr>
        <w:t xml:space="preserve">Рисунок </w:t>
      </w:r>
      <w:r w:rsidRPr="00DD73D2">
        <w:rPr>
          <w:szCs w:val="22"/>
        </w:rPr>
        <w:fldChar w:fldCharType="begin"/>
      </w:r>
      <w:r w:rsidRPr="00DD73D2">
        <w:rPr>
          <w:szCs w:val="22"/>
        </w:rPr>
        <w:instrText xml:space="preserve"> SEQ Рисунок \* ARABIC </w:instrText>
      </w:r>
      <w:r w:rsidRPr="00DD73D2">
        <w:rPr>
          <w:szCs w:val="22"/>
        </w:rPr>
        <w:fldChar w:fldCharType="separate"/>
      </w:r>
      <w:r w:rsidR="00416596">
        <w:rPr>
          <w:noProof/>
          <w:szCs w:val="22"/>
        </w:rPr>
        <w:t>3</w:t>
      </w:r>
      <w:r w:rsidRPr="00DD73D2">
        <w:rPr>
          <w:szCs w:val="22"/>
        </w:rPr>
        <w:fldChar w:fldCharType="end"/>
      </w:r>
      <w:r w:rsidRPr="00DD73D2">
        <w:rPr>
          <w:szCs w:val="22"/>
        </w:rPr>
        <w:t xml:space="preserve"> </w:t>
      </w:r>
      <w:r w:rsidR="00CD0DAD" w:rsidRPr="00DD73D2">
        <w:rPr>
          <w:rFonts w:cs="Arial"/>
          <w:iCs/>
          <w:szCs w:val="22"/>
        </w:rPr>
        <w:t xml:space="preserve">– </w:t>
      </w:r>
      <w:r w:rsidR="00446E4F" w:rsidRPr="00446E4F">
        <w:rPr>
          <w:rFonts w:cs="Arial"/>
          <w:iCs/>
          <w:szCs w:val="22"/>
        </w:rPr>
        <w:t>Агроклиматическое районирование республики Калмыкия</w:t>
      </w:r>
    </w:p>
    <w:p w:rsidR="00CD0DAD" w:rsidRPr="00DD73D2" w:rsidRDefault="00CD0DAD" w:rsidP="006C21F6">
      <w:pPr>
        <w:spacing w:line="276" w:lineRule="auto"/>
        <w:rPr>
          <w:rFonts w:cs="Arial"/>
          <w:szCs w:val="24"/>
        </w:rPr>
      </w:pPr>
    </w:p>
    <w:p w:rsidR="00446E4F" w:rsidRDefault="00446E4F" w:rsidP="00446E4F">
      <w:pPr>
        <w:spacing w:line="276" w:lineRule="auto"/>
        <w:rPr>
          <w:rFonts w:cs="Arial"/>
          <w:szCs w:val="24"/>
        </w:rPr>
      </w:pPr>
      <w:r w:rsidRPr="00830365">
        <w:rPr>
          <w:rFonts w:cs="Arial"/>
          <w:szCs w:val="24"/>
        </w:rPr>
        <w:t>Районирование и оценка агроклиматических особенностей территории относится к выровненным открытым участкам. Особенности характера рельефа оказывают большое влияние на атмосферные осадки, температурный и ветровой режим, часто перекрывая различия между отдельными агроклиматическими районами.</w:t>
      </w:r>
      <w:r>
        <w:rPr>
          <w:rFonts w:cs="Arial"/>
          <w:szCs w:val="24"/>
        </w:rPr>
        <w:t xml:space="preserve"> </w:t>
      </w:r>
    </w:p>
    <w:p w:rsidR="00446E4F" w:rsidRPr="00C11461" w:rsidRDefault="00446E4F" w:rsidP="00446E4F">
      <w:pPr>
        <w:spacing w:line="276" w:lineRule="auto"/>
        <w:rPr>
          <w:rFonts w:cs="Arial"/>
          <w:szCs w:val="24"/>
        </w:rPr>
      </w:pPr>
      <w:r w:rsidRPr="00C11461">
        <w:rPr>
          <w:rFonts w:cs="Arial"/>
          <w:szCs w:val="24"/>
        </w:rPr>
        <w:t>Неблагоприятными природными факторами</w:t>
      </w:r>
      <w:r>
        <w:rPr>
          <w:rFonts w:cs="Arial"/>
          <w:szCs w:val="24"/>
        </w:rPr>
        <w:t xml:space="preserve"> </w:t>
      </w:r>
      <w:r w:rsidRPr="00C11461">
        <w:rPr>
          <w:rFonts w:cs="Arial"/>
          <w:szCs w:val="24"/>
        </w:rPr>
        <w:t>являются часто повторяющиеся засухи с сильными ветрами, сопровождающиеся пыльными бурями, переходящими порой в настоящий шторм (апрель-май). Господствуют ветры восточног</w:t>
      </w:r>
      <w:r>
        <w:rPr>
          <w:rFonts w:cs="Arial"/>
          <w:szCs w:val="24"/>
        </w:rPr>
        <w:t>о и юго-восточного направлений.</w:t>
      </w:r>
    </w:p>
    <w:p w:rsidR="00446E4F" w:rsidRPr="004701A6" w:rsidRDefault="00446E4F" w:rsidP="00446E4F">
      <w:pPr>
        <w:spacing w:line="276" w:lineRule="auto"/>
        <w:rPr>
          <w:rFonts w:cs="Arial"/>
          <w:szCs w:val="24"/>
        </w:rPr>
      </w:pPr>
      <w:r w:rsidRPr="004701A6">
        <w:rPr>
          <w:rFonts w:cs="Arial"/>
          <w:szCs w:val="24"/>
        </w:rPr>
        <w:lastRenderedPageBreak/>
        <w:t>К опасным гидрометеорологическим явлениям, которые могут привести к возникновению чрезвычайных ситуаций природного характера на территории Республики Калмыкии, относятся:</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затопление пойменных земель в период половодья на реках (Ики-Бурульский и Приютненский районы);</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подтопление во время паводков территорий населенных пунктов;</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деформационные русловые процессы, способствующие подмыву и обрушению берегов рек - бо</w:t>
      </w:r>
      <w:r w:rsidR="007D35CB">
        <w:rPr>
          <w:rFonts w:cs="Arial"/>
          <w:szCs w:val="24"/>
        </w:rPr>
        <w:t xml:space="preserve">ковая эрозия, оползни (п. Цаган </w:t>
      </w:r>
      <w:r w:rsidRPr="004701A6">
        <w:rPr>
          <w:rFonts w:cs="Arial"/>
          <w:szCs w:val="24"/>
        </w:rPr>
        <w:t>Аман);</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воздушные и почвенные засухи;</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дефляционные процессы («пыльные бури»);</w:t>
      </w:r>
    </w:p>
    <w:p w:rsidR="00446E4F" w:rsidRPr="004701A6" w:rsidRDefault="00446E4F" w:rsidP="00C153D4">
      <w:pPr>
        <w:pStyle w:val="af0"/>
        <w:numPr>
          <w:ilvl w:val="0"/>
          <w:numId w:val="41"/>
        </w:numPr>
        <w:tabs>
          <w:tab w:val="left" w:pos="993"/>
        </w:tabs>
        <w:spacing w:line="276" w:lineRule="auto"/>
        <w:ind w:left="0" w:firstLine="633"/>
        <w:rPr>
          <w:rFonts w:cs="Arial"/>
          <w:szCs w:val="24"/>
        </w:rPr>
      </w:pPr>
      <w:r w:rsidRPr="004701A6">
        <w:rPr>
          <w:rFonts w:cs="Arial"/>
          <w:szCs w:val="24"/>
        </w:rPr>
        <w:t>грозы, град, туманы, гололедные явления.</w:t>
      </w:r>
    </w:p>
    <w:p w:rsidR="00446E4F" w:rsidRDefault="00446E4F" w:rsidP="00446E4F">
      <w:pPr>
        <w:spacing w:line="276" w:lineRule="auto"/>
        <w:rPr>
          <w:rFonts w:cs="Arial"/>
          <w:szCs w:val="24"/>
        </w:rPr>
      </w:pPr>
      <w:r w:rsidRPr="004701A6">
        <w:rPr>
          <w:rFonts w:cs="Arial"/>
          <w:szCs w:val="24"/>
        </w:rPr>
        <w:t xml:space="preserve">Повышенный потенциал загрязнения атмосферы (ПЗА) отмечается в осенне-зимний период во время штилей, так как в этот период наблюдается наименьшая высота слоя термодинамической неустойчивости (до </w:t>
      </w:r>
      <w:smartTag w:uri="urn:schemas-microsoft-com:office:smarttags" w:element="metricconverter">
        <w:smartTagPr>
          <w:attr w:name="ProductID" w:val="500 м"/>
        </w:smartTagPr>
        <w:r w:rsidRPr="004701A6">
          <w:rPr>
            <w:rFonts w:cs="Arial"/>
            <w:szCs w:val="24"/>
          </w:rPr>
          <w:t>500 м</w:t>
        </w:r>
      </w:smartTag>
      <w:r w:rsidRPr="004701A6">
        <w:rPr>
          <w:rFonts w:cs="Arial"/>
          <w:szCs w:val="24"/>
        </w:rPr>
        <w:t>), приземные и приподнятые инверсии, появившиеся ночью, сохраняются в течение дня и имеют наибольшую мощность и интенсивность. Значительно возрастает уровень загрязнения атмосферного воздуха при туманах, густых дымках, слабо моросящих осадках, которые часто сопровождаются инверсиями температуры воздуха и штилем.</w:t>
      </w:r>
    </w:p>
    <w:p w:rsidR="00446E4F" w:rsidRDefault="008A04F4" w:rsidP="00446E4F">
      <w:pPr>
        <w:spacing w:line="276" w:lineRule="auto"/>
        <w:rPr>
          <w:rFonts w:cs="Arial"/>
          <w:szCs w:val="24"/>
        </w:rPr>
      </w:pPr>
      <w:r>
        <w:rPr>
          <w:rFonts w:cs="Arial"/>
          <w:szCs w:val="24"/>
        </w:rPr>
        <w:t xml:space="preserve">По </w:t>
      </w:r>
      <w:r w:rsidR="00446E4F" w:rsidRPr="00847542">
        <w:rPr>
          <w:rFonts w:cs="Arial"/>
          <w:szCs w:val="24"/>
        </w:rPr>
        <w:t xml:space="preserve">СП 131.13330.2012 Строительная климатология. Актуализированная редакция СНиП 23-01-99* (с Изменениями </w:t>
      </w:r>
      <w:r w:rsidR="00446E4F">
        <w:rPr>
          <w:rFonts w:cs="Arial"/>
          <w:szCs w:val="24"/>
        </w:rPr>
        <w:t xml:space="preserve">№ </w:t>
      </w:r>
      <w:r>
        <w:rPr>
          <w:rFonts w:cs="Arial"/>
          <w:szCs w:val="24"/>
        </w:rPr>
        <w:t>1, 2)</w:t>
      </w:r>
      <w:r w:rsidR="00446E4F" w:rsidRPr="00847542">
        <w:rPr>
          <w:rFonts w:cs="Arial"/>
          <w:szCs w:val="24"/>
        </w:rPr>
        <w:t xml:space="preserve"> </w:t>
      </w:r>
      <w:r w:rsidR="00446E4F">
        <w:rPr>
          <w:rFonts w:cs="Arial"/>
          <w:szCs w:val="24"/>
        </w:rPr>
        <w:t>Республика Калмыкия</w:t>
      </w:r>
      <w:r w:rsidR="00446E4F" w:rsidRPr="00847542">
        <w:rPr>
          <w:rFonts w:cs="Arial"/>
          <w:szCs w:val="24"/>
        </w:rPr>
        <w:t xml:space="preserve"> по климатическому районированию относится к климатическому подрайону </w:t>
      </w:r>
      <w:r w:rsidR="00446E4F">
        <w:rPr>
          <w:rFonts w:cs="Arial"/>
          <w:szCs w:val="24"/>
          <w:lang w:val="en-US"/>
        </w:rPr>
        <w:t>IV</w:t>
      </w:r>
      <w:r w:rsidR="00446E4F">
        <w:rPr>
          <w:rFonts w:cs="Arial"/>
          <w:szCs w:val="24"/>
        </w:rPr>
        <w:t xml:space="preserve"> Г</w:t>
      </w:r>
      <w:r w:rsidR="00446E4F" w:rsidRPr="00847542">
        <w:rPr>
          <w:rFonts w:cs="Arial"/>
          <w:szCs w:val="24"/>
        </w:rPr>
        <w:t xml:space="preserve"> и ко </w:t>
      </w:r>
      <w:r w:rsidR="00446E4F">
        <w:rPr>
          <w:rFonts w:cs="Arial"/>
          <w:szCs w:val="24"/>
        </w:rPr>
        <w:t>4</w:t>
      </w:r>
      <w:r w:rsidR="00446E4F" w:rsidRPr="00847542">
        <w:rPr>
          <w:rFonts w:cs="Arial"/>
          <w:szCs w:val="24"/>
        </w:rPr>
        <w:t xml:space="preserve"> зоне влажности.</w:t>
      </w:r>
    </w:p>
    <w:p w:rsidR="00435482" w:rsidRPr="00DD73D2" w:rsidRDefault="00446E4F" w:rsidP="00446E4F">
      <w:pPr>
        <w:spacing w:line="276" w:lineRule="auto"/>
        <w:rPr>
          <w:rFonts w:cs="Arial"/>
          <w:b/>
          <w:szCs w:val="24"/>
        </w:rPr>
      </w:pPr>
      <w:r w:rsidRPr="007E60DC">
        <w:rPr>
          <w:rFonts w:cs="Arial"/>
          <w:b/>
          <w:szCs w:val="24"/>
        </w:rPr>
        <w:t xml:space="preserve">В целом, климатические условия республики являются сложными для развития различный видов производств. </w:t>
      </w:r>
      <w:r>
        <w:rPr>
          <w:rFonts w:cs="Arial"/>
          <w:b/>
          <w:szCs w:val="24"/>
        </w:rPr>
        <w:t>Агроклиматические условия позволяют развивать сельское хозяйство, но с учетом атмосферных осадков и годовых температур рекомендуется возделывать различные виды культур</w:t>
      </w:r>
      <w:r w:rsidRPr="007E60DC">
        <w:rPr>
          <w:rFonts w:cs="Arial"/>
          <w:b/>
          <w:szCs w:val="24"/>
        </w:rPr>
        <w:t xml:space="preserve"> на западе. Сухой климат, в сочетании с высокими годовыми перепадами температур создают дополнительную нагрузку для проживания местного населения.</w:t>
      </w:r>
    </w:p>
    <w:p w:rsidR="005519DE" w:rsidRPr="00DD73D2" w:rsidRDefault="005519DE" w:rsidP="00435482">
      <w:pPr>
        <w:spacing w:line="276" w:lineRule="auto"/>
        <w:rPr>
          <w:rFonts w:cs="Arial"/>
          <w:b/>
          <w:szCs w:val="24"/>
        </w:rPr>
      </w:pPr>
    </w:p>
    <w:p w:rsidR="005519DE" w:rsidRPr="00CF7907" w:rsidRDefault="00536130" w:rsidP="001B7CCF">
      <w:pPr>
        <w:spacing w:line="276" w:lineRule="auto"/>
        <w:ind w:left="567" w:firstLine="0"/>
        <w:outlineLvl w:val="2"/>
        <w:rPr>
          <w:rFonts w:ascii="Impact" w:hAnsi="Impact" w:cs="Arial"/>
          <w:color w:val="595959"/>
          <w:sz w:val="28"/>
          <w:szCs w:val="28"/>
        </w:rPr>
      </w:pPr>
      <w:bookmarkStart w:id="57" w:name="_Toc529271710"/>
      <w:bookmarkStart w:id="58" w:name="_Toc531325771"/>
      <w:bookmarkStart w:id="59" w:name="_Toc26880673"/>
      <w:r w:rsidRPr="00CF7907">
        <w:rPr>
          <w:rFonts w:ascii="Impact" w:hAnsi="Impact" w:cs="Arial"/>
          <w:color w:val="595959"/>
          <w:sz w:val="28"/>
          <w:szCs w:val="28"/>
        </w:rPr>
        <w:t>2</w:t>
      </w:r>
      <w:r w:rsidR="005519DE" w:rsidRPr="00CF7907">
        <w:rPr>
          <w:rFonts w:ascii="Impact" w:hAnsi="Impact" w:cs="Arial"/>
          <w:color w:val="595959"/>
          <w:sz w:val="28"/>
          <w:szCs w:val="28"/>
        </w:rPr>
        <w:t>.2.2 Почвы</w:t>
      </w:r>
      <w:bookmarkEnd w:id="57"/>
      <w:bookmarkEnd w:id="58"/>
      <w:bookmarkEnd w:id="59"/>
      <w:r w:rsidR="005519DE" w:rsidRPr="00CF7907">
        <w:rPr>
          <w:rFonts w:ascii="Impact" w:hAnsi="Impact" w:cs="Arial"/>
          <w:color w:val="595959"/>
          <w:sz w:val="28"/>
          <w:szCs w:val="28"/>
        </w:rPr>
        <w:t xml:space="preserve"> </w:t>
      </w:r>
    </w:p>
    <w:p w:rsidR="00C45ECE" w:rsidRPr="005C0676" w:rsidRDefault="00C45ECE" w:rsidP="00C45ECE">
      <w:pPr>
        <w:spacing w:line="276" w:lineRule="auto"/>
        <w:rPr>
          <w:rFonts w:cs="Arial"/>
          <w:szCs w:val="24"/>
        </w:rPr>
      </w:pPr>
      <w:r w:rsidRPr="005C0676">
        <w:rPr>
          <w:rFonts w:cs="Arial"/>
          <w:szCs w:val="24"/>
        </w:rPr>
        <w:t xml:space="preserve">Почвенный покров Республики Калмыкии отличается комплексностью, которая обусловлена развитым микрорельефом, недостаточным и неустойчивым атмосферным увлажнением. В связи с этим даже незначительные различия в перераспределении осадков влияют на растительность, водно-солевой режим почв и процессы гумусонакопления. </w:t>
      </w:r>
    </w:p>
    <w:p w:rsidR="00C45ECE" w:rsidRPr="005C0676" w:rsidRDefault="00C45ECE" w:rsidP="00C45ECE">
      <w:pPr>
        <w:spacing w:line="276" w:lineRule="auto"/>
        <w:rPr>
          <w:rFonts w:cs="Arial"/>
          <w:szCs w:val="24"/>
        </w:rPr>
      </w:pPr>
      <w:r w:rsidRPr="005C0676">
        <w:rPr>
          <w:rFonts w:cs="Arial"/>
          <w:szCs w:val="24"/>
        </w:rPr>
        <w:t>В пределах республики широкое распространение получили светло-каштановые и бурые полупустынные почвы, сформированные на Ергенинской возвышенности, в Кумо-Манычской впадине и Прикаспийской низменности. В Сарпинской низменности наиболее распространены солонцы полупустынные с зональными почвами разной степени солонцеватости. Темно-каштановые почвы и черноземы в почвенном покрове занимают небольшую площадь, но являются наиболее плодородными почвами.</w:t>
      </w:r>
    </w:p>
    <w:p w:rsidR="00C45ECE" w:rsidRPr="005C0676" w:rsidRDefault="00C45ECE" w:rsidP="00C45ECE">
      <w:pPr>
        <w:spacing w:line="276" w:lineRule="auto"/>
        <w:rPr>
          <w:rFonts w:cs="Arial"/>
          <w:szCs w:val="24"/>
        </w:rPr>
      </w:pPr>
      <w:r w:rsidRPr="005C0676">
        <w:rPr>
          <w:rFonts w:cs="Arial"/>
          <w:szCs w:val="24"/>
        </w:rPr>
        <w:lastRenderedPageBreak/>
        <w:t>По отрицательным элементам рельефа в условиях дополнительного поверхностного увлажнения за счет вод местного стока сформировались полугидроморфные почвы: лугово-черноземные, лугово-каштановые и лугово-бурые. По сравнению с зональными (автоморфными) почвами они имеют большую мощность перегнойных горизонтов и относительно высокую гумусированность. В более выраженных депрессиях рельефа с близким уровнем залегания грунтовых вод сформировались гидроморфные почвы: луговые, лугово-болотные, болотные, солончаки, солонцы луговые.</w:t>
      </w:r>
    </w:p>
    <w:p w:rsidR="00C45ECE" w:rsidRPr="005C0676" w:rsidRDefault="00C45ECE" w:rsidP="00C45ECE">
      <w:pPr>
        <w:spacing w:line="276" w:lineRule="auto"/>
        <w:rPr>
          <w:rFonts w:cs="Arial"/>
          <w:szCs w:val="24"/>
        </w:rPr>
      </w:pPr>
      <w:r w:rsidRPr="005C0676">
        <w:rPr>
          <w:rFonts w:cs="Arial"/>
          <w:szCs w:val="24"/>
        </w:rPr>
        <w:t xml:space="preserve">Значительные площади на территории Прикаспийской низменности, особенно в южной ее части («Черные земли»), заняты песками, площади которых увеличиваются в направлении к юго-востоку. Приморская полоса занята луговыми примитивными почвами в различной степени засоленными и дефлированными. </w:t>
      </w:r>
    </w:p>
    <w:p w:rsidR="00C45ECE" w:rsidRPr="005C0676" w:rsidRDefault="00C45ECE" w:rsidP="00C45ECE">
      <w:pPr>
        <w:spacing w:line="276" w:lineRule="auto"/>
        <w:rPr>
          <w:rFonts w:cs="Arial"/>
          <w:szCs w:val="24"/>
        </w:rPr>
      </w:pPr>
      <w:r w:rsidRPr="005C0676">
        <w:rPr>
          <w:rFonts w:cs="Arial"/>
          <w:szCs w:val="24"/>
        </w:rPr>
        <w:t>Черноземы распространены на водораздельных плато и пологих склонах северных отрогов Ставропольской возвышенности на крайнем юго-западе Калмыкии в Городовиковском и частично Яшалтинском районах, и занимают 108,9 тыс. га (1,46% общей территории республики). Черноземы сформировались в условиях сухого климата, с большим дефицитом влаги, с хорошо выраженной сезонной контрастностью. Почвообразующей породой для черноземов служат четвертичные лессовидные породы, карбонатные, пористые.</w:t>
      </w:r>
    </w:p>
    <w:p w:rsidR="00C45ECE" w:rsidRPr="005C0676" w:rsidRDefault="00C45ECE" w:rsidP="00C45ECE">
      <w:pPr>
        <w:spacing w:line="276" w:lineRule="auto"/>
        <w:rPr>
          <w:rFonts w:cs="Arial"/>
          <w:szCs w:val="24"/>
        </w:rPr>
      </w:pPr>
      <w:r w:rsidRPr="005C0676">
        <w:rPr>
          <w:rFonts w:cs="Arial"/>
          <w:szCs w:val="24"/>
        </w:rPr>
        <w:t>Подтип черноземов обыкновенных, выделенных и описанных в Республике Калмыкии, подразделяется на два рода: обычные и карбонатные с преобладанием последних. На орошаемых участках и вблизи каналов выделены черноземы солончаковые и солончаковатые. По мощности гумусового слоя выделены мощные (80-</w:t>
      </w:r>
      <w:smartTag w:uri="urn:schemas-microsoft-com:office:smarttags" w:element="metricconverter">
        <w:smartTagPr>
          <w:attr w:name="ProductID" w:val="120 см"/>
        </w:smartTagPr>
        <w:r w:rsidRPr="005C0676">
          <w:rPr>
            <w:rFonts w:cs="Arial"/>
            <w:szCs w:val="24"/>
          </w:rPr>
          <w:t>120 см</w:t>
        </w:r>
      </w:smartTag>
      <w:r w:rsidRPr="005C0676">
        <w:rPr>
          <w:rFonts w:cs="Arial"/>
          <w:szCs w:val="24"/>
        </w:rPr>
        <w:t>), среднемощные (40-</w:t>
      </w:r>
      <w:smartTag w:uri="urn:schemas-microsoft-com:office:smarttags" w:element="metricconverter">
        <w:smartTagPr>
          <w:attr w:name="ProductID" w:val="80 см"/>
        </w:smartTagPr>
        <w:r w:rsidRPr="005C0676">
          <w:rPr>
            <w:rFonts w:cs="Arial"/>
            <w:szCs w:val="24"/>
          </w:rPr>
          <w:t>80 см</w:t>
        </w:r>
      </w:smartTag>
      <w:r w:rsidRPr="005C0676">
        <w:rPr>
          <w:rFonts w:cs="Arial"/>
          <w:szCs w:val="24"/>
        </w:rPr>
        <w:t>) и маломощные (20-</w:t>
      </w:r>
      <w:smartTag w:uri="urn:schemas-microsoft-com:office:smarttags" w:element="metricconverter">
        <w:smartTagPr>
          <w:attr w:name="ProductID" w:val="40 см"/>
        </w:smartTagPr>
        <w:r w:rsidRPr="005C0676">
          <w:rPr>
            <w:rFonts w:cs="Arial"/>
            <w:szCs w:val="24"/>
          </w:rPr>
          <w:t>40 см</w:t>
        </w:r>
      </w:smartTag>
      <w:r w:rsidRPr="005C0676">
        <w:rPr>
          <w:rFonts w:cs="Arial"/>
          <w:szCs w:val="24"/>
        </w:rPr>
        <w:t>) виды. Содержание гумуса менее 4%, т.е. все они относятся к слабогумусированным. По степени эродированности выделены слабо-, средне- и сильносмытые разновидности, по гранулометрическому составу - тяжелосуглинистые и среднесуглинистые.</w:t>
      </w:r>
    </w:p>
    <w:p w:rsidR="00C45ECE" w:rsidRPr="005C0676" w:rsidRDefault="00C45ECE" w:rsidP="00C45ECE">
      <w:pPr>
        <w:spacing w:line="276" w:lineRule="auto"/>
        <w:rPr>
          <w:rFonts w:cs="Arial"/>
          <w:szCs w:val="24"/>
        </w:rPr>
      </w:pPr>
      <w:r w:rsidRPr="005C0676">
        <w:rPr>
          <w:rFonts w:cs="Arial"/>
          <w:szCs w:val="24"/>
        </w:rPr>
        <w:t xml:space="preserve">Черноземы характеризуются высоким содержанием карбонатов по всему профилю - в пахотном слое 0,3 - 2,3%, в слое максимального скопления - 4,1-8,4%. Присутствие карбонатов обусловило распыленность верхнего гумусового слоя, слабую дефляционную стойкость почв, щелочную реакцию почвенного раствора (рН 7,7-8,7). </w:t>
      </w:r>
    </w:p>
    <w:p w:rsidR="00C45ECE" w:rsidRPr="005C0676" w:rsidRDefault="00C45ECE" w:rsidP="00C45ECE">
      <w:pPr>
        <w:spacing w:line="276" w:lineRule="auto"/>
        <w:rPr>
          <w:rFonts w:cs="Arial"/>
          <w:szCs w:val="24"/>
        </w:rPr>
      </w:pPr>
      <w:r w:rsidRPr="005C0676">
        <w:rPr>
          <w:rFonts w:cs="Arial"/>
          <w:szCs w:val="24"/>
        </w:rPr>
        <w:t>Обеспеченность почв питательными веществами под зерновые культуры от средней до очень высокой, содержание подвижного фосфора 1,7-6,7, обменного калия - 23-100 мг/100 г почвы. Сумма поглощенных оснований в верхних горизонтах 19,4-29,6 мг-экв. Поглощающий комплекс насыщен кальцием (от 75 до 95% от емкости обмена), содержание натрия не превышает 3-5%. Засоление до глубины 150-</w:t>
      </w:r>
      <w:smartTag w:uri="urn:schemas-microsoft-com:office:smarttags" w:element="metricconverter">
        <w:smartTagPr>
          <w:attr w:name="ProductID" w:val="200 см"/>
        </w:smartTagPr>
        <w:r w:rsidRPr="005C0676">
          <w:rPr>
            <w:rFonts w:cs="Arial"/>
            <w:szCs w:val="24"/>
          </w:rPr>
          <w:t>200 см</w:t>
        </w:r>
      </w:smartTag>
      <w:r w:rsidRPr="005C0676">
        <w:rPr>
          <w:rFonts w:cs="Arial"/>
          <w:szCs w:val="24"/>
        </w:rPr>
        <w:t xml:space="preserve"> в большинстве случаев отсутствует, глубже отмечается сульфатное, сульфатно-хлоридное или хлоридно-сульфатное засоление, от слабого до сильного. </w:t>
      </w:r>
    </w:p>
    <w:p w:rsidR="00C45ECE" w:rsidRPr="005C0676" w:rsidRDefault="00C45ECE" w:rsidP="00C45ECE">
      <w:pPr>
        <w:spacing w:line="276" w:lineRule="auto"/>
        <w:rPr>
          <w:rFonts w:cs="Arial"/>
          <w:szCs w:val="24"/>
        </w:rPr>
      </w:pPr>
      <w:r w:rsidRPr="005C0676">
        <w:rPr>
          <w:rFonts w:cs="Arial"/>
          <w:szCs w:val="24"/>
        </w:rPr>
        <w:t xml:space="preserve">Около 5,5 тыс. га черноземов Калмыкии подвержены засолению. Располагаются солончаковые черноземы возле Право-Егорлыкского оросительного канала. Засоление произошло в результате подъема уровня грунтовых вод и постепенного подтягивания легкорастворимых солей из </w:t>
      </w:r>
      <w:r w:rsidRPr="005C0676">
        <w:rPr>
          <w:rFonts w:cs="Arial"/>
          <w:szCs w:val="24"/>
        </w:rPr>
        <w:lastRenderedPageBreak/>
        <w:t xml:space="preserve">глубинных горизонтов. Анализы водной вытяжки указывают на слабое хлоридное и сульфатно-хлоридное засоление пахотного слоя: плотный остаток 0,131-0,176%, в горизонте В содержание солей выше - 0,186-0,426%. Остальные морфологические и химические свойства аналогичны незасоленным разновидностям, признаков вторичной луговости почв не обнаружено. </w:t>
      </w:r>
      <w:bookmarkStart w:id="60" w:name="_Toc447697308"/>
      <w:bookmarkStart w:id="61" w:name="_Toc452864093"/>
      <w:r w:rsidRPr="005C0676">
        <w:rPr>
          <w:rFonts w:cs="Arial"/>
          <w:szCs w:val="24"/>
        </w:rPr>
        <w:t>Лугово-черноземные почвы</w:t>
      </w:r>
      <w:bookmarkEnd w:id="60"/>
      <w:bookmarkEnd w:id="61"/>
      <w:r w:rsidRPr="005C0676">
        <w:rPr>
          <w:rFonts w:cs="Arial"/>
          <w:szCs w:val="24"/>
        </w:rPr>
        <w:t xml:space="preserve"> распространены на пониженной равнине у лимана Малый Буругшун и в долине р. Башантенок в Городовиковском районе. Общая площадь - около 1,5 тыс. га.</w:t>
      </w:r>
    </w:p>
    <w:p w:rsidR="00C45ECE" w:rsidRPr="005C0676" w:rsidRDefault="00C45ECE" w:rsidP="00C45ECE">
      <w:pPr>
        <w:spacing w:line="276" w:lineRule="auto"/>
        <w:rPr>
          <w:rFonts w:cs="Arial"/>
          <w:szCs w:val="24"/>
        </w:rPr>
      </w:pPr>
      <w:r w:rsidRPr="005C0676">
        <w:rPr>
          <w:rFonts w:cs="Arial"/>
          <w:szCs w:val="24"/>
        </w:rPr>
        <w:t>Каштановые почвы получили значительное распространение на территории Республики Калмыкия (занимают 14,4% в структуре почвенного покрова) – это основные почвы Ергенинской возвышенности и западной части Кумо-Манычской впадины. Каштановые почвы выделены в восточной части Яшалтинского района, а также в западной части Приютненского и Сарпинского районов. В чистом виде встречаются редко, большей частью представлены комплексами с солонцами каштановыми. Это определило существующее использование почв: из 77,6 тыс. га распахано 47,9 тыс. га, используется под пастбища – 20,3 тыс. га. В целом воднофизические и физико-химические свойства каштановых почв благоприятны для произрастания сельскохозяйственных растений, но их солонцеватость, эродированность, залегание в комплексах с солонцами, составляющими до 50%, в условиях резкого дефицита влаги существенно ограничивают их использование в составе пашни.</w:t>
      </w:r>
    </w:p>
    <w:p w:rsidR="00C45ECE" w:rsidRPr="005C0676" w:rsidRDefault="00C45ECE" w:rsidP="00C45ECE">
      <w:pPr>
        <w:spacing w:line="276" w:lineRule="auto"/>
        <w:rPr>
          <w:rFonts w:cs="Arial"/>
          <w:szCs w:val="24"/>
        </w:rPr>
      </w:pPr>
      <w:r w:rsidRPr="005C0676">
        <w:rPr>
          <w:rFonts w:cs="Arial"/>
          <w:szCs w:val="24"/>
        </w:rPr>
        <w:t>По речным и балочным долинам, при повышенном залегании грунтовых вод (2-</w:t>
      </w:r>
      <w:smartTag w:uri="urn:schemas-microsoft-com:office:smarttags" w:element="metricconverter">
        <w:smartTagPr>
          <w:attr w:name="ProductID" w:val="4 м"/>
        </w:smartTagPr>
        <w:r w:rsidRPr="005C0676">
          <w:rPr>
            <w:rFonts w:cs="Arial"/>
            <w:szCs w:val="24"/>
          </w:rPr>
          <w:t>4 м</w:t>
        </w:r>
      </w:smartTag>
      <w:r w:rsidRPr="005C0676">
        <w:rPr>
          <w:rFonts w:cs="Arial"/>
          <w:szCs w:val="24"/>
        </w:rPr>
        <w:t xml:space="preserve">), формируются лугово-каштановые засоленные почвы: солончаковатые и солончаковые. Тип засоления – хлоридный и хлоридно-сульфатный, степень - от слабой до сильной. Это резко снижает качество данных почв, поэтому используются они, как правило, в пастбищах. </w:t>
      </w:r>
    </w:p>
    <w:p w:rsidR="001D1889" w:rsidRDefault="00C45ECE" w:rsidP="001D1889">
      <w:pPr>
        <w:spacing w:line="276" w:lineRule="auto"/>
        <w:rPr>
          <w:rFonts w:cs="Arial"/>
          <w:szCs w:val="24"/>
        </w:rPr>
      </w:pPr>
      <w:r w:rsidRPr="005C0676">
        <w:rPr>
          <w:rFonts w:cs="Arial"/>
          <w:szCs w:val="24"/>
        </w:rPr>
        <w:t>Бурые полупустынные почвы залегают на выровненных пространствах Прикаспийской низменности и занимают около 27,5%</w:t>
      </w:r>
      <w:r>
        <w:rPr>
          <w:rFonts w:cs="Arial"/>
          <w:szCs w:val="24"/>
        </w:rPr>
        <w:t xml:space="preserve"> почвенного покрова республики. Распространение всех вид</w:t>
      </w:r>
      <w:r w:rsidR="001D1889">
        <w:rPr>
          <w:rFonts w:cs="Arial"/>
          <w:szCs w:val="24"/>
        </w:rPr>
        <w:t>ов почв представлено на рисунке</w:t>
      </w:r>
      <w:r>
        <w:rPr>
          <w:rFonts w:cs="Arial"/>
          <w:szCs w:val="24"/>
        </w:rPr>
        <w:t>.</w:t>
      </w:r>
      <w:r w:rsidR="001D1889" w:rsidRPr="001D1889">
        <w:rPr>
          <w:rFonts w:cs="Arial"/>
          <w:szCs w:val="24"/>
        </w:rPr>
        <w:t xml:space="preserve"> </w:t>
      </w:r>
    </w:p>
    <w:p w:rsidR="001D1889" w:rsidRPr="00420100" w:rsidRDefault="001D1889" w:rsidP="001D1889">
      <w:pPr>
        <w:spacing w:line="276" w:lineRule="auto"/>
        <w:rPr>
          <w:rFonts w:cs="Arial"/>
          <w:szCs w:val="24"/>
        </w:rPr>
      </w:pPr>
      <w:r w:rsidRPr="00420100">
        <w:rPr>
          <w:rFonts w:cs="Arial"/>
          <w:szCs w:val="24"/>
        </w:rPr>
        <w:t>Почвенные ресурсы республики Калмыкия слабо устойчивы к воздействию антропогенной нагрузки. Из общей площади возделываемой территории более 78% неустойчивы</w:t>
      </w:r>
      <w:r w:rsidRPr="00420100">
        <w:rPr>
          <w:rFonts w:cs="Arial"/>
          <w:szCs w:val="24"/>
          <w:vertAlign w:val="superscript"/>
        </w:rPr>
        <w:footnoteReference w:id="6"/>
      </w:r>
      <w:r>
        <w:rPr>
          <w:rFonts w:cs="Arial"/>
          <w:szCs w:val="24"/>
        </w:rPr>
        <w:t>.</w:t>
      </w:r>
    </w:p>
    <w:p w:rsidR="001D1889" w:rsidRPr="00420100" w:rsidRDefault="001D1889" w:rsidP="001D1889">
      <w:pPr>
        <w:spacing w:line="276" w:lineRule="auto"/>
        <w:rPr>
          <w:rFonts w:cs="Arial"/>
          <w:szCs w:val="24"/>
        </w:rPr>
      </w:pPr>
      <w:r w:rsidRPr="00420100">
        <w:rPr>
          <w:rFonts w:cs="Arial"/>
          <w:szCs w:val="24"/>
        </w:rPr>
        <w:t xml:space="preserve">Экологически устойчивые почвы </w:t>
      </w:r>
      <w:r>
        <w:rPr>
          <w:rFonts w:cs="Arial"/>
          <w:szCs w:val="24"/>
        </w:rPr>
        <w:t>–</w:t>
      </w:r>
      <w:r w:rsidRPr="00420100">
        <w:rPr>
          <w:rFonts w:cs="Arial"/>
          <w:szCs w:val="24"/>
        </w:rPr>
        <w:t xml:space="preserve"> это почвы, находящиеся в западной природно-сельскохозяйственной зоне, к ним отнесены наиболее плодородные почвы- черноземы обыкновенные карбонатные, лугово-черноземные и темно-каштановые.</w:t>
      </w:r>
    </w:p>
    <w:p w:rsidR="00C45ECE" w:rsidRDefault="00C45ECE" w:rsidP="00C45ECE">
      <w:pPr>
        <w:spacing w:line="276" w:lineRule="auto"/>
        <w:rPr>
          <w:rFonts w:cs="Arial"/>
          <w:szCs w:val="24"/>
        </w:rPr>
      </w:pPr>
    </w:p>
    <w:p w:rsidR="00C45ECE" w:rsidRPr="005C0676" w:rsidRDefault="006D406F" w:rsidP="001D1889">
      <w:pPr>
        <w:spacing w:line="276" w:lineRule="auto"/>
        <w:ind w:firstLine="0"/>
        <w:jc w:val="center"/>
        <w:rPr>
          <w:rFonts w:cs="Arial"/>
          <w:szCs w:val="24"/>
        </w:rPr>
      </w:pPr>
      <w:r>
        <w:rPr>
          <w:rFonts w:cs="Arial"/>
          <w:noProof/>
          <w:szCs w:val="24"/>
          <w:lang w:eastAsia="ru-RU"/>
        </w:rPr>
        <w:lastRenderedPageBreak/>
        <w:pict>
          <v:shape id="Рисунок 2" o:spid="_x0000_i1035" type="#_x0000_t75" alt="Описание: C:\Users\Виталий\Desktop\img13_33.jpg" style="width:450.75pt;height:383.25pt;visibility:visible;mso-wrap-style:square">
            <v:imagedata r:id="rId11" o:title="img13_33"/>
          </v:shape>
        </w:pict>
      </w:r>
    </w:p>
    <w:p w:rsidR="00C45ECE" w:rsidRPr="001D1889" w:rsidRDefault="001D1889" w:rsidP="001D1889">
      <w:pPr>
        <w:pStyle w:val="affb"/>
        <w:rPr>
          <w:rFonts w:cs="Arial"/>
          <w:b w:val="0"/>
          <w:szCs w:val="22"/>
        </w:rPr>
      </w:pPr>
      <w:r w:rsidRPr="001D1889">
        <w:rPr>
          <w:szCs w:val="22"/>
        </w:rPr>
        <w:t xml:space="preserve">Рисунок </w:t>
      </w:r>
      <w:r w:rsidRPr="001D1889">
        <w:rPr>
          <w:szCs w:val="22"/>
        </w:rPr>
        <w:fldChar w:fldCharType="begin"/>
      </w:r>
      <w:r w:rsidRPr="001D1889">
        <w:rPr>
          <w:szCs w:val="22"/>
        </w:rPr>
        <w:instrText xml:space="preserve"> SEQ Рисунок \* ARABIC </w:instrText>
      </w:r>
      <w:r w:rsidRPr="001D1889">
        <w:rPr>
          <w:szCs w:val="22"/>
        </w:rPr>
        <w:fldChar w:fldCharType="separate"/>
      </w:r>
      <w:r w:rsidR="00416596">
        <w:rPr>
          <w:noProof/>
          <w:szCs w:val="22"/>
        </w:rPr>
        <w:t>4</w:t>
      </w:r>
      <w:r w:rsidRPr="001D1889">
        <w:rPr>
          <w:szCs w:val="22"/>
        </w:rPr>
        <w:fldChar w:fldCharType="end"/>
      </w:r>
      <w:r w:rsidRPr="001D1889">
        <w:rPr>
          <w:szCs w:val="22"/>
        </w:rPr>
        <w:t xml:space="preserve"> </w:t>
      </w:r>
      <w:r w:rsidR="00C45ECE" w:rsidRPr="001D1889">
        <w:rPr>
          <w:rFonts w:cs="Arial"/>
          <w:szCs w:val="22"/>
        </w:rPr>
        <w:t>– Почвенное районирование Республики Калмыкия</w:t>
      </w:r>
    </w:p>
    <w:p w:rsidR="001D1889" w:rsidRDefault="001D1889" w:rsidP="00C45ECE">
      <w:pPr>
        <w:spacing w:line="276" w:lineRule="auto"/>
        <w:rPr>
          <w:rFonts w:cs="Arial"/>
          <w:szCs w:val="24"/>
        </w:rPr>
      </w:pPr>
    </w:p>
    <w:p w:rsidR="00C45ECE" w:rsidRPr="00420100" w:rsidRDefault="00C45ECE" w:rsidP="00C45ECE">
      <w:pPr>
        <w:spacing w:line="276" w:lineRule="auto"/>
        <w:rPr>
          <w:rFonts w:cs="Arial"/>
          <w:szCs w:val="24"/>
        </w:rPr>
      </w:pPr>
      <w:r w:rsidRPr="00420100">
        <w:rPr>
          <w:rFonts w:cs="Arial"/>
          <w:szCs w:val="24"/>
        </w:rPr>
        <w:t>Относительной устойчивостью к антропогенной (сельскохозяйственной) нагрузке относят каштановые почвы, солонцы каштановые.</w:t>
      </w:r>
      <w:r>
        <w:rPr>
          <w:rFonts w:cs="Arial"/>
          <w:szCs w:val="24"/>
        </w:rPr>
        <w:t xml:space="preserve"> </w:t>
      </w:r>
      <w:r w:rsidRPr="00420100">
        <w:rPr>
          <w:rFonts w:cs="Arial"/>
          <w:szCs w:val="24"/>
        </w:rPr>
        <w:t>Экологически неустойчивые, со слабыми буферными свойствами, это почвы восточной природно-сельскохозяйственной зоны, а их большая часть-светло-каштановые, лугово-каштановые, бурые полупустынные, лугово-бурые солончаки.</w:t>
      </w:r>
    </w:p>
    <w:p w:rsidR="00C45ECE" w:rsidRPr="00420100" w:rsidRDefault="00C45ECE" w:rsidP="00C45ECE">
      <w:pPr>
        <w:spacing w:line="276" w:lineRule="auto"/>
        <w:rPr>
          <w:rFonts w:cs="Arial"/>
          <w:szCs w:val="24"/>
        </w:rPr>
      </w:pPr>
      <w:r w:rsidRPr="00420100">
        <w:rPr>
          <w:rFonts w:cs="Arial"/>
          <w:szCs w:val="24"/>
        </w:rPr>
        <w:t xml:space="preserve">В таблице приведены </w:t>
      </w:r>
      <w:r>
        <w:rPr>
          <w:rFonts w:cs="Arial"/>
          <w:szCs w:val="24"/>
        </w:rPr>
        <w:t xml:space="preserve">данные почв </w:t>
      </w:r>
      <w:r w:rsidRPr="00420100">
        <w:rPr>
          <w:rFonts w:cs="Arial"/>
          <w:szCs w:val="24"/>
        </w:rPr>
        <w:t>по их пригодности для использования в сельском хозяйстве</w:t>
      </w:r>
      <w:r w:rsidRPr="00420100">
        <w:rPr>
          <w:rFonts w:cs="Arial"/>
          <w:szCs w:val="24"/>
          <w:vertAlign w:val="superscript"/>
        </w:rPr>
        <w:footnoteReference w:id="7"/>
      </w:r>
      <w:r w:rsidRPr="00420100">
        <w:rPr>
          <w:rFonts w:cs="Arial"/>
          <w:szCs w:val="24"/>
        </w:rPr>
        <w:t>.</w:t>
      </w:r>
    </w:p>
    <w:p w:rsidR="001D1889" w:rsidRDefault="001D1889" w:rsidP="00C45ECE">
      <w:pPr>
        <w:spacing w:line="276" w:lineRule="auto"/>
        <w:rPr>
          <w:rFonts w:cs="Arial"/>
          <w:b/>
          <w:szCs w:val="24"/>
        </w:rPr>
      </w:pPr>
    </w:p>
    <w:p w:rsidR="00C45ECE" w:rsidRPr="001D1889" w:rsidRDefault="001D1889" w:rsidP="001D1889">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w:t>
      </w:r>
      <w:r w:rsidR="00A245FE">
        <w:rPr>
          <w:noProof/>
        </w:rPr>
        <w:fldChar w:fldCharType="end"/>
      </w:r>
      <w:r w:rsidR="00C45ECE" w:rsidRPr="001D1889">
        <w:t xml:space="preserve"> – Группировка почв</w:t>
      </w:r>
      <w:r>
        <w:t xml:space="preserve"> Республики Калмыкия</w:t>
      </w:r>
      <w:r w:rsidR="00C45ECE" w:rsidRPr="001D1889">
        <w:t>, пригодных для использования под пашню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2377"/>
        <w:gridCol w:w="2377"/>
        <w:gridCol w:w="2439"/>
      </w:tblGrid>
      <w:tr w:rsidR="00C45ECE" w:rsidRPr="00CF7907" w:rsidTr="00A56DEC">
        <w:trPr>
          <w:trHeight w:val="182"/>
        </w:trPr>
        <w:tc>
          <w:tcPr>
            <w:tcW w:w="1250" w:type="pct"/>
          </w:tcPr>
          <w:p w:rsidR="00C45ECE" w:rsidRPr="00CF7907" w:rsidRDefault="00C45ECE" w:rsidP="001D1889">
            <w:pPr>
              <w:ind w:firstLine="0"/>
              <w:jc w:val="center"/>
              <w:rPr>
                <w:rFonts w:ascii="Arial Narrow" w:hAnsi="Arial Narrow"/>
                <w:b/>
                <w:szCs w:val="26"/>
              </w:rPr>
            </w:pPr>
            <w:r w:rsidRPr="001D1889">
              <w:rPr>
                <w:rFonts w:ascii="Arial Narrow" w:eastAsia="Times New Roman" w:hAnsi="Arial Narrow"/>
                <w:b/>
                <w:szCs w:val="24"/>
              </w:rPr>
              <w:t>Западная зона</w:t>
            </w:r>
          </w:p>
        </w:tc>
        <w:tc>
          <w:tcPr>
            <w:tcW w:w="1250" w:type="pct"/>
          </w:tcPr>
          <w:p w:rsidR="00C45ECE" w:rsidRPr="00CF7907" w:rsidRDefault="00C45ECE" w:rsidP="001D1889">
            <w:pPr>
              <w:ind w:firstLine="0"/>
              <w:jc w:val="center"/>
              <w:rPr>
                <w:rFonts w:ascii="Arial Narrow" w:hAnsi="Arial Narrow"/>
                <w:b/>
                <w:szCs w:val="26"/>
              </w:rPr>
            </w:pPr>
            <w:r w:rsidRPr="001D1889">
              <w:rPr>
                <w:rFonts w:ascii="Arial Narrow" w:eastAsia="Times New Roman" w:hAnsi="Arial Narrow"/>
                <w:b/>
                <w:szCs w:val="24"/>
              </w:rPr>
              <w:t>Центральная зона</w:t>
            </w:r>
          </w:p>
        </w:tc>
        <w:tc>
          <w:tcPr>
            <w:tcW w:w="1250" w:type="pct"/>
          </w:tcPr>
          <w:p w:rsidR="00C45ECE" w:rsidRPr="00CF7907" w:rsidRDefault="00C45ECE" w:rsidP="001D1889">
            <w:pPr>
              <w:ind w:firstLine="0"/>
              <w:jc w:val="center"/>
              <w:rPr>
                <w:rFonts w:ascii="Arial Narrow" w:hAnsi="Arial Narrow"/>
                <w:b/>
                <w:szCs w:val="26"/>
              </w:rPr>
            </w:pPr>
            <w:r w:rsidRPr="001D1889">
              <w:rPr>
                <w:rFonts w:ascii="Arial Narrow" w:eastAsia="Times New Roman" w:hAnsi="Arial Narrow"/>
                <w:b/>
                <w:szCs w:val="24"/>
              </w:rPr>
              <w:t>Северная зона</w:t>
            </w:r>
          </w:p>
        </w:tc>
        <w:tc>
          <w:tcPr>
            <w:tcW w:w="1250" w:type="pct"/>
          </w:tcPr>
          <w:p w:rsidR="00C45ECE" w:rsidRPr="00CF7907" w:rsidRDefault="00C45ECE" w:rsidP="001D1889">
            <w:pPr>
              <w:ind w:firstLine="0"/>
              <w:jc w:val="center"/>
              <w:rPr>
                <w:rFonts w:ascii="Arial Narrow" w:hAnsi="Arial Narrow"/>
                <w:b/>
                <w:szCs w:val="26"/>
              </w:rPr>
            </w:pPr>
            <w:r w:rsidRPr="001D1889">
              <w:rPr>
                <w:rFonts w:ascii="Arial Narrow" w:eastAsia="Times New Roman" w:hAnsi="Arial Narrow"/>
                <w:b/>
                <w:szCs w:val="24"/>
              </w:rPr>
              <w:t>Восточная зона</w:t>
            </w:r>
          </w:p>
        </w:tc>
      </w:tr>
      <w:tr w:rsidR="00C45ECE" w:rsidRPr="00CF7907" w:rsidTr="00A56DEC">
        <w:trPr>
          <w:trHeight w:val="58"/>
        </w:trPr>
        <w:tc>
          <w:tcPr>
            <w:tcW w:w="1250" w:type="pct"/>
          </w:tcPr>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Черноземы</w:t>
            </w:r>
            <w:r>
              <w:rPr>
                <w:rFonts w:ascii="Arial Narrow" w:eastAsia="Times New Roman" w:hAnsi="Arial Narrow"/>
                <w:szCs w:val="24"/>
              </w:rPr>
              <w:t xml:space="preserve"> </w:t>
            </w:r>
            <w:r w:rsidRPr="00420100">
              <w:rPr>
                <w:rFonts w:ascii="Arial Narrow" w:eastAsia="Times New Roman" w:hAnsi="Arial Narrow"/>
                <w:szCs w:val="24"/>
              </w:rPr>
              <w:t>обыкновенные,</w:t>
            </w:r>
            <w:r>
              <w:rPr>
                <w:rFonts w:ascii="Arial Narrow" w:eastAsia="Times New Roman" w:hAnsi="Arial Narrow"/>
                <w:szCs w:val="24"/>
              </w:rPr>
              <w:t xml:space="preserve"> </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включая карбонатные,</w:t>
            </w:r>
            <w:r>
              <w:rPr>
                <w:rFonts w:ascii="Arial Narrow" w:eastAsia="Times New Roman" w:hAnsi="Arial Narrow"/>
                <w:szCs w:val="24"/>
              </w:rPr>
              <w:t xml:space="preserve"> </w:t>
            </w:r>
            <w:r w:rsidRPr="00420100">
              <w:rPr>
                <w:rFonts w:ascii="Arial Narrow" w:eastAsia="Times New Roman" w:hAnsi="Arial Narrow"/>
                <w:szCs w:val="24"/>
              </w:rPr>
              <w:t>мощные,</w:t>
            </w:r>
            <w:r>
              <w:rPr>
                <w:rFonts w:ascii="Arial Narrow" w:eastAsia="Times New Roman" w:hAnsi="Arial Narrow"/>
                <w:szCs w:val="24"/>
              </w:rPr>
              <w:t xml:space="preserve"> среднемощные, слабо- </w:t>
            </w:r>
            <w:r w:rsidRPr="00420100">
              <w:rPr>
                <w:rFonts w:ascii="Arial Narrow" w:eastAsia="Times New Roman" w:hAnsi="Arial Narrow"/>
                <w:szCs w:val="24"/>
              </w:rPr>
              <w:t>среднесмытые; лугово-черноземные степные,</w:t>
            </w:r>
            <w:r>
              <w:rPr>
                <w:rFonts w:ascii="Arial Narrow" w:eastAsia="Times New Roman" w:hAnsi="Arial Narrow"/>
                <w:szCs w:val="24"/>
              </w:rPr>
              <w:t xml:space="preserve"> </w:t>
            </w:r>
            <w:r w:rsidRPr="00420100">
              <w:rPr>
                <w:rFonts w:ascii="Arial Narrow" w:eastAsia="Times New Roman" w:hAnsi="Arial Narrow"/>
                <w:szCs w:val="24"/>
              </w:rPr>
              <w:lastRenderedPageBreak/>
              <w:t>включая с пятнами</w:t>
            </w:r>
            <w:r>
              <w:rPr>
                <w:rFonts w:ascii="Arial Narrow" w:eastAsia="Times New Roman" w:hAnsi="Arial Narrow"/>
                <w:szCs w:val="24"/>
              </w:rPr>
              <w:t xml:space="preserve"> </w:t>
            </w:r>
            <w:r w:rsidRPr="00420100">
              <w:rPr>
                <w:rFonts w:ascii="Arial Narrow" w:eastAsia="Times New Roman" w:hAnsi="Arial Narrow"/>
                <w:szCs w:val="24"/>
              </w:rPr>
              <w:t>солонцов до 10%;</w:t>
            </w:r>
            <w:r>
              <w:rPr>
                <w:rFonts w:ascii="Arial Narrow" w:eastAsia="Times New Roman" w:hAnsi="Arial Narrow"/>
                <w:szCs w:val="24"/>
              </w:rPr>
              <w:t xml:space="preserve"> </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лугово-черноземные</w:t>
            </w:r>
            <w:r>
              <w:rPr>
                <w:rFonts w:ascii="Arial Narrow" w:eastAsia="Times New Roman" w:hAnsi="Arial Narrow"/>
                <w:szCs w:val="24"/>
              </w:rPr>
              <w:t xml:space="preserve"> </w:t>
            </w:r>
            <w:r w:rsidRPr="00420100">
              <w:rPr>
                <w:rFonts w:ascii="Arial Narrow" w:eastAsia="Times New Roman" w:hAnsi="Arial Narrow"/>
                <w:szCs w:val="24"/>
              </w:rPr>
              <w:t>почвы степной зоны</w:t>
            </w:r>
            <w:r>
              <w:rPr>
                <w:rFonts w:ascii="Arial Narrow" w:eastAsia="Times New Roman" w:hAnsi="Arial Narrow"/>
                <w:szCs w:val="24"/>
              </w:rPr>
              <w:t xml:space="preserve"> </w:t>
            </w:r>
            <w:r w:rsidRPr="00420100">
              <w:rPr>
                <w:rFonts w:ascii="Arial Narrow" w:eastAsia="Times New Roman" w:hAnsi="Arial Narrow"/>
                <w:szCs w:val="24"/>
              </w:rPr>
              <w:t>солонцеватые, а также</w:t>
            </w:r>
            <w:r>
              <w:rPr>
                <w:rFonts w:ascii="Arial Narrow" w:eastAsia="Times New Roman" w:hAnsi="Arial Narrow"/>
                <w:szCs w:val="24"/>
              </w:rPr>
              <w:t xml:space="preserve"> </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комплексы лугово-черноземных почв</w:t>
            </w:r>
            <w:r>
              <w:rPr>
                <w:rFonts w:ascii="Arial Narrow" w:eastAsia="Times New Roman" w:hAnsi="Arial Narrow"/>
                <w:szCs w:val="24"/>
              </w:rPr>
              <w:t xml:space="preserve"> </w:t>
            </w:r>
            <w:r w:rsidRPr="00420100">
              <w:rPr>
                <w:rFonts w:ascii="Arial Narrow" w:eastAsia="Times New Roman" w:hAnsi="Arial Narrow"/>
                <w:szCs w:val="24"/>
              </w:rPr>
              <w:t>несолонцеватых и</w:t>
            </w:r>
            <w:r>
              <w:rPr>
                <w:rFonts w:ascii="Arial Narrow" w:eastAsia="Times New Roman" w:hAnsi="Arial Narrow"/>
                <w:szCs w:val="24"/>
              </w:rPr>
              <w:t xml:space="preserve"> </w:t>
            </w:r>
            <w:r w:rsidRPr="00420100">
              <w:rPr>
                <w:rFonts w:ascii="Arial Narrow" w:eastAsia="Times New Roman" w:hAnsi="Arial Narrow"/>
                <w:szCs w:val="24"/>
              </w:rPr>
              <w:t>солонцеватых с</w:t>
            </w:r>
            <w:r>
              <w:rPr>
                <w:rFonts w:ascii="Arial Narrow" w:eastAsia="Times New Roman" w:hAnsi="Arial Narrow"/>
                <w:szCs w:val="24"/>
              </w:rPr>
              <w:t xml:space="preserve"> солонца</w:t>
            </w:r>
            <w:r w:rsidRPr="00420100">
              <w:rPr>
                <w:rFonts w:ascii="Arial Narrow" w:eastAsia="Times New Roman" w:hAnsi="Arial Narrow"/>
                <w:szCs w:val="24"/>
              </w:rPr>
              <w:t>ми средними и</w:t>
            </w:r>
            <w:r>
              <w:rPr>
                <w:rFonts w:ascii="Arial Narrow" w:eastAsia="Times New Roman" w:hAnsi="Arial Narrow"/>
                <w:szCs w:val="24"/>
              </w:rPr>
              <w:t xml:space="preserve"> </w:t>
            </w:r>
            <w:r w:rsidRPr="00420100">
              <w:rPr>
                <w:rFonts w:ascii="Arial Narrow" w:eastAsia="Times New Roman" w:hAnsi="Arial Narrow"/>
                <w:szCs w:val="24"/>
              </w:rPr>
              <w:t>мелкими до 20-30% и</w:t>
            </w:r>
            <w:r>
              <w:rPr>
                <w:rFonts w:ascii="Arial Narrow" w:eastAsia="Times New Roman" w:hAnsi="Arial Narrow"/>
                <w:szCs w:val="24"/>
              </w:rPr>
              <w:t xml:space="preserve"> </w:t>
            </w:r>
            <w:r w:rsidRPr="00420100">
              <w:rPr>
                <w:rFonts w:ascii="Arial Narrow" w:eastAsia="Times New Roman" w:hAnsi="Arial Narrow"/>
                <w:szCs w:val="24"/>
              </w:rPr>
              <w:t>глубокими до 50%</w:t>
            </w:r>
          </w:p>
        </w:tc>
        <w:tc>
          <w:tcPr>
            <w:tcW w:w="1250" w:type="pct"/>
          </w:tcPr>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lastRenderedPageBreak/>
              <w:t>Темно-аштановые, в</w:t>
            </w:r>
            <w:r>
              <w:rPr>
                <w:rFonts w:ascii="Arial Narrow" w:eastAsia="Times New Roman" w:hAnsi="Arial Narrow"/>
                <w:szCs w:val="24"/>
              </w:rPr>
              <w:t xml:space="preserve"> </w:t>
            </w:r>
            <w:r w:rsidRPr="00420100">
              <w:rPr>
                <w:rFonts w:ascii="Arial Narrow" w:eastAsia="Times New Roman" w:hAnsi="Arial Narrow"/>
                <w:szCs w:val="24"/>
              </w:rPr>
              <w:t>т.ч. с пятнами</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солонцов до 10%, а</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также</w:t>
            </w:r>
            <w:r>
              <w:rPr>
                <w:rFonts w:ascii="Arial Narrow" w:eastAsia="Times New Roman" w:hAnsi="Arial Narrow"/>
                <w:szCs w:val="24"/>
              </w:rPr>
              <w:t xml:space="preserve"> </w:t>
            </w:r>
            <w:r w:rsidRPr="00420100">
              <w:rPr>
                <w:rFonts w:ascii="Arial Narrow" w:eastAsia="Times New Roman" w:hAnsi="Arial Narrow"/>
                <w:szCs w:val="24"/>
              </w:rPr>
              <w:t>их комплексы с</w:t>
            </w:r>
            <w:r>
              <w:rPr>
                <w:rFonts w:ascii="Arial Narrow" w:eastAsia="Times New Roman" w:hAnsi="Arial Narrow"/>
                <w:szCs w:val="24"/>
              </w:rPr>
              <w:t xml:space="preserve"> </w:t>
            </w:r>
            <w:r w:rsidRPr="00420100">
              <w:rPr>
                <w:rFonts w:ascii="Arial Narrow" w:eastAsia="Times New Roman" w:hAnsi="Arial Narrow"/>
                <w:szCs w:val="24"/>
              </w:rPr>
              <w:t>солонцами до 20-30%;</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каштановые почвы, в</w:t>
            </w:r>
            <w:r>
              <w:rPr>
                <w:rFonts w:ascii="Arial Narrow" w:eastAsia="Times New Roman" w:hAnsi="Arial Narrow"/>
                <w:szCs w:val="24"/>
              </w:rPr>
              <w:t xml:space="preserve"> </w:t>
            </w:r>
            <w:r w:rsidRPr="00420100">
              <w:rPr>
                <w:rFonts w:ascii="Arial Narrow" w:eastAsia="Times New Roman" w:hAnsi="Arial Narrow"/>
                <w:szCs w:val="24"/>
              </w:rPr>
              <w:t>т.ч. с солонцами до</w:t>
            </w:r>
            <w:r>
              <w:rPr>
                <w:rFonts w:ascii="Arial Narrow" w:eastAsia="Times New Roman" w:hAnsi="Arial Narrow"/>
                <w:szCs w:val="24"/>
              </w:rPr>
              <w:t xml:space="preserve"> </w:t>
            </w:r>
            <w:r w:rsidRPr="00420100">
              <w:rPr>
                <w:rFonts w:ascii="Arial Narrow" w:eastAsia="Times New Roman" w:hAnsi="Arial Narrow"/>
                <w:szCs w:val="24"/>
              </w:rPr>
              <w:lastRenderedPageBreak/>
              <w:t>10% , комплексы с</w:t>
            </w:r>
            <w:r>
              <w:rPr>
                <w:rFonts w:ascii="Arial Narrow" w:eastAsia="Times New Roman" w:hAnsi="Arial Narrow"/>
                <w:szCs w:val="24"/>
              </w:rPr>
              <w:t xml:space="preserve"> </w:t>
            </w:r>
            <w:r w:rsidRPr="00420100">
              <w:rPr>
                <w:rFonts w:ascii="Arial Narrow" w:eastAsia="Times New Roman" w:hAnsi="Arial Narrow"/>
                <w:szCs w:val="24"/>
              </w:rPr>
              <w:t>солонцами до 20-30%</w:t>
            </w:r>
            <w:r>
              <w:rPr>
                <w:rFonts w:ascii="Arial Narrow" w:eastAsia="Times New Roman" w:hAnsi="Arial Narrow"/>
                <w:szCs w:val="24"/>
              </w:rPr>
              <w:t xml:space="preserve"> </w:t>
            </w:r>
            <w:r w:rsidRPr="00420100">
              <w:rPr>
                <w:rFonts w:ascii="Arial Narrow" w:eastAsia="Times New Roman" w:hAnsi="Arial Narrow"/>
                <w:szCs w:val="24"/>
              </w:rPr>
              <w:t>темно-каштановые</w:t>
            </w:r>
            <w:r>
              <w:rPr>
                <w:rFonts w:ascii="Arial Narrow" w:eastAsia="Times New Roman" w:hAnsi="Arial Narrow"/>
                <w:szCs w:val="24"/>
              </w:rPr>
              <w:t xml:space="preserve"> </w:t>
            </w:r>
            <w:r w:rsidRPr="00420100">
              <w:rPr>
                <w:rFonts w:ascii="Arial Narrow" w:eastAsia="Times New Roman" w:hAnsi="Arial Narrow"/>
                <w:szCs w:val="24"/>
              </w:rPr>
              <w:t>карбонатные,</w:t>
            </w:r>
            <w:r>
              <w:rPr>
                <w:rFonts w:ascii="Arial Narrow" w:eastAsia="Times New Roman" w:hAnsi="Arial Narrow"/>
                <w:szCs w:val="24"/>
              </w:rPr>
              <w:t xml:space="preserve"> </w:t>
            </w:r>
            <w:r w:rsidRPr="00420100">
              <w:rPr>
                <w:rFonts w:ascii="Arial Narrow" w:eastAsia="Times New Roman" w:hAnsi="Arial Narrow"/>
                <w:szCs w:val="24"/>
              </w:rPr>
              <w:t>каштановые</w:t>
            </w:r>
            <w:r>
              <w:rPr>
                <w:rFonts w:ascii="Arial Narrow" w:eastAsia="Times New Roman" w:hAnsi="Arial Narrow"/>
                <w:szCs w:val="24"/>
              </w:rPr>
              <w:t xml:space="preserve"> </w:t>
            </w:r>
            <w:r w:rsidRPr="00420100">
              <w:rPr>
                <w:rFonts w:ascii="Arial Narrow" w:eastAsia="Times New Roman" w:hAnsi="Arial Narrow"/>
                <w:szCs w:val="24"/>
              </w:rPr>
              <w:t>карбонатные,</w:t>
            </w:r>
            <w:r>
              <w:rPr>
                <w:rFonts w:ascii="Arial Narrow" w:eastAsia="Times New Roman" w:hAnsi="Arial Narrow"/>
                <w:szCs w:val="24"/>
              </w:rPr>
              <w:t xml:space="preserve"> </w:t>
            </w:r>
            <w:r w:rsidRPr="00420100">
              <w:rPr>
                <w:rFonts w:ascii="Arial Narrow" w:eastAsia="Times New Roman" w:hAnsi="Arial Narrow"/>
                <w:szCs w:val="24"/>
              </w:rPr>
              <w:t>темно-каштановые</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слабо- и среднесмытые</w:t>
            </w:r>
          </w:p>
        </w:tc>
        <w:tc>
          <w:tcPr>
            <w:tcW w:w="1250" w:type="pct"/>
          </w:tcPr>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lastRenderedPageBreak/>
              <w:t>При орошении:</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светло- каштановые с</w:t>
            </w:r>
            <w:r>
              <w:rPr>
                <w:rFonts w:ascii="Arial Narrow" w:eastAsia="Times New Roman" w:hAnsi="Arial Narrow"/>
                <w:szCs w:val="24"/>
              </w:rPr>
              <w:t xml:space="preserve"> </w:t>
            </w:r>
            <w:r w:rsidRPr="00420100">
              <w:rPr>
                <w:rFonts w:ascii="Arial Narrow" w:eastAsia="Times New Roman" w:hAnsi="Arial Narrow"/>
                <w:szCs w:val="24"/>
              </w:rPr>
              <w:t>солонцами до 10%,</w:t>
            </w:r>
            <w:r>
              <w:rPr>
                <w:rFonts w:ascii="Arial Narrow" w:eastAsia="Times New Roman" w:hAnsi="Arial Narrow"/>
                <w:szCs w:val="24"/>
              </w:rPr>
              <w:t xml:space="preserve"> </w:t>
            </w:r>
            <w:r w:rsidRPr="00420100">
              <w:rPr>
                <w:rFonts w:ascii="Arial Narrow" w:eastAsia="Times New Roman" w:hAnsi="Arial Narrow"/>
                <w:szCs w:val="24"/>
              </w:rPr>
              <w:t>светло-каштановые</w:t>
            </w:r>
            <w:r>
              <w:rPr>
                <w:rFonts w:ascii="Arial Narrow" w:eastAsia="Times New Roman" w:hAnsi="Arial Narrow"/>
                <w:szCs w:val="24"/>
              </w:rPr>
              <w:t xml:space="preserve"> </w:t>
            </w:r>
            <w:r w:rsidRPr="00420100">
              <w:rPr>
                <w:rFonts w:ascii="Arial Narrow" w:eastAsia="Times New Roman" w:hAnsi="Arial Narrow"/>
                <w:szCs w:val="24"/>
              </w:rPr>
              <w:t>слабо-, средне-,</w:t>
            </w:r>
            <w:r>
              <w:rPr>
                <w:rFonts w:ascii="Arial Narrow" w:eastAsia="Times New Roman" w:hAnsi="Arial Narrow"/>
                <w:szCs w:val="24"/>
              </w:rPr>
              <w:t xml:space="preserve"> </w:t>
            </w:r>
            <w:r w:rsidRPr="00420100">
              <w:rPr>
                <w:rFonts w:ascii="Arial Narrow" w:eastAsia="Times New Roman" w:hAnsi="Arial Narrow"/>
                <w:szCs w:val="24"/>
              </w:rPr>
              <w:t>сильносмытые;</w:t>
            </w:r>
            <w:r>
              <w:rPr>
                <w:rFonts w:ascii="Arial Narrow" w:eastAsia="Times New Roman" w:hAnsi="Arial Narrow"/>
                <w:szCs w:val="24"/>
              </w:rPr>
              <w:t xml:space="preserve"> </w:t>
            </w:r>
            <w:r w:rsidRPr="00420100">
              <w:rPr>
                <w:rFonts w:ascii="Arial Narrow" w:eastAsia="Times New Roman" w:hAnsi="Arial Narrow"/>
                <w:szCs w:val="24"/>
              </w:rPr>
              <w:t>светло-каштановые</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lastRenderedPageBreak/>
              <w:t>солонцеватые и их</w:t>
            </w:r>
            <w:r>
              <w:rPr>
                <w:rFonts w:ascii="Arial Narrow" w:eastAsia="Times New Roman" w:hAnsi="Arial Narrow"/>
                <w:szCs w:val="24"/>
              </w:rPr>
              <w:t xml:space="preserve"> </w:t>
            </w:r>
            <w:r w:rsidRPr="00420100">
              <w:rPr>
                <w:rFonts w:ascii="Arial Narrow" w:eastAsia="Times New Roman" w:hAnsi="Arial Narrow"/>
                <w:szCs w:val="24"/>
              </w:rPr>
              <w:t>комплексы с</w:t>
            </w:r>
            <w:r>
              <w:rPr>
                <w:rFonts w:ascii="Arial Narrow" w:eastAsia="Times New Roman" w:hAnsi="Arial Narrow"/>
                <w:szCs w:val="24"/>
              </w:rPr>
              <w:t xml:space="preserve"> </w:t>
            </w:r>
            <w:r w:rsidRPr="00420100">
              <w:rPr>
                <w:rFonts w:ascii="Arial Narrow" w:eastAsia="Times New Roman" w:hAnsi="Arial Narrow"/>
                <w:szCs w:val="24"/>
              </w:rPr>
              <w:t>солонцами до 30</w:t>
            </w:r>
          </w:p>
          <w:p w:rsidR="00C45ECE" w:rsidRPr="00420100" w:rsidRDefault="00C45ECE" w:rsidP="001D1889">
            <w:pPr>
              <w:ind w:firstLine="0"/>
              <w:rPr>
                <w:rFonts w:ascii="Arial Narrow" w:eastAsia="Times New Roman" w:hAnsi="Arial Narrow"/>
                <w:szCs w:val="24"/>
              </w:rPr>
            </w:pPr>
          </w:p>
        </w:tc>
        <w:tc>
          <w:tcPr>
            <w:tcW w:w="1250" w:type="pct"/>
          </w:tcPr>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lastRenderedPageBreak/>
              <w:t>При орошении:</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Бурые</w:t>
            </w:r>
            <w:r>
              <w:rPr>
                <w:rFonts w:ascii="Arial Narrow" w:eastAsia="Times New Roman" w:hAnsi="Arial Narrow"/>
                <w:szCs w:val="24"/>
              </w:rPr>
              <w:t xml:space="preserve"> </w:t>
            </w:r>
            <w:r w:rsidRPr="00420100">
              <w:rPr>
                <w:rFonts w:ascii="Arial Narrow" w:eastAsia="Times New Roman" w:hAnsi="Arial Narrow"/>
                <w:szCs w:val="24"/>
              </w:rPr>
              <w:t>полупустынные, в</w:t>
            </w:r>
            <w:r>
              <w:rPr>
                <w:rFonts w:ascii="Arial Narrow" w:eastAsia="Times New Roman" w:hAnsi="Arial Narrow"/>
                <w:szCs w:val="24"/>
              </w:rPr>
              <w:t xml:space="preserve"> </w:t>
            </w:r>
            <w:r w:rsidRPr="00420100">
              <w:rPr>
                <w:rFonts w:ascii="Arial Narrow" w:eastAsia="Times New Roman" w:hAnsi="Arial Narrow"/>
                <w:szCs w:val="24"/>
              </w:rPr>
              <w:t>т.ч. с пятнами</w:t>
            </w:r>
            <w:r>
              <w:rPr>
                <w:rFonts w:ascii="Arial Narrow" w:eastAsia="Times New Roman" w:hAnsi="Arial Narrow"/>
                <w:szCs w:val="24"/>
              </w:rPr>
              <w:t xml:space="preserve"> </w:t>
            </w:r>
            <w:r w:rsidRPr="00420100">
              <w:rPr>
                <w:rFonts w:ascii="Arial Narrow" w:eastAsia="Times New Roman" w:hAnsi="Arial Narrow"/>
                <w:szCs w:val="24"/>
              </w:rPr>
              <w:t>солонцов до 10%,</w:t>
            </w:r>
            <w:r>
              <w:rPr>
                <w:rFonts w:ascii="Arial Narrow" w:eastAsia="Times New Roman" w:hAnsi="Arial Narrow"/>
                <w:szCs w:val="24"/>
              </w:rPr>
              <w:t xml:space="preserve"> </w:t>
            </w:r>
            <w:r w:rsidRPr="00420100">
              <w:rPr>
                <w:rFonts w:ascii="Arial Narrow" w:eastAsia="Times New Roman" w:hAnsi="Arial Narrow"/>
                <w:szCs w:val="24"/>
              </w:rPr>
              <w:t>включая слабо и</w:t>
            </w:r>
            <w:r>
              <w:rPr>
                <w:rFonts w:ascii="Arial Narrow" w:eastAsia="Times New Roman" w:hAnsi="Arial Narrow"/>
                <w:szCs w:val="24"/>
              </w:rPr>
              <w:t xml:space="preserve"> </w:t>
            </w:r>
            <w:r w:rsidRPr="00420100">
              <w:rPr>
                <w:rFonts w:ascii="Arial Narrow" w:eastAsia="Times New Roman" w:hAnsi="Arial Narrow"/>
                <w:szCs w:val="24"/>
              </w:rPr>
              <w:t>среднедефлированные; бурые</w:t>
            </w:r>
            <w:r>
              <w:rPr>
                <w:rFonts w:ascii="Arial Narrow" w:eastAsia="Times New Roman" w:hAnsi="Arial Narrow"/>
                <w:szCs w:val="24"/>
              </w:rPr>
              <w:t xml:space="preserve"> </w:t>
            </w:r>
            <w:r w:rsidRPr="00420100">
              <w:rPr>
                <w:rFonts w:ascii="Arial Narrow" w:eastAsia="Times New Roman" w:hAnsi="Arial Narrow"/>
                <w:szCs w:val="24"/>
              </w:rPr>
              <w:t xml:space="preserve">солонцеватые и </w:t>
            </w:r>
            <w:r w:rsidRPr="00420100">
              <w:rPr>
                <w:rFonts w:ascii="Arial Narrow" w:eastAsia="Times New Roman" w:hAnsi="Arial Narrow"/>
                <w:szCs w:val="24"/>
              </w:rPr>
              <w:lastRenderedPageBreak/>
              <w:t>их</w:t>
            </w:r>
            <w:r>
              <w:rPr>
                <w:rFonts w:ascii="Arial Narrow" w:eastAsia="Times New Roman" w:hAnsi="Arial Narrow"/>
                <w:szCs w:val="24"/>
              </w:rPr>
              <w:t xml:space="preserve"> </w:t>
            </w:r>
            <w:r w:rsidRPr="00420100">
              <w:rPr>
                <w:rFonts w:ascii="Arial Narrow" w:eastAsia="Times New Roman" w:hAnsi="Arial Narrow"/>
                <w:szCs w:val="24"/>
              </w:rPr>
              <w:t>комплексы с</w:t>
            </w:r>
            <w:r>
              <w:rPr>
                <w:rFonts w:ascii="Arial Narrow" w:eastAsia="Times New Roman" w:hAnsi="Arial Narrow"/>
                <w:szCs w:val="24"/>
              </w:rPr>
              <w:t xml:space="preserve"> </w:t>
            </w:r>
            <w:r w:rsidRPr="00420100">
              <w:rPr>
                <w:rFonts w:ascii="Arial Narrow" w:eastAsia="Times New Roman" w:hAnsi="Arial Narrow"/>
                <w:szCs w:val="24"/>
              </w:rPr>
              <w:t>солонцами до 20-</w:t>
            </w:r>
            <w:r>
              <w:rPr>
                <w:rFonts w:ascii="Arial Narrow" w:eastAsia="Times New Roman" w:hAnsi="Arial Narrow"/>
                <w:szCs w:val="24"/>
              </w:rPr>
              <w:t xml:space="preserve"> </w:t>
            </w:r>
            <w:r w:rsidRPr="00420100">
              <w:rPr>
                <w:rFonts w:ascii="Arial Narrow" w:eastAsia="Times New Roman" w:hAnsi="Arial Narrow"/>
                <w:szCs w:val="24"/>
              </w:rPr>
              <w:t>30%, включая</w:t>
            </w:r>
            <w:r>
              <w:rPr>
                <w:rFonts w:ascii="Arial Narrow" w:eastAsia="Times New Roman" w:hAnsi="Arial Narrow"/>
                <w:szCs w:val="24"/>
              </w:rPr>
              <w:t xml:space="preserve"> слабо и</w:t>
            </w:r>
          </w:p>
          <w:p w:rsidR="00C45ECE" w:rsidRPr="00420100" w:rsidRDefault="00C45ECE" w:rsidP="001D1889">
            <w:pPr>
              <w:ind w:firstLine="0"/>
              <w:rPr>
                <w:rFonts w:ascii="Arial Narrow" w:eastAsia="Times New Roman" w:hAnsi="Arial Narrow"/>
                <w:szCs w:val="24"/>
              </w:rPr>
            </w:pPr>
            <w:r w:rsidRPr="00420100">
              <w:rPr>
                <w:rFonts w:ascii="Arial Narrow" w:eastAsia="Times New Roman" w:hAnsi="Arial Narrow"/>
                <w:szCs w:val="24"/>
              </w:rPr>
              <w:t>среднедифлированные; луговые почвы</w:t>
            </w:r>
            <w:r>
              <w:rPr>
                <w:rFonts w:ascii="Arial Narrow" w:eastAsia="Times New Roman" w:hAnsi="Arial Narrow"/>
                <w:szCs w:val="24"/>
              </w:rPr>
              <w:t xml:space="preserve"> </w:t>
            </w:r>
            <w:r w:rsidRPr="00420100">
              <w:rPr>
                <w:rFonts w:ascii="Arial Narrow" w:eastAsia="Times New Roman" w:hAnsi="Arial Narrow"/>
                <w:szCs w:val="24"/>
              </w:rPr>
              <w:t>полупустынной зоны.</w:t>
            </w:r>
          </w:p>
        </w:tc>
      </w:tr>
    </w:tbl>
    <w:p w:rsidR="00C45ECE" w:rsidRDefault="00C45ECE" w:rsidP="00C45ECE">
      <w:pPr>
        <w:spacing w:line="276" w:lineRule="auto"/>
        <w:rPr>
          <w:rFonts w:cs="Arial"/>
          <w:szCs w:val="24"/>
        </w:rPr>
      </w:pPr>
    </w:p>
    <w:p w:rsidR="00C45ECE" w:rsidRPr="00CD4234" w:rsidRDefault="00C45ECE" w:rsidP="00C45ECE">
      <w:pPr>
        <w:spacing w:line="276" w:lineRule="auto"/>
        <w:rPr>
          <w:rFonts w:cs="Arial"/>
          <w:szCs w:val="24"/>
        </w:rPr>
      </w:pPr>
      <w:r w:rsidRPr="005C0676">
        <w:rPr>
          <w:rFonts w:cs="Arial"/>
          <w:szCs w:val="24"/>
        </w:rPr>
        <w:t>По данным земельного кадастра Республики Калмыкия, большая часть сельскохозяйственных угодий (92,3%) находится на землях III категории (т.е. пастбищных), и незначительные площади приурочены к пахотным (I), сенокосопригодным (II категории) и пригодным под сельскохозяйственные угодья после коренных мелиораций (IV): соответственно 3,1%; 1,9%; 2,7%.</w:t>
      </w:r>
    </w:p>
    <w:p w:rsidR="00C45ECE" w:rsidRPr="00CD4234" w:rsidRDefault="00C45ECE" w:rsidP="00C45ECE">
      <w:pPr>
        <w:spacing w:line="276" w:lineRule="auto"/>
        <w:rPr>
          <w:rFonts w:cs="Arial"/>
          <w:szCs w:val="24"/>
        </w:rPr>
      </w:pPr>
      <w:r>
        <w:rPr>
          <w:rFonts w:cs="Arial"/>
          <w:szCs w:val="24"/>
        </w:rPr>
        <w:t>В т</w:t>
      </w:r>
      <w:r w:rsidRPr="00CD4234">
        <w:rPr>
          <w:rFonts w:cs="Arial"/>
          <w:szCs w:val="24"/>
        </w:rPr>
        <w:t xml:space="preserve">аблице </w:t>
      </w:r>
      <w:r>
        <w:rPr>
          <w:rFonts w:cs="Arial"/>
          <w:szCs w:val="24"/>
        </w:rPr>
        <w:t>3</w:t>
      </w:r>
      <w:r w:rsidRPr="00CD4234">
        <w:rPr>
          <w:rFonts w:cs="Arial"/>
          <w:szCs w:val="24"/>
        </w:rPr>
        <w:t xml:space="preserve"> представлена качественная характеристика почв пашни на основе интегрального показателя – почвенного балла. Этот показатель корреспондирует с вышеуказанными показателями и включает в себя все ресурсно-экологические параметры территории, на которой сформировались почвы.</w:t>
      </w:r>
    </w:p>
    <w:p w:rsidR="00C45ECE" w:rsidRDefault="00C45ECE" w:rsidP="00C45ECE">
      <w:pPr>
        <w:spacing w:line="276" w:lineRule="auto"/>
        <w:rPr>
          <w:rFonts w:cs="Arial"/>
          <w:szCs w:val="24"/>
        </w:rPr>
      </w:pPr>
      <w:r w:rsidRPr="00CD4234">
        <w:rPr>
          <w:rFonts w:cs="Arial"/>
          <w:szCs w:val="24"/>
        </w:rPr>
        <w:t>Наиболее продуктивные угодья, а именно почвы с наивысшим баллом бонитета находятся в Городовиковском и Яшалтинском районах.</w:t>
      </w:r>
      <w:r>
        <w:rPr>
          <w:rFonts w:cs="Arial"/>
          <w:szCs w:val="24"/>
        </w:rPr>
        <w:t xml:space="preserve"> </w:t>
      </w:r>
      <w:r w:rsidRPr="00CD4234">
        <w:rPr>
          <w:rFonts w:cs="Arial"/>
          <w:szCs w:val="24"/>
        </w:rPr>
        <w:t>Менее продуктивные, с баллом бонитета 40-38 это почвы в Целинном, Кетченеровском, Сарпинском, Приютненском, Малодербетовском, Ики-Бурульском районах. В Яшкульском, Черноземельском, Юстинском и Лаганском районах балл бонитета не превышает 30.</w:t>
      </w:r>
    </w:p>
    <w:p w:rsidR="001C6C23" w:rsidRPr="005C0676" w:rsidRDefault="001C6C23" w:rsidP="00C45ECE">
      <w:pPr>
        <w:spacing w:line="276" w:lineRule="auto"/>
        <w:rPr>
          <w:rFonts w:cs="Arial"/>
          <w:szCs w:val="24"/>
        </w:rPr>
      </w:pPr>
    </w:p>
    <w:p w:rsidR="00C45ECE" w:rsidRPr="001C6C23" w:rsidRDefault="001C6C23" w:rsidP="001C6C23">
      <w:pPr>
        <w:pStyle w:val="affb"/>
        <w:rPr>
          <w:rFonts w:cs="Arial"/>
          <w:szCs w:val="22"/>
        </w:rPr>
      </w:pPr>
      <w:r w:rsidRPr="001C6C23">
        <w:rPr>
          <w:szCs w:val="22"/>
        </w:rPr>
        <w:t xml:space="preserve">Таблица </w:t>
      </w:r>
      <w:r w:rsidRPr="001C6C23">
        <w:rPr>
          <w:szCs w:val="22"/>
        </w:rPr>
        <w:fldChar w:fldCharType="begin"/>
      </w:r>
      <w:r w:rsidRPr="001C6C23">
        <w:rPr>
          <w:szCs w:val="22"/>
        </w:rPr>
        <w:instrText xml:space="preserve"> SEQ Таблица \* ARABIC </w:instrText>
      </w:r>
      <w:r w:rsidRPr="001C6C23">
        <w:rPr>
          <w:szCs w:val="22"/>
        </w:rPr>
        <w:fldChar w:fldCharType="separate"/>
      </w:r>
      <w:r w:rsidR="008117B8">
        <w:rPr>
          <w:noProof/>
          <w:szCs w:val="22"/>
        </w:rPr>
        <w:t>4</w:t>
      </w:r>
      <w:r w:rsidRPr="001C6C23">
        <w:rPr>
          <w:szCs w:val="22"/>
        </w:rPr>
        <w:fldChar w:fldCharType="end"/>
      </w:r>
      <w:r w:rsidRPr="001C6C23">
        <w:rPr>
          <w:rFonts w:cs="Arial"/>
          <w:szCs w:val="22"/>
        </w:rPr>
        <w:t xml:space="preserve"> </w:t>
      </w:r>
      <w:r w:rsidR="00C45ECE" w:rsidRPr="001C6C23">
        <w:rPr>
          <w:rFonts w:cs="Arial"/>
          <w:szCs w:val="22"/>
        </w:rPr>
        <w:t xml:space="preserve">– Бонитировка почв пашни </w:t>
      </w:r>
      <w:r w:rsidRPr="001C6C23">
        <w:rPr>
          <w:rFonts w:cs="Arial"/>
          <w:szCs w:val="22"/>
        </w:rPr>
        <w:t xml:space="preserve">по районам </w:t>
      </w:r>
      <w:r w:rsidR="00C45ECE" w:rsidRPr="001C6C23">
        <w:rPr>
          <w:rFonts w:cs="Arial"/>
          <w:szCs w:val="22"/>
        </w:rPr>
        <w:t>Республики Калмыкия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3"/>
        <w:gridCol w:w="3776"/>
        <w:gridCol w:w="3531"/>
      </w:tblGrid>
      <w:tr w:rsidR="00C45ECE" w:rsidRPr="00CF7907" w:rsidTr="00A56DEC">
        <w:trPr>
          <w:trHeight w:val="346"/>
          <w:tblHeader/>
          <w:jc w:val="center"/>
        </w:trPr>
        <w:tc>
          <w:tcPr>
            <w:tcW w:w="1182" w:type="pct"/>
            <w:vMerge w:val="restart"/>
            <w:shd w:val="clear" w:color="auto" w:fill="auto"/>
            <w:vAlign w:val="center"/>
          </w:tcPr>
          <w:p w:rsidR="00C45ECE" w:rsidRPr="00CF7907" w:rsidRDefault="00C45ECE" w:rsidP="001C6C23">
            <w:pPr>
              <w:ind w:firstLine="0"/>
              <w:rPr>
                <w:rFonts w:ascii="Arial Narrow" w:hAnsi="Arial Narrow" w:cs="Arial"/>
                <w:b/>
                <w:sz w:val="22"/>
              </w:rPr>
            </w:pPr>
            <w:r w:rsidRPr="00CF7907">
              <w:rPr>
                <w:rFonts w:ascii="Arial Narrow" w:hAnsi="Arial Narrow" w:cs="Arial"/>
                <w:b/>
                <w:sz w:val="22"/>
              </w:rPr>
              <w:t>Наименование</w:t>
            </w:r>
          </w:p>
          <w:p w:rsidR="00C45ECE" w:rsidRPr="00CF7907" w:rsidRDefault="00C45ECE" w:rsidP="001C6C23">
            <w:pPr>
              <w:ind w:firstLine="0"/>
              <w:rPr>
                <w:rFonts w:ascii="Arial Narrow" w:hAnsi="Arial Narrow" w:cs="Arial"/>
                <w:b/>
                <w:sz w:val="22"/>
              </w:rPr>
            </w:pPr>
            <w:r w:rsidRPr="00CF7907">
              <w:rPr>
                <w:rFonts w:ascii="Arial Narrow" w:hAnsi="Arial Narrow" w:cs="Arial"/>
                <w:b/>
                <w:sz w:val="22"/>
              </w:rPr>
              <w:t>района</w:t>
            </w:r>
          </w:p>
        </w:tc>
        <w:tc>
          <w:tcPr>
            <w:tcW w:w="3818" w:type="pct"/>
            <w:gridSpan w:val="2"/>
            <w:shd w:val="clear" w:color="auto" w:fill="auto"/>
            <w:vAlign w:val="center"/>
          </w:tcPr>
          <w:p w:rsidR="00C45ECE" w:rsidRPr="00CF7907" w:rsidRDefault="00C45ECE" w:rsidP="001C6C23">
            <w:pPr>
              <w:ind w:firstLine="0"/>
              <w:jc w:val="center"/>
              <w:rPr>
                <w:rFonts w:ascii="Arial Narrow" w:hAnsi="Arial Narrow" w:cs="Arial"/>
                <w:b/>
                <w:sz w:val="22"/>
              </w:rPr>
            </w:pPr>
            <w:r w:rsidRPr="00CF7907">
              <w:rPr>
                <w:rFonts w:ascii="Arial Narrow" w:hAnsi="Arial Narrow" w:cs="Arial"/>
                <w:b/>
                <w:sz w:val="22"/>
              </w:rPr>
              <w:t>Совокупный почвенный балл</w:t>
            </w:r>
          </w:p>
        </w:tc>
      </w:tr>
      <w:tr w:rsidR="00C45ECE" w:rsidRPr="00CF7907" w:rsidTr="00A56DEC">
        <w:trPr>
          <w:tblHeader/>
          <w:jc w:val="center"/>
        </w:trPr>
        <w:tc>
          <w:tcPr>
            <w:tcW w:w="1182" w:type="pct"/>
            <w:vMerge/>
            <w:shd w:val="clear" w:color="auto" w:fill="auto"/>
            <w:vAlign w:val="center"/>
          </w:tcPr>
          <w:p w:rsidR="00C45ECE" w:rsidRPr="00CF7907" w:rsidRDefault="00C45ECE" w:rsidP="001C6C23">
            <w:pPr>
              <w:ind w:firstLine="0"/>
              <w:rPr>
                <w:rFonts w:ascii="Arial Narrow" w:hAnsi="Arial Narrow" w:cs="Arial"/>
                <w:b/>
                <w:sz w:val="22"/>
              </w:rPr>
            </w:pPr>
          </w:p>
        </w:tc>
        <w:tc>
          <w:tcPr>
            <w:tcW w:w="1973" w:type="pct"/>
            <w:shd w:val="clear" w:color="auto" w:fill="auto"/>
            <w:vAlign w:val="center"/>
          </w:tcPr>
          <w:p w:rsidR="00C45ECE" w:rsidRPr="00CF7907" w:rsidRDefault="00C45ECE" w:rsidP="001C6C23">
            <w:pPr>
              <w:ind w:firstLine="0"/>
              <w:jc w:val="center"/>
              <w:rPr>
                <w:rFonts w:ascii="Arial Narrow" w:hAnsi="Arial Narrow" w:cs="Arial"/>
                <w:b/>
                <w:sz w:val="22"/>
              </w:rPr>
            </w:pPr>
            <w:r w:rsidRPr="00CF7907">
              <w:rPr>
                <w:rFonts w:ascii="Arial Narrow" w:hAnsi="Arial Narrow" w:cs="Arial"/>
                <w:b/>
                <w:sz w:val="22"/>
              </w:rPr>
              <w:t>не мелиорированной пашни</w:t>
            </w:r>
          </w:p>
        </w:tc>
        <w:tc>
          <w:tcPr>
            <w:tcW w:w="1845" w:type="pct"/>
            <w:shd w:val="clear" w:color="auto" w:fill="auto"/>
            <w:vAlign w:val="center"/>
          </w:tcPr>
          <w:p w:rsidR="00C45ECE" w:rsidRPr="00CF7907" w:rsidRDefault="00C45ECE" w:rsidP="001C6C23">
            <w:pPr>
              <w:ind w:firstLine="0"/>
              <w:jc w:val="center"/>
              <w:rPr>
                <w:rFonts w:ascii="Arial Narrow" w:hAnsi="Arial Narrow" w:cs="Arial"/>
                <w:b/>
                <w:sz w:val="22"/>
              </w:rPr>
            </w:pPr>
            <w:r w:rsidRPr="00CF7907">
              <w:rPr>
                <w:rFonts w:ascii="Arial Narrow" w:hAnsi="Arial Narrow" w:cs="Arial"/>
                <w:b/>
                <w:sz w:val="22"/>
              </w:rPr>
              <w:t>мелиорированной пашни</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Городовиковский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87</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82</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Ики-Бурульский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38</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31</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Лаганский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9</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9</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Кетченеровский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35</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26</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Малодербетовский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35</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23</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Октябрьский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30</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26</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Приютненский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39</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37</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Сарпинский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39</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31</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Целинный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40</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38</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Черноземельский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30</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31</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Юстинский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27</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28</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Яшалтинский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66</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57</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Яшкульский</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27</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24</w:t>
            </w:r>
          </w:p>
        </w:tc>
      </w:tr>
      <w:tr w:rsidR="00C45ECE" w:rsidRPr="00CF7907" w:rsidTr="00A56DEC">
        <w:trPr>
          <w:jc w:val="center"/>
        </w:trPr>
        <w:tc>
          <w:tcPr>
            <w:tcW w:w="1182" w:type="pct"/>
            <w:shd w:val="clear" w:color="auto" w:fill="auto"/>
            <w:vAlign w:val="center"/>
          </w:tcPr>
          <w:p w:rsidR="00C45ECE" w:rsidRPr="00CF7907" w:rsidRDefault="00C45ECE" w:rsidP="001C6C23">
            <w:pPr>
              <w:ind w:firstLine="0"/>
              <w:rPr>
                <w:rFonts w:ascii="Arial Narrow" w:hAnsi="Arial Narrow" w:cs="Arial"/>
                <w:sz w:val="22"/>
              </w:rPr>
            </w:pPr>
            <w:r w:rsidRPr="00CF7907">
              <w:rPr>
                <w:rFonts w:ascii="Arial Narrow" w:hAnsi="Arial Narrow" w:cs="Arial"/>
                <w:sz w:val="22"/>
              </w:rPr>
              <w:t>Итого по Калмыкии</w:t>
            </w:r>
          </w:p>
        </w:tc>
        <w:tc>
          <w:tcPr>
            <w:tcW w:w="1973"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45</w:t>
            </w:r>
          </w:p>
        </w:tc>
        <w:tc>
          <w:tcPr>
            <w:tcW w:w="1845" w:type="pct"/>
            <w:shd w:val="clear" w:color="auto" w:fill="auto"/>
            <w:vAlign w:val="center"/>
          </w:tcPr>
          <w:p w:rsidR="00C45ECE" w:rsidRPr="00CF7907" w:rsidRDefault="00C45ECE" w:rsidP="001C6C23">
            <w:pPr>
              <w:ind w:firstLine="0"/>
              <w:jc w:val="center"/>
              <w:rPr>
                <w:rFonts w:ascii="Arial Narrow" w:hAnsi="Arial Narrow" w:cs="Arial"/>
                <w:sz w:val="22"/>
              </w:rPr>
            </w:pPr>
            <w:r w:rsidRPr="00CF7907">
              <w:rPr>
                <w:rFonts w:ascii="Arial Narrow" w:hAnsi="Arial Narrow" w:cs="Arial"/>
                <w:sz w:val="22"/>
              </w:rPr>
              <w:t>30</w:t>
            </w:r>
          </w:p>
        </w:tc>
      </w:tr>
    </w:tbl>
    <w:p w:rsidR="00C45ECE" w:rsidRDefault="00C45ECE" w:rsidP="001C6C23">
      <w:pPr>
        <w:spacing w:line="276" w:lineRule="auto"/>
        <w:rPr>
          <w:rFonts w:cs="Arial"/>
          <w:szCs w:val="24"/>
        </w:rPr>
      </w:pPr>
    </w:p>
    <w:p w:rsidR="00C45ECE" w:rsidRPr="00352A95" w:rsidRDefault="00C45ECE" w:rsidP="001C6C23">
      <w:pPr>
        <w:spacing w:line="276" w:lineRule="auto"/>
        <w:rPr>
          <w:rFonts w:cs="Arial"/>
          <w:szCs w:val="24"/>
        </w:rPr>
      </w:pPr>
      <w:r w:rsidRPr="00352A95">
        <w:rPr>
          <w:rFonts w:cs="Arial"/>
          <w:szCs w:val="24"/>
        </w:rPr>
        <w:t xml:space="preserve">Таким образом, эколого-ресурсный потенциал сельскохозяйственных земель намного ниже, чем в субъектах Российской Федерации. </w:t>
      </w:r>
    </w:p>
    <w:p w:rsidR="001C6C23" w:rsidRDefault="00C45ECE" w:rsidP="001C6C23">
      <w:pPr>
        <w:spacing w:line="276" w:lineRule="auto"/>
        <w:rPr>
          <w:rFonts w:cs="Arial"/>
          <w:b/>
          <w:szCs w:val="24"/>
        </w:rPr>
      </w:pPr>
      <w:r>
        <w:rPr>
          <w:rFonts w:cs="Arial"/>
          <w:b/>
          <w:szCs w:val="24"/>
        </w:rPr>
        <w:lastRenderedPageBreak/>
        <w:t>Почвенный покров республики разнообразен, при этом, ведущее положение занимают бурые и каштановые почвы, а также солончаки. Данные виды почв содержат большое количество воднорастворимых солей, которые затрудняют развитие сельского хозяйства. В качестве рекомендаций предлагается</w:t>
      </w:r>
      <w:r w:rsidRPr="00352A95">
        <w:rPr>
          <w:rFonts w:cs="Arial"/>
          <w:b/>
          <w:szCs w:val="24"/>
        </w:rPr>
        <w:t xml:space="preserve"> ряд радикальных мероприятий, в числе которых</w:t>
      </w:r>
      <w:r>
        <w:rPr>
          <w:rFonts w:cs="Arial"/>
          <w:b/>
          <w:szCs w:val="24"/>
        </w:rPr>
        <w:t>:</w:t>
      </w:r>
      <w:r w:rsidRPr="00352A95">
        <w:rPr>
          <w:rFonts w:cs="Arial"/>
          <w:b/>
          <w:szCs w:val="24"/>
        </w:rPr>
        <w:t xml:space="preserve"> </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реализация комплексной программы повышения плодородия почв;</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увеличение внесения минеральных и органических удобрений;</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установление и увеличение площади орошаемых земель, гипсование и мелиорация обработка солонцовых почв, создание полезащитных лесных полос и овражно-балочных насаждений, залужение эродированных земель;</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переход на адаптивный путь развития земледелия: минимальная обработка почвы, использование облегченной сельскохозяйственной техники, все большая замена химических средств защиты биологическими;</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развитие мелиорации и др.;</w:t>
      </w:r>
    </w:p>
    <w:p w:rsidR="00C45ECE" w:rsidRPr="00352A95"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внедрение ресурсосберегающих экологически чистых технологий возделывания сельскохозяйственных культур;</w:t>
      </w:r>
    </w:p>
    <w:p w:rsidR="00134EA9" w:rsidRPr="00DD73D2" w:rsidRDefault="00C45ECE" w:rsidP="00C153D4">
      <w:pPr>
        <w:pStyle w:val="af0"/>
        <w:numPr>
          <w:ilvl w:val="0"/>
          <w:numId w:val="42"/>
        </w:numPr>
        <w:tabs>
          <w:tab w:val="left" w:pos="993"/>
        </w:tabs>
        <w:spacing w:line="276" w:lineRule="auto"/>
        <w:ind w:left="0" w:firstLine="709"/>
        <w:contextualSpacing w:val="0"/>
        <w:rPr>
          <w:rFonts w:cs="Arial"/>
          <w:b/>
          <w:szCs w:val="24"/>
        </w:rPr>
      </w:pPr>
      <w:r w:rsidRPr="00352A95">
        <w:rPr>
          <w:rFonts w:cs="Arial"/>
          <w:b/>
          <w:szCs w:val="24"/>
        </w:rPr>
        <w:t>законодательно ввести регенерационные инвестиции.</w:t>
      </w:r>
    </w:p>
    <w:p w:rsidR="00A34DDA" w:rsidRPr="00DD73D2" w:rsidRDefault="00A34DDA" w:rsidP="00F55069">
      <w:pPr>
        <w:spacing w:line="276" w:lineRule="auto"/>
        <w:rPr>
          <w:rFonts w:cs="Arial"/>
          <w:b/>
          <w:szCs w:val="24"/>
        </w:rPr>
      </w:pPr>
    </w:p>
    <w:p w:rsidR="005519DE" w:rsidRPr="00CF7907" w:rsidRDefault="00536130" w:rsidP="001B7CCF">
      <w:pPr>
        <w:spacing w:line="276" w:lineRule="auto"/>
        <w:ind w:left="567" w:firstLine="0"/>
        <w:outlineLvl w:val="2"/>
        <w:rPr>
          <w:rFonts w:ascii="Impact" w:hAnsi="Impact" w:cs="Arial"/>
          <w:color w:val="595959"/>
          <w:sz w:val="28"/>
          <w:szCs w:val="28"/>
        </w:rPr>
      </w:pPr>
      <w:bookmarkStart w:id="62" w:name="_Toc529271711"/>
      <w:bookmarkStart w:id="63" w:name="_Toc531325772"/>
      <w:bookmarkStart w:id="64" w:name="_Toc26880674"/>
      <w:r w:rsidRPr="00CF7907">
        <w:rPr>
          <w:rFonts w:ascii="Impact" w:hAnsi="Impact" w:cs="Arial"/>
          <w:color w:val="595959"/>
          <w:sz w:val="28"/>
          <w:szCs w:val="28"/>
        </w:rPr>
        <w:t>2</w:t>
      </w:r>
      <w:r w:rsidR="005519DE" w:rsidRPr="00CF7907">
        <w:rPr>
          <w:rFonts w:ascii="Impact" w:hAnsi="Impact" w:cs="Arial"/>
          <w:color w:val="595959"/>
          <w:sz w:val="28"/>
          <w:szCs w:val="28"/>
        </w:rPr>
        <w:t>.2.3 Растительность и животный мир. Лесные ресурсы</w:t>
      </w:r>
      <w:bookmarkEnd w:id="62"/>
      <w:bookmarkEnd w:id="63"/>
      <w:bookmarkEnd w:id="64"/>
    </w:p>
    <w:p w:rsidR="00A71E46" w:rsidRPr="0086727C" w:rsidRDefault="00A71E46" w:rsidP="00A71E46">
      <w:pPr>
        <w:spacing w:line="276" w:lineRule="auto"/>
        <w:rPr>
          <w:rFonts w:cs="Arial"/>
          <w:szCs w:val="24"/>
        </w:rPr>
      </w:pPr>
      <w:bookmarkStart w:id="65" w:name="_Toc529271712"/>
      <w:bookmarkStart w:id="66" w:name="_Toc531325773"/>
      <w:r w:rsidRPr="0086727C">
        <w:rPr>
          <w:rFonts w:cs="Arial"/>
          <w:szCs w:val="24"/>
        </w:rPr>
        <w:t>Резкоконтинентальный климат, почти равнинный рельеф определили своеобразие и состав флоры республики. Территория республики располагается в 4-х природных зонах: степная, сухостепная, полупустынная и пустынная. Флора Калмыкии включает в себя более 800 видов, принадлежащих примерно 80 семействам. Более 300 видов из них представляют собой ценные и перспективные в хозяйственном отношении - кормовые, лекарственные, пищевые, технические, декоративные, фитомелиоративные и другие растения. Среди них наиболее интенсивно используются, пастбищные растения, принадлежащие к семействам злаковых, маревых, сложноцветных. Некоторые из них играют почвозащитную роль (различные виды астрагалов, терескен серый, джузгун безлистный, колосняк гигантский (кияк), кохия простертая).</w:t>
      </w:r>
    </w:p>
    <w:p w:rsidR="00A71E46" w:rsidRPr="0086727C" w:rsidRDefault="00A71E46" w:rsidP="00A71E46">
      <w:pPr>
        <w:spacing w:line="276" w:lineRule="auto"/>
        <w:rPr>
          <w:rFonts w:cs="Arial"/>
          <w:szCs w:val="24"/>
        </w:rPr>
      </w:pPr>
      <w:r w:rsidRPr="0086727C">
        <w:rPr>
          <w:rFonts w:cs="Arial"/>
          <w:szCs w:val="24"/>
        </w:rPr>
        <w:t>В генофонде кормовых культур имеются растения, устойчивые к неблагоприятным факторам внешней среды, к болезням и вредителям, отличающиеся высоким содержанием белка и другими ценными хозяйственными свойствами.</w:t>
      </w:r>
    </w:p>
    <w:p w:rsidR="00A71E46" w:rsidRPr="0086727C" w:rsidRDefault="00A71E46" w:rsidP="00A71E46">
      <w:pPr>
        <w:spacing w:line="276" w:lineRule="auto"/>
        <w:rPr>
          <w:rFonts w:cs="Arial"/>
          <w:szCs w:val="24"/>
        </w:rPr>
      </w:pPr>
      <w:r w:rsidRPr="0086727C">
        <w:rPr>
          <w:rFonts w:cs="Arial"/>
          <w:szCs w:val="24"/>
        </w:rPr>
        <w:t>Естественные кормовые угодья занимают 5321,0 тыс. га, что составляет 71,2% территории Калмыкии и представлены сенокосами и пастбищами. Сенокосы занимают около 107 тыс. га, или 2% от общей площади кормовых угодий. Растительность сенокосов составляют, в основном, злаковые: бекмания обыкновенная, пырей ползучий. Под воздействием чрезмерной хозяйственной нагрузки качественный состав ухудшается, разрастается малопродуктивное разнотравье: девясил британский, подмаренник цепкий, горец птичий (индикатор сбитости).</w:t>
      </w:r>
    </w:p>
    <w:p w:rsidR="00A71E46" w:rsidRPr="0086727C" w:rsidRDefault="00A71E46" w:rsidP="00A71E46">
      <w:pPr>
        <w:spacing w:line="276" w:lineRule="auto"/>
        <w:rPr>
          <w:rFonts w:cs="Arial"/>
          <w:szCs w:val="24"/>
        </w:rPr>
      </w:pPr>
      <w:r w:rsidRPr="0086727C">
        <w:rPr>
          <w:rFonts w:cs="Arial"/>
          <w:szCs w:val="24"/>
        </w:rPr>
        <w:lastRenderedPageBreak/>
        <w:t>С запада на восток изменятся видовой состав растений. Степные сообщества постепенно сменяются пустынными, образуют с ними комплексы. Основу травостоя пастбищ на черноземах составляют мезофильные злаки, в сочетании с многолетним разнотравьем, эфемерами и эфемероидами. Урожайность на пастбищах настоящей степи колеблется от 5,6 ц/га до 2,7 ц/га сухой поедаемой массы. В травостое сухой степи на каштановых почвах преобладают дерновинные злаки: ковыль Лессинга, овсяница валисская. Более требовательные к влаге мезофильные виды злаков и разнотравье сменяют засухоустойчивые виды: тысячелистник благородный, полынь австрийская, реже полынь белая.</w:t>
      </w:r>
    </w:p>
    <w:p w:rsidR="00A71E46" w:rsidRPr="0086727C" w:rsidRDefault="00A71E46" w:rsidP="00A71E46">
      <w:pPr>
        <w:spacing w:line="276" w:lineRule="auto"/>
        <w:rPr>
          <w:rFonts w:cs="Arial"/>
          <w:szCs w:val="24"/>
        </w:rPr>
      </w:pPr>
      <w:r w:rsidRPr="0086727C">
        <w:rPr>
          <w:rFonts w:cs="Arial"/>
          <w:szCs w:val="24"/>
        </w:rPr>
        <w:t>В полупустынной зоне на светло-каштановых и бурых почвах сформировалась полынно-дерновиннозлаковая растительность, которая широко распространена на территории республики. В зависимости от гранулометрического состава почв изменяется растительность пустынной степи. Общим признаком полупустынных пастбищ является то, что белая полынь и другие ксерофильные виды становятся доминантами-эдификаторами.</w:t>
      </w:r>
    </w:p>
    <w:p w:rsidR="00A71E46" w:rsidRPr="0086727C" w:rsidRDefault="00A71E46" w:rsidP="00A71E46">
      <w:pPr>
        <w:spacing w:line="276" w:lineRule="auto"/>
        <w:rPr>
          <w:rFonts w:cs="Arial"/>
          <w:szCs w:val="24"/>
        </w:rPr>
      </w:pPr>
      <w:r w:rsidRPr="0086727C">
        <w:rPr>
          <w:rFonts w:cs="Arial"/>
          <w:szCs w:val="24"/>
        </w:rPr>
        <w:t>В восточной части республики преобладают супесчаные и песчаные почвы, с псаммофильными видами злаков и разнотравья. Продолжающееся антропогенное воздействие, в частности, бессистемный выпас скота, привели к деградации растительности. Постоянная перегрузка пастбищ в предыдущие годы настолько снизила биологический потенциал, что даже снижение за последние 5 лет фактической нагрузки до 50% не приостановило процесс деградации растительного покрова, особенно в районе «Черных земель». Из травостоя выпадают дерновидные злаки, чаще всего плотнокустовые - типчак, ковыли, затем рыхлокустовые: житняк пустынный, житняк сибирский. На смену им приходят плохо поедаемые, малопродуктивные растения, вредное и сорное разнотравье, ядовитые травы и карантинные сорняки. Наиболее часто встречаемые виды вредных и ядовитых растений во всех природных зонах - это дескурайния Софии, липучка ежовая, дурнишники колючий и обыкновенный, рогоглавник прямоногий; в восточной зоне - парнолистник бобовидный, гелиотроп душистый. На сбитых массивах видовой состав вредных и ядовитых трав намного богаче, чем ценных кормовых растений.</w:t>
      </w:r>
    </w:p>
    <w:p w:rsidR="00A71E46" w:rsidRPr="0086727C" w:rsidRDefault="00A71E46" w:rsidP="00A71E46">
      <w:pPr>
        <w:spacing w:line="276" w:lineRule="auto"/>
        <w:rPr>
          <w:rFonts w:cs="Arial"/>
          <w:szCs w:val="24"/>
        </w:rPr>
      </w:pPr>
      <w:r w:rsidRPr="0086727C">
        <w:rPr>
          <w:rFonts w:cs="Arial"/>
          <w:szCs w:val="24"/>
        </w:rPr>
        <w:t>На территории Калмыкии произрастает более 100 видов лекарственных растений, из них применяемых в научной медицине - 53 вида. Наиболее разнообразен состав лекарственных растений на Ергенинской возвышенности и в юго-западных районах.</w:t>
      </w:r>
    </w:p>
    <w:p w:rsidR="00A71E46" w:rsidRPr="0086727C" w:rsidRDefault="00A71E46" w:rsidP="00A71E46">
      <w:pPr>
        <w:spacing w:line="276" w:lineRule="auto"/>
        <w:rPr>
          <w:rFonts w:cs="Arial"/>
          <w:szCs w:val="24"/>
        </w:rPr>
      </w:pPr>
      <w:r w:rsidRPr="0086727C">
        <w:rPr>
          <w:rFonts w:cs="Arial"/>
          <w:szCs w:val="24"/>
        </w:rPr>
        <w:t>Из дикорастущей флоры республики в Красную книгу России занесены 16 видов растений, более 113 видов отнесены к редким и исчезающим растениям, 15 из них относятся к видам, запрещенным к сбору (пырей ковылистый, лук низкий, спаргиа коротколистная, майкарган волжский, солодка Коржинского, солодка голая, касатик карликовый, касатик кожистый, бельвадия сарматская, тюльпан Шренка, тюльпан двуцветковый, ковыли перистый и красивейший, цингерия Бибершнейна, живокость пунцовая). 142 вида растений (папаротникообразные, хвощевидные, голосеменные, покрытосеменные, лишайники, 2 вида грибов (аскомицеты, базидиомицеты) нуждаются в специальных мерах охраны.</w:t>
      </w:r>
    </w:p>
    <w:p w:rsidR="00A71E46" w:rsidRDefault="00A71E46" w:rsidP="00A71E46">
      <w:pPr>
        <w:spacing w:line="276" w:lineRule="auto"/>
        <w:rPr>
          <w:rFonts w:cs="Arial"/>
          <w:szCs w:val="24"/>
        </w:rPr>
      </w:pPr>
      <w:r w:rsidRPr="0086727C">
        <w:rPr>
          <w:rFonts w:cs="Arial"/>
          <w:szCs w:val="24"/>
        </w:rPr>
        <w:lastRenderedPageBreak/>
        <w:t>Территория Калмыкии является малолесным реги</w:t>
      </w:r>
      <w:r>
        <w:rPr>
          <w:rFonts w:cs="Arial"/>
          <w:szCs w:val="24"/>
        </w:rPr>
        <w:t>о</w:t>
      </w:r>
      <w:r w:rsidRPr="0086727C">
        <w:rPr>
          <w:rFonts w:cs="Arial"/>
          <w:szCs w:val="24"/>
        </w:rPr>
        <w:t xml:space="preserve">ном Российской Федерации, естественные леса на территории республики отсутствуют. </w:t>
      </w:r>
    </w:p>
    <w:p w:rsidR="00A71E46" w:rsidRPr="0023504D" w:rsidRDefault="00A71E46" w:rsidP="00A71E46">
      <w:pPr>
        <w:spacing w:line="276" w:lineRule="auto"/>
        <w:rPr>
          <w:rFonts w:cs="Arial"/>
          <w:szCs w:val="24"/>
        </w:rPr>
      </w:pPr>
      <w:r w:rsidRPr="0023504D">
        <w:rPr>
          <w:rFonts w:cs="Arial"/>
          <w:szCs w:val="24"/>
        </w:rPr>
        <w:t>Общая площадь лесов на территории Республики по состоянию на 01.01.2018 составляет 55326,3 га (55,3 тыс. га). Все леса расположены на землях лесного фонда.</w:t>
      </w:r>
    </w:p>
    <w:p w:rsidR="00A71E46" w:rsidRPr="0023504D" w:rsidRDefault="00A71E46" w:rsidP="00A71E46">
      <w:pPr>
        <w:spacing w:line="276" w:lineRule="auto"/>
        <w:rPr>
          <w:rFonts w:cs="Arial"/>
        </w:rPr>
      </w:pPr>
      <w:r w:rsidRPr="0023504D">
        <w:rPr>
          <w:rFonts w:cs="Arial"/>
        </w:rPr>
        <w:t xml:space="preserve">Органом исполнительной власти в сфере лесных отношений Республики Калмыкия является </w:t>
      </w:r>
      <w:r w:rsidRPr="0023504D">
        <w:rPr>
          <w:rFonts w:cs="Arial"/>
          <w:szCs w:val="24"/>
        </w:rPr>
        <w:t>Министерство природных ресурсов и охраны окружающей среды Республики Калмыкия.</w:t>
      </w:r>
    </w:p>
    <w:p w:rsidR="00A71E46" w:rsidRPr="0086727C" w:rsidRDefault="00A71E46" w:rsidP="00A71E46">
      <w:pPr>
        <w:spacing w:line="276" w:lineRule="auto"/>
        <w:rPr>
          <w:rFonts w:cs="Arial"/>
          <w:szCs w:val="24"/>
        </w:rPr>
      </w:pPr>
      <w:r w:rsidRPr="0023504D">
        <w:rPr>
          <w:rFonts w:cs="Arial"/>
          <w:szCs w:val="24"/>
        </w:rPr>
        <w:t>С целью формирования на землях лесного фонда Республики Калмыкия территориальных единиц управления в области лесных отношений издан приказ Федерального агентства лесного хозяйства от 16.10.2008 № 305 «Об определении количества лесничеств на территории Республики Калмыкия и установлении их границ», на основании которого на территории Республики создано 5 лесничеств и 21 участковое лесничество.</w:t>
      </w:r>
    </w:p>
    <w:p w:rsidR="00A71E46" w:rsidRDefault="00782CB1" w:rsidP="00A71E46">
      <w:pPr>
        <w:spacing w:line="276" w:lineRule="auto"/>
        <w:rPr>
          <w:rFonts w:ascii="Times New Roman" w:hAnsi="Times New Roman"/>
          <w:noProof/>
          <w:szCs w:val="20"/>
        </w:rPr>
      </w:pPr>
      <w:r>
        <w:rPr>
          <w:noProof/>
        </w:rPr>
        <w:pict>
          <v:rect id="Прямоугольник 16" o:spid="_x0000_s1156" style="position:absolute;left:0;text-align:left;margin-left:20.7pt;margin-top:8.65pt;width:132pt;height:63pt;z-index: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" stroked="f" strokeweight="2pt"/>
        </w:pict>
      </w:r>
    </w:p>
    <w:p w:rsidR="00A71E46" w:rsidRDefault="006D406F" w:rsidP="00A71E46">
      <w:pPr>
        <w:spacing w:line="276" w:lineRule="auto"/>
        <w:ind w:firstLine="0"/>
        <w:jc w:val="center"/>
        <w:rPr>
          <w:rFonts w:cs="Arial"/>
          <w:szCs w:val="24"/>
        </w:rPr>
      </w:pPr>
      <w:r>
        <w:rPr>
          <w:rFonts w:ascii="Times New Roman" w:hAnsi="Times New Roman"/>
          <w:noProof/>
          <w:szCs w:val="20"/>
          <w:lang w:eastAsia="ru-RU"/>
        </w:rPr>
        <w:pict>
          <v:shape id="Рисунок 14" o:spid="_x0000_i1036" type="#_x0000_t75" style="width:426pt;height:351pt;visibility:visible;mso-wrap-style:square">
            <v:imagedata r:id="rId12" o:title="" croptop="3926f" cropbottom="3520f" cropleft="7967f" cropright="7721f"/>
          </v:shape>
        </w:pict>
      </w:r>
    </w:p>
    <w:p w:rsidR="00A71E46" w:rsidRPr="00A71E46" w:rsidRDefault="00A71E46" w:rsidP="00A71E46">
      <w:pPr>
        <w:pStyle w:val="affb"/>
        <w:rPr>
          <w:rFonts w:cs="Arial"/>
          <w:b w:val="0"/>
          <w:szCs w:val="22"/>
        </w:rPr>
      </w:pPr>
      <w:r w:rsidRPr="00A71E46">
        <w:rPr>
          <w:szCs w:val="22"/>
        </w:rPr>
        <w:t xml:space="preserve">Рисунок </w:t>
      </w:r>
      <w:r w:rsidRPr="00A71E46">
        <w:rPr>
          <w:szCs w:val="22"/>
        </w:rPr>
        <w:fldChar w:fldCharType="begin"/>
      </w:r>
      <w:r w:rsidRPr="00A71E46">
        <w:rPr>
          <w:szCs w:val="22"/>
        </w:rPr>
        <w:instrText xml:space="preserve"> SEQ Рисунок \* ARABIC </w:instrText>
      </w:r>
      <w:r w:rsidRPr="00A71E46">
        <w:rPr>
          <w:szCs w:val="22"/>
        </w:rPr>
        <w:fldChar w:fldCharType="separate"/>
      </w:r>
      <w:r w:rsidR="00416596">
        <w:rPr>
          <w:noProof/>
          <w:szCs w:val="22"/>
        </w:rPr>
        <w:t>5</w:t>
      </w:r>
      <w:r w:rsidRPr="00A71E46">
        <w:rPr>
          <w:szCs w:val="22"/>
        </w:rPr>
        <w:fldChar w:fldCharType="end"/>
      </w:r>
      <w:r w:rsidRPr="00A71E46">
        <w:rPr>
          <w:rFonts w:cs="Arial"/>
          <w:b w:val="0"/>
          <w:szCs w:val="22"/>
        </w:rPr>
        <w:t xml:space="preserve"> </w:t>
      </w:r>
      <w:r w:rsidRPr="00A71E46">
        <w:rPr>
          <w:rFonts w:cs="Arial"/>
          <w:szCs w:val="22"/>
        </w:rPr>
        <w:t>– Карта-схема административного деления территории Республики Калмыкия по лесничествам</w:t>
      </w:r>
    </w:p>
    <w:p w:rsidR="00A71E46" w:rsidRDefault="00A71E46" w:rsidP="00A71E46">
      <w:pPr>
        <w:spacing w:line="276" w:lineRule="auto"/>
        <w:rPr>
          <w:rFonts w:cs="Arial"/>
          <w:szCs w:val="24"/>
        </w:rPr>
      </w:pPr>
    </w:p>
    <w:p w:rsidR="00A71E46" w:rsidRDefault="00A71E46" w:rsidP="00A71E46">
      <w:pPr>
        <w:spacing w:line="276" w:lineRule="auto"/>
        <w:rPr>
          <w:rFonts w:cs="Arial"/>
          <w:szCs w:val="24"/>
        </w:rPr>
      </w:pPr>
      <w:r w:rsidRPr="0086727C">
        <w:rPr>
          <w:rFonts w:cs="Arial"/>
          <w:szCs w:val="24"/>
        </w:rPr>
        <w:t xml:space="preserve">Все леса Республики Калмыкия относятся к категории защитных лесов. Природно-климатические условия республики не обеспечивают восстановление насаждений естественным путем, лесистость территории составляет всего 0,22%. Все лесные насаждения по категориям защитности относятся к ценным лесам, то есть выполняют защитные функции и представлены в основном лесополосами. </w:t>
      </w:r>
      <w:r>
        <w:rPr>
          <w:rFonts w:cs="Arial"/>
          <w:szCs w:val="24"/>
        </w:rPr>
        <w:t xml:space="preserve">В республике отсутствуют леса, расположенные в границах населенных пунктов. </w:t>
      </w:r>
    </w:p>
    <w:p w:rsidR="00A71E46" w:rsidRPr="008568A3" w:rsidRDefault="00A71E46" w:rsidP="00A71E46">
      <w:pPr>
        <w:spacing w:line="276" w:lineRule="auto"/>
        <w:rPr>
          <w:rFonts w:cs="Arial"/>
          <w:szCs w:val="24"/>
        </w:rPr>
      </w:pPr>
      <w:r w:rsidRPr="008568A3">
        <w:rPr>
          <w:rFonts w:cs="Arial"/>
          <w:szCs w:val="24"/>
        </w:rPr>
        <w:lastRenderedPageBreak/>
        <w:t>На основании приказа Министерства природных ресурсов и экологии Российской Федерации от 18 августа 2014 г. № 367 «Об утверждении Перечня лесорастительных зон Российской Федерации и Перечня лесных районов Российской Федерации» леса Республики Калмыкия относятся к двум лесорастительным районам:</w:t>
      </w:r>
    </w:p>
    <w:p w:rsidR="00A71E46" w:rsidRPr="008568A3" w:rsidRDefault="00A71E46" w:rsidP="00A71E46">
      <w:pPr>
        <w:spacing w:line="276" w:lineRule="auto"/>
        <w:rPr>
          <w:rFonts w:cs="Arial"/>
          <w:szCs w:val="24"/>
        </w:rPr>
      </w:pPr>
      <w:r w:rsidRPr="008568A3">
        <w:rPr>
          <w:rFonts w:cs="Arial"/>
          <w:szCs w:val="24"/>
        </w:rPr>
        <w:t>– степей европейской части Российской Федерации степной зоны: Городовиковский, Яшалтинский муниципальные районы.</w:t>
      </w:r>
    </w:p>
    <w:p w:rsidR="00A71E46" w:rsidRPr="008568A3" w:rsidRDefault="00A71E46" w:rsidP="00A71E46">
      <w:pPr>
        <w:spacing w:line="276" w:lineRule="auto"/>
        <w:rPr>
          <w:rFonts w:cs="Arial"/>
          <w:szCs w:val="24"/>
        </w:rPr>
      </w:pPr>
      <w:r w:rsidRPr="008568A3">
        <w:rPr>
          <w:rFonts w:cs="Arial"/>
          <w:szCs w:val="24"/>
        </w:rPr>
        <w:t>– полупустынь и пустынь европейской части Российской Федерации зоны полупустынь и пустынь: Ики-Бурульский, Кетченеровский, Лаганский, Малодербетовский, Октябрьский, Приютненский, Сарпинский, Целинный, Черноземельский, Юстинский, Яшкульский муниципальные районы, город Элиста с подведомственной территорией.</w:t>
      </w:r>
    </w:p>
    <w:p w:rsidR="00A71E46" w:rsidRPr="008568A3" w:rsidRDefault="00A71E46" w:rsidP="00A71E46">
      <w:pPr>
        <w:spacing w:line="276" w:lineRule="auto"/>
        <w:rPr>
          <w:rFonts w:cs="Arial"/>
          <w:szCs w:val="24"/>
        </w:rPr>
      </w:pPr>
      <w:r w:rsidRPr="008568A3">
        <w:rPr>
          <w:rFonts w:cs="Arial"/>
          <w:szCs w:val="24"/>
        </w:rPr>
        <w:t xml:space="preserve">Распределение площади лесов Республики по лесным районам и целевому </w:t>
      </w:r>
      <w:r w:rsidRPr="00A66893">
        <w:rPr>
          <w:rFonts w:cs="Arial"/>
          <w:szCs w:val="24"/>
        </w:rPr>
        <w:t>назначению лесов приведено в приложении 3.</w:t>
      </w:r>
    </w:p>
    <w:p w:rsidR="00A71E46" w:rsidRPr="008568A3" w:rsidRDefault="00A71E46" w:rsidP="00A71E46">
      <w:pPr>
        <w:spacing w:line="276" w:lineRule="auto"/>
        <w:rPr>
          <w:rFonts w:cs="Arial"/>
          <w:szCs w:val="24"/>
        </w:rPr>
      </w:pPr>
      <w:r w:rsidRPr="008568A3">
        <w:rPr>
          <w:rFonts w:cs="Arial"/>
          <w:szCs w:val="24"/>
        </w:rPr>
        <w:t>Общая площадь лесов на территории Республики Калмыкия по данным государственного лесного реестра на 01.01.2018 составляет 55,3 тыс. га с общим запасом древесины 435,9 тыс. м</w:t>
      </w:r>
      <w:r w:rsidRPr="00A71E46">
        <w:rPr>
          <w:rFonts w:cs="Arial"/>
          <w:szCs w:val="24"/>
          <w:vertAlign w:val="superscript"/>
        </w:rPr>
        <w:t>3</w:t>
      </w:r>
      <w:r w:rsidRPr="008568A3">
        <w:rPr>
          <w:rFonts w:cs="Arial"/>
          <w:szCs w:val="24"/>
        </w:rPr>
        <w:t>, в том числе:</w:t>
      </w:r>
    </w:p>
    <w:p w:rsidR="00A71E46" w:rsidRPr="008568A3" w:rsidRDefault="00A71E46" w:rsidP="00A71E46">
      <w:pPr>
        <w:spacing w:line="276" w:lineRule="auto"/>
        <w:rPr>
          <w:rFonts w:cs="Arial"/>
          <w:szCs w:val="24"/>
        </w:rPr>
      </w:pPr>
      <w:r w:rsidRPr="008568A3">
        <w:rPr>
          <w:rFonts w:cs="Arial"/>
          <w:szCs w:val="24"/>
        </w:rPr>
        <w:t>– в районе степей европейской части Российской Федерации степной зоны – 4,8 тыс. га с общим запасом древесины 210,7 тыс. м</w:t>
      </w:r>
      <w:r w:rsidRPr="00A71E46">
        <w:rPr>
          <w:rFonts w:cs="Arial"/>
          <w:szCs w:val="24"/>
          <w:vertAlign w:val="superscript"/>
        </w:rPr>
        <w:t>3</w:t>
      </w:r>
      <w:r w:rsidRPr="008568A3">
        <w:rPr>
          <w:rFonts w:cs="Arial"/>
          <w:szCs w:val="24"/>
        </w:rPr>
        <w:t>;</w:t>
      </w:r>
    </w:p>
    <w:p w:rsidR="00A71E46" w:rsidRPr="0086727C" w:rsidRDefault="00A71E46" w:rsidP="00A71E46">
      <w:pPr>
        <w:spacing w:line="276" w:lineRule="auto"/>
        <w:rPr>
          <w:rFonts w:cs="Arial"/>
          <w:szCs w:val="24"/>
        </w:rPr>
      </w:pPr>
      <w:r w:rsidRPr="008568A3">
        <w:rPr>
          <w:rFonts w:cs="Arial"/>
          <w:szCs w:val="24"/>
        </w:rPr>
        <w:t>– в районе полупустынь и пустынь европейской части Российской Федерации зоны полупустынь и пустынь – 50,5 тыс. га с общим запасом древесины 225,2 тыс. м</w:t>
      </w:r>
      <w:r w:rsidRPr="00A71E46">
        <w:rPr>
          <w:rFonts w:cs="Arial"/>
          <w:szCs w:val="24"/>
          <w:vertAlign w:val="superscript"/>
        </w:rPr>
        <w:t>3</w:t>
      </w:r>
      <w:r w:rsidRPr="008568A3">
        <w:rPr>
          <w:rFonts w:cs="Arial"/>
          <w:szCs w:val="24"/>
        </w:rPr>
        <w:t>.</w:t>
      </w:r>
    </w:p>
    <w:p w:rsidR="00A71E46" w:rsidRPr="0086727C" w:rsidRDefault="00A71E46" w:rsidP="00A71E46">
      <w:pPr>
        <w:spacing w:line="276" w:lineRule="auto"/>
        <w:rPr>
          <w:rFonts w:cs="Arial"/>
          <w:szCs w:val="24"/>
        </w:rPr>
      </w:pPr>
      <w:r w:rsidRPr="0086727C">
        <w:rPr>
          <w:rFonts w:cs="Arial"/>
          <w:szCs w:val="24"/>
        </w:rPr>
        <w:t>В лесном фонде республики произрастают 28 видов лесообразующих древесных и кустарниковых пород. Основные древесные породы – вяз приземистый, дуб черешчатый, робиния, гледичия, лох, тополь, из кустарников отметим смородину, тамарикс, джузгун, терескен.</w:t>
      </w:r>
    </w:p>
    <w:p w:rsidR="00A71E46" w:rsidRPr="0086727C" w:rsidRDefault="00A71E46" w:rsidP="00A71E46">
      <w:pPr>
        <w:spacing w:line="276" w:lineRule="auto"/>
        <w:rPr>
          <w:rFonts w:cs="Arial"/>
          <w:szCs w:val="24"/>
        </w:rPr>
      </w:pPr>
      <w:r w:rsidRPr="0086727C">
        <w:rPr>
          <w:rFonts w:cs="Arial"/>
          <w:szCs w:val="24"/>
        </w:rPr>
        <w:t xml:space="preserve">Лесные насаждения по республике размещены неравномерно. Наибольшую лесистость имеют районы: Городовиковский, Яшалтинский, Сарпинский, Целинный и г. Элиста, самая низкая лесистость в Яшкульском, Юстинском, Ики-Бурульском районах. Доля гарей от общей площади лесов </w:t>
      </w:r>
      <w:r>
        <w:rPr>
          <w:rFonts w:cs="Arial"/>
          <w:szCs w:val="24"/>
        </w:rPr>
        <w:t>–</w:t>
      </w:r>
      <w:r w:rsidRPr="0086727C">
        <w:rPr>
          <w:rFonts w:cs="Arial"/>
          <w:szCs w:val="24"/>
        </w:rPr>
        <w:t xml:space="preserve"> 1,7</w:t>
      </w:r>
      <w:r w:rsidR="00082DE6">
        <w:rPr>
          <w:rFonts w:cs="Arial"/>
          <w:szCs w:val="24"/>
        </w:rPr>
        <w:t>1</w:t>
      </w:r>
      <w:r w:rsidRPr="0086727C">
        <w:rPr>
          <w:rFonts w:cs="Arial"/>
          <w:szCs w:val="24"/>
        </w:rPr>
        <w:t xml:space="preserve">%, доля вырубок от общей площади лесов </w:t>
      </w:r>
      <w:r>
        <w:rPr>
          <w:rFonts w:cs="Arial"/>
          <w:szCs w:val="24"/>
        </w:rPr>
        <w:t>–</w:t>
      </w:r>
      <w:r w:rsidRPr="0086727C">
        <w:rPr>
          <w:rFonts w:cs="Arial"/>
          <w:szCs w:val="24"/>
        </w:rPr>
        <w:t xml:space="preserve"> 8,71%.</w:t>
      </w:r>
    </w:p>
    <w:p w:rsidR="00A71E46" w:rsidRDefault="00A71E46" w:rsidP="00A71E46">
      <w:pPr>
        <w:spacing w:line="276" w:lineRule="auto"/>
        <w:rPr>
          <w:rFonts w:cs="Arial"/>
          <w:szCs w:val="24"/>
        </w:rPr>
      </w:pPr>
      <w:r w:rsidRPr="0086727C">
        <w:rPr>
          <w:rFonts w:cs="Arial"/>
          <w:szCs w:val="24"/>
        </w:rPr>
        <w:t>Леса республики выполняют в основном противоэрозионные, санитарно-гигиенические, рекреационные функции.</w:t>
      </w:r>
      <w:r w:rsidR="00082DE6">
        <w:rPr>
          <w:rFonts w:cs="Arial"/>
          <w:szCs w:val="24"/>
        </w:rPr>
        <w:t xml:space="preserve"> Древесные породы составляют 41</w:t>
      </w:r>
      <w:r w:rsidRPr="0086727C">
        <w:rPr>
          <w:rFonts w:cs="Arial"/>
          <w:szCs w:val="24"/>
        </w:rPr>
        <w:t xml:space="preserve">%, кустарниковые – 59%. Вся древесно-кустарниковая растительность исключена из расчета рубок главного пользования. Рубки ухода являются основным видом рубок. В 2004 году из-за недостаточного финансирования не выполнены в полном объеме рубки обновления (95 / </w:t>
      </w:r>
      <w:smartTag w:uri="urn:schemas-microsoft-com:office:smarttags" w:element="metricconverter">
        <w:smartTagPr>
          <w:attr w:name="ProductID" w:val="53 га"/>
        </w:smartTagPr>
        <w:r w:rsidRPr="0086727C">
          <w:rPr>
            <w:rFonts w:cs="Arial"/>
            <w:szCs w:val="24"/>
          </w:rPr>
          <w:t>53 га</w:t>
        </w:r>
      </w:smartTag>
      <w:r w:rsidRPr="0086727C">
        <w:rPr>
          <w:rFonts w:cs="Arial"/>
          <w:szCs w:val="24"/>
        </w:rPr>
        <w:t xml:space="preserve">.), проходные рубки (42 /- га.), выборочно-санитарные рубки (589 / </w:t>
      </w:r>
      <w:smartTag w:uri="urn:schemas-microsoft-com:office:smarttags" w:element="metricconverter">
        <w:smartTagPr>
          <w:attr w:name="ProductID" w:val="105 га"/>
        </w:smartTagPr>
        <w:r w:rsidRPr="0086727C">
          <w:rPr>
            <w:rFonts w:cs="Arial"/>
            <w:szCs w:val="24"/>
          </w:rPr>
          <w:t>105 га</w:t>
        </w:r>
      </w:smartTag>
      <w:r w:rsidRPr="0086727C">
        <w:rPr>
          <w:rFonts w:cs="Arial"/>
          <w:szCs w:val="24"/>
        </w:rPr>
        <w:t xml:space="preserve">), прочие рубки (3743 / </w:t>
      </w:r>
      <w:smartTag w:uri="urn:schemas-microsoft-com:office:smarttags" w:element="metricconverter">
        <w:smartTagPr>
          <w:attr w:name="ProductID" w:val="716 м3"/>
        </w:smartTagPr>
        <w:r w:rsidRPr="0086727C">
          <w:rPr>
            <w:rFonts w:cs="Arial"/>
            <w:szCs w:val="24"/>
          </w:rPr>
          <w:t>716 м3</w:t>
        </w:r>
      </w:smartTag>
      <w:r w:rsidRPr="0086727C">
        <w:rPr>
          <w:rFonts w:cs="Arial"/>
          <w:szCs w:val="24"/>
        </w:rPr>
        <w:t>).</w:t>
      </w:r>
    </w:p>
    <w:p w:rsidR="00A71E46" w:rsidRPr="008568A3" w:rsidRDefault="00A71E46" w:rsidP="00A71E46">
      <w:pPr>
        <w:spacing w:line="276" w:lineRule="auto"/>
        <w:rPr>
          <w:rFonts w:cs="Arial"/>
          <w:szCs w:val="24"/>
        </w:rPr>
      </w:pPr>
      <w:r w:rsidRPr="008568A3">
        <w:rPr>
          <w:rFonts w:cs="Arial"/>
          <w:szCs w:val="24"/>
        </w:rPr>
        <w:t>В целях предотвращения негативного воздействия на окружающую среду и создания благоприятных условий для проживания населения Республики подпрограммой развития лесного хозяйства государственной программы Республики Калмыкия «Охрана окружающей среды» предусматривается:</w:t>
      </w:r>
    </w:p>
    <w:p w:rsidR="00A71E46" w:rsidRPr="008568A3" w:rsidRDefault="00A71E46" w:rsidP="00A71E46">
      <w:pPr>
        <w:spacing w:line="276" w:lineRule="auto"/>
        <w:rPr>
          <w:rFonts w:cs="Arial"/>
          <w:szCs w:val="24"/>
        </w:rPr>
      </w:pPr>
      <w:r w:rsidRPr="008568A3">
        <w:rPr>
          <w:rFonts w:cs="Arial"/>
          <w:szCs w:val="24"/>
        </w:rPr>
        <w:t>– создание защитного пояса вокруг г. Элисты</w:t>
      </w:r>
      <w:r>
        <w:rPr>
          <w:rFonts w:cs="Arial"/>
          <w:szCs w:val="24"/>
        </w:rPr>
        <w:t xml:space="preserve"> </w:t>
      </w:r>
      <w:r w:rsidRPr="008568A3">
        <w:rPr>
          <w:rFonts w:cs="Arial"/>
          <w:szCs w:val="24"/>
        </w:rPr>
        <w:t>и районных центров республики;</w:t>
      </w:r>
    </w:p>
    <w:p w:rsidR="00A71E46" w:rsidRPr="008568A3" w:rsidRDefault="00A71E46" w:rsidP="00A71E46">
      <w:pPr>
        <w:spacing w:line="276" w:lineRule="auto"/>
        <w:rPr>
          <w:rFonts w:cs="Arial"/>
          <w:szCs w:val="24"/>
        </w:rPr>
      </w:pPr>
      <w:r w:rsidRPr="008568A3">
        <w:rPr>
          <w:rFonts w:cs="Arial"/>
          <w:szCs w:val="24"/>
        </w:rPr>
        <w:t>– создание водоохранной зоны вокруг Элистинского водохранилища;</w:t>
      </w:r>
    </w:p>
    <w:p w:rsidR="00A71E46" w:rsidRDefault="00A71E46" w:rsidP="00A71E46">
      <w:pPr>
        <w:spacing w:line="276" w:lineRule="auto"/>
        <w:rPr>
          <w:rFonts w:cs="Arial"/>
          <w:szCs w:val="24"/>
        </w:rPr>
      </w:pPr>
      <w:r w:rsidRPr="008568A3">
        <w:rPr>
          <w:rFonts w:cs="Arial"/>
          <w:szCs w:val="24"/>
        </w:rPr>
        <w:lastRenderedPageBreak/>
        <w:t>– создание защитных лесных насаждений вдоль автомобильных дорог общего пользования федерального и республиканского значения в Республике Калмыкия.</w:t>
      </w:r>
    </w:p>
    <w:p w:rsidR="00A71E46" w:rsidRPr="008568A3" w:rsidRDefault="00A71E46" w:rsidP="00A71E46">
      <w:pPr>
        <w:spacing w:line="276" w:lineRule="auto"/>
        <w:rPr>
          <w:rFonts w:cs="Arial"/>
          <w:szCs w:val="24"/>
        </w:rPr>
      </w:pPr>
      <w:r w:rsidRPr="008568A3">
        <w:rPr>
          <w:rFonts w:cs="Arial"/>
          <w:szCs w:val="24"/>
        </w:rPr>
        <w:t xml:space="preserve">Располагаясь на стыке двух биогеографических </w:t>
      </w:r>
      <w:r>
        <w:rPr>
          <w:rFonts w:cs="Arial"/>
          <w:szCs w:val="24"/>
        </w:rPr>
        <w:t>областей – Европейской и Ирано-</w:t>
      </w:r>
      <w:r w:rsidRPr="008568A3">
        <w:rPr>
          <w:rFonts w:cs="Arial"/>
          <w:szCs w:val="24"/>
        </w:rPr>
        <w:t>Туранской, территория Калмыкии отличается высоким видовым разнообразием фауны.</w:t>
      </w:r>
    </w:p>
    <w:p w:rsidR="00A71E46" w:rsidRPr="008568A3" w:rsidRDefault="00A71E46" w:rsidP="00A71E46">
      <w:pPr>
        <w:spacing w:line="276" w:lineRule="auto"/>
        <w:rPr>
          <w:rFonts w:cs="Arial"/>
          <w:szCs w:val="24"/>
        </w:rPr>
      </w:pPr>
      <w:r w:rsidRPr="008568A3">
        <w:rPr>
          <w:rFonts w:cs="Arial"/>
          <w:szCs w:val="24"/>
        </w:rPr>
        <w:t>Наиболее многочисленную часть фауны составляют беспозвоночные животные, являющиеся наименее изученными в республике. Отмечены более 10 тысяч видов насекомых, около 300 видов представителей паукообразных, десятки видов червей. Неблагоприятная эколого-эпизоотическая ситуация в республике напрямую связана с распространенностью паразитических видов червей. Ежегодно регистрируется более 3000 случаев заболеваний паразитозами на территории республики, более 90% из которых составляют гельминтозы, на долю же протозоозов приходится до 10%.</w:t>
      </w:r>
    </w:p>
    <w:p w:rsidR="00A71E46" w:rsidRPr="008568A3" w:rsidRDefault="00A71E46" w:rsidP="00A71E46">
      <w:pPr>
        <w:spacing w:line="276" w:lineRule="auto"/>
        <w:rPr>
          <w:rFonts w:cs="Arial"/>
          <w:szCs w:val="24"/>
        </w:rPr>
      </w:pPr>
      <w:r w:rsidRPr="008568A3">
        <w:rPr>
          <w:rFonts w:cs="Arial"/>
          <w:szCs w:val="24"/>
        </w:rPr>
        <w:t>В Калмыкии обитает 57 видов млекопитающих, 19 видов земноводных и пресмыкающихся. Из 287 видов птиц, встречающихся на территории республики, более 166 видов являются гнездовыми, во время сезонных миграций в республике останавливаются на отдых 83 вида птиц, на зимовке отмечен 21 вид птиц.</w:t>
      </w:r>
    </w:p>
    <w:p w:rsidR="00A71E46" w:rsidRPr="008568A3" w:rsidRDefault="00A71E46" w:rsidP="00A71E46">
      <w:pPr>
        <w:spacing w:line="276" w:lineRule="auto"/>
        <w:rPr>
          <w:rFonts w:cs="Arial"/>
          <w:szCs w:val="24"/>
        </w:rPr>
      </w:pPr>
      <w:r w:rsidRPr="008568A3">
        <w:rPr>
          <w:rFonts w:cs="Arial"/>
          <w:szCs w:val="24"/>
        </w:rPr>
        <w:t>Фауна млекопитающих насчитывает около 60 видов. Самую многочисленную группу составляют грызуны. Среди хищных млекопитающих обычны волк, лисица, корсак и светлый хорь. Рассматривая общую тенденцию движения численности пушных зверей в Калмыкии за несколько лет, можно выделить три группы, из которых одни на данном отрезке увеличиваются в числе, другие сохраняют численность в каких-то пределах, количество третьих заметно уменьшается.</w:t>
      </w:r>
    </w:p>
    <w:p w:rsidR="00A71E46" w:rsidRPr="00E41D98" w:rsidRDefault="00A71E46" w:rsidP="00A71E46">
      <w:pPr>
        <w:spacing w:line="276" w:lineRule="auto"/>
      </w:pPr>
    </w:p>
    <w:p w:rsidR="005519DE" w:rsidRPr="00CF7907" w:rsidRDefault="00536130" w:rsidP="001B7CCF">
      <w:pPr>
        <w:spacing w:line="276" w:lineRule="auto"/>
        <w:ind w:left="567" w:firstLine="0"/>
        <w:outlineLvl w:val="2"/>
        <w:rPr>
          <w:rFonts w:ascii="Impact" w:hAnsi="Impact" w:cs="Arial"/>
          <w:color w:val="595959"/>
          <w:sz w:val="28"/>
          <w:szCs w:val="28"/>
        </w:rPr>
      </w:pPr>
      <w:bookmarkStart w:id="67" w:name="_Toc26880675"/>
      <w:r w:rsidRPr="00CF7907">
        <w:rPr>
          <w:rFonts w:ascii="Impact" w:hAnsi="Impact" w:cs="Arial"/>
          <w:color w:val="595959"/>
          <w:sz w:val="28"/>
          <w:szCs w:val="28"/>
        </w:rPr>
        <w:t>2</w:t>
      </w:r>
      <w:r w:rsidR="005519DE" w:rsidRPr="00CF7907">
        <w:rPr>
          <w:rFonts w:ascii="Impact" w:hAnsi="Impact" w:cs="Arial"/>
          <w:color w:val="595959"/>
          <w:sz w:val="28"/>
          <w:szCs w:val="28"/>
        </w:rPr>
        <w:t>.2.4 Гидрографическая сеть и водные ресурсы</w:t>
      </w:r>
      <w:bookmarkEnd w:id="65"/>
      <w:bookmarkEnd w:id="66"/>
      <w:bookmarkEnd w:id="67"/>
    </w:p>
    <w:p w:rsidR="00B667ED" w:rsidRDefault="00B667ED" w:rsidP="00B667ED">
      <w:pPr>
        <w:spacing w:line="276" w:lineRule="auto"/>
        <w:rPr>
          <w:rFonts w:cs="Arial"/>
          <w:szCs w:val="24"/>
        </w:rPr>
      </w:pPr>
      <w:bookmarkStart w:id="68" w:name="_Toc529271713"/>
      <w:bookmarkStart w:id="69" w:name="_Toc531325774"/>
      <w:r w:rsidRPr="00963AF3">
        <w:rPr>
          <w:rFonts w:cs="Arial"/>
          <w:szCs w:val="24"/>
        </w:rPr>
        <w:t xml:space="preserve">Гидрографическая сеть и водные ресурсы </w:t>
      </w:r>
      <w:r>
        <w:rPr>
          <w:rFonts w:cs="Arial"/>
          <w:szCs w:val="24"/>
        </w:rPr>
        <w:t>Республики Калмыкия</w:t>
      </w:r>
      <w:r w:rsidRPr="00963AF3">
        <w:rPr>
          <w:rFonts w:cs="Arial"/>
          <w:szCs w:val="24"/>
        </w:rPr>
        <w:t xml:space="preserve"> представлены реками, озерами, а также искусственными водоема</w:t>
      </w:r>
      <w:r>
        <w:rPr>
          <w:rFonts w:cs="Arial"/>
          <w:szCs w:val="24"/>
        </w:rPr>
        <w:t xml:space="preserve">ми: каналами и водохранилищами. </w:t>
      </w:r>
      <w:r w:rsidRPr="00963AF3">
        <w:rPr>
          <w:rFonts w:cs="Arial"/>
          <w:szCs w:val="24"/>
        </w:rPr>
        <w:t xml:space="preserve">Расположенная в северо-западной части Прикаспия, </w:t>
      </w:r>
      <w:r>
        <w:rPr>
          <w:rFonts w:cs="Arial"/>
          <w:szCs w:val="24"/>
        </w:rPr>
        <w:t xml:space="preserve">республика </w:t>
      </w:r>
      <w:r w:rsidRPr="00963AF3">
        <w:rPr>
          <w:rFonts w:cs="Arial"/>
          <w:szCs w:val="24"/>
        </w:rPr>
        <w:t xml:space="preserve">относится к числу маловодных регионов ввиду очень слабой гидрографической сети. Годовое количество осадков в республике колеблется от 210 до </w:t>
      </w:r>
      <w:smartTag w:uri="urn:schemas-microsoft-com:office:smarttags" w:element="metricconverter">
        <w:smartTagPr>
          <w:attr w:name="ProductID" w:val="340 мм"/>
        </w:smartTagPr>
        <w:r w:rsidRPr="00963AF3">
          <w:rPr>
            <w:rFonts w:cs="Arial"/>
            <w:szCs w:val="24"/>
          </w:rPr>
          <w:t>340 мм</w:t>
        </w:r>
      </w:smartTag>
      <w:r w:rsidRPr="00963AF3">
        <w:rPr>
          <w:rFonts w:cs="Arial"/>
          <w:szCs w:val="24"/>
        </w:rPr>
        <w:t>, испарение с водной поверхности составляет 1000-</w:t>
      </w:r>
      <w:smartTag w:uri="urn:schemas-microsoft-com:office:smarttags" w:element="metricconverter">
        <w:smartTagPr>
          <w:attr w:name="ProductID" w:val="1100 мм"/>
        </w:smartTagPr>
        <w:r w:rsidRPr="00963AF3">
          <w:rPr>
            <w:rFonts w:cs="Arial"/>
            <w:szCs w:val="24"/>
          </w:rPr>
          <w:t>1100 мм</w:t>
        </w:r>
      </w:smartTag>
      <w:r w:rsidRPr="00963AF3">
        <w:rPr>
          <w:rFonts w:cs="Arial"/>
          <w:szCs w:val="24"/>
        </w:rPr>
        <w:t xml:space="preserve">. В связи с чем вопрос обеспечения водными ресурсами является для республики жизненно важным. Ежегодная потребность в воде составляет в среднем около 800 </w:t>
      </w:r>
      <w:r>
        <w:rPr>
          <w:rFonts w:cs="Arial"/>
          <w:szCs w:val="24"/>
        </w:rPr>
        <w:t>млн</w:t>
      </w:r>
      <w:r w:rsidRPr="00963AF3">
        <w:rPr>
          <w:rFonts w:cs="Arial"/>
          <w:szCs w:val="24"/>
        </w:rPr>
        <w:t xml:space="preserve"> м</w:t>
      </w:r>
      <w:r w:rsidRPr="0023504D">
        <w:rPr>
          <w:rFonts w:cs="Arial"/>
          <w:szCs w:val="24"/>
          <w:vertAlign w:val="superscript"/>
        </w:rPr>
        <w:t>3</w:t>
      </w:r>
      <w:r w:rsidRPr="00963AF3">
        <w:rPr>
          <w:rFonts w:cs="Arial"/>
          <w:szCs w:val="24"/>
        </w:rPr>
        <w:t xml:space="preserve">, из которых лишь 50 </w:t>
      </w:r>
      <w:r>
        <w:rPr>
          <w:rFonts w:cs="Arial"/>
          <w:szCs w:val="24"/>
        </w:rPr>
        <w:t>млн</w:t>
      </w:r>
      <w:r w:rsidRPr="00963AF3">
        <w:rPr>
          <w:rFonts w:cs="Arial"/>
          <w:szCs w:val="24"/>
        </w:rPr>
        <w:t xml:space="preserve"> м</w:t>
      </w:r>
      <w:r w:rsidRPr="0023504D">
        <w:rPr>
          <w:rFonts w:cs="Arial"/>
          <w:szCs w:val="24"/>
          <w:vertAlign w:val="superscript"/>
        </w:rPr>
        <w:t>3</w:t>
      </w:r>
      <w:r w:rsidRPr="00963AF3">
        <w:rPr>
          <w:rFonts w:cs="Arial"/>
          <w:szCs w:val="24"/>
        </w:rPr>
        <w:t xml:space="preserve"> поступает из собственных водоисточников.</w:t>
      </w:r>
      <w:r>
        <w:rPr>
          <w:rFonts w:cs="Arial"/>
          <w:szCs w:val="24"/>
        </w:rPr>
        <w:t xml:space="preserve"> </w:t>
      </w:r>
    </w:p>
    <w:p w:rsidR="00B667ED" w:rsidRPr="0023504D" w:rsidRDefault="00B667ED" w:rsidP="00B667ED">
      <w:pPr>
        <w:spacing w:line="276" w:lineRule="auto"/>
        <w:rPr>
          <w:rFonts w:cs="Arial"/>
          <w:szCs w:val="24"/>
        </w:rPr>
      </w:pPr>
      <w:r w:rsidRPr="0023504D">
        <w:rPr>
          <w:rFonts w:cs="Arial"/>
          <w:szCs w:val="24"/>
        </w:rPr>
        <w:t>Гидрографическая сеть республики развита слабо и, в основном, представлена сетью малых рек, преимущественно в бассейнах левобережных притоков Нижнего Дона, по большей частью временными водотокам (балками), которые стекают с восточного, западного и южного склонов Ергеней, являющихся водоразделом Волжского и Донского бассейнов. В восточной части территории Калмыкии, где очень небольшим участкам имеется выход к нижней Волге, гидрографическая сеть представлена Волго-Ахтубинской поймой.</w:t>
      </w:r>
    </w:p>
    <w:p w:rsidR="00B667ED" w:rsidRPr="0023504D" w:rsidRDefault="00B667ED" w:rsidP="00B667ED">
      <w:pPr>
        <w:spacing w:line="276" w:lineRule="auto"/>
        <w:rPr>
          <w:rFonts w:cs="Arial"/>
          <w:szCs w:val="24"/>
        </w:rPr>
      </w:pPr>
      <w:r w:rsidRPr="0023504D">
        <w:rPr>
          <w:rFonts w:cs="Arial"/>
          <w:szCs w:val="24"/>
        </w:rPr>
        <w:lastRenderedPageBreak/>
        <w:t>Гидрографическая сеть на юге республики представлена водотоками бассейнов р.</w:t>
      </w:r>
      <w:r>
        <w:rPr>
          <w:rFonts w:cs="Arial"/>
          <w:szCs w:val="24"/>
        </w:rPr>
        <w:t xml:space="preserve"> </w:t>
      </w:r>
      <w:r w:rsidRPr="0023504D">
        <w:rPr>
          <w:rFonts w:cs="Arial"/>
          <w:szCs w:val="24"/>
        </w:rPr>
        <w:t>Кумы, Западного и Восточного Маныча. Здесь же развиты искусственные водотоки – магистральные каналы: Кумо-Манычский, Черноземельский и др., по которым перебрасывается сток рек, протекающих на сопредельных территориях.</w:t>
      </w:r>
    </w:p>
    <w:p w:rsidR="00B667ED" w:rsidRPr="00963AF3" w:rsidRDefault="00B667ED" w:rsidP="00B667ED">
      <w:pPr>
        <w:spacing w:line="276" w:lineRule="auto"/>
        <w:rPr>
          <w:rFonts w:cs="Arial"/>
          <w:szCs w:val="24"/>
        </w:rPr>
      </w:pPr>
      <w:r w:rsidRPr="0023504D">
        <w:rPr>
          <w:rFonts w:cs="Arial"/>
          <w:szCs w:val="24"/>
        </w:rPr>
        <w:t>Гидрологические условия собственных поверхностных водных объектов республики изучены слабо. Отсутствуют данные гидрологических наблюдений на Прикаспийской низменности, а по водотокам восточного склона Европейской возвышенности и по озерам Сарпинской низменности имеются лишь отрывочные сведения.</w:t>
      </w:r>
    </w:p>
    <w:p w:rsidR="00B667ED" w:rsidRPr="00963AF3" w:rsidRDefault="00B667ED" w:rsidP="00B667ED">
      <w:pPr>
        <w:spacing w:line="276" w:lineRule="auto"/>
        <w:rPr>
          <w:rFonts w:cs="Arial"/>
          <w:szCs w:val="24"/>
        </w:rPr>
      </w:pPr>
      <w:r w:rsidRPr="00963AF3">
        <w:rPr>
          <w:rFonts w:cs="Arial"/>
          <w:szCs w:val="24"/>
        </w:rPr>
        <w:t>Большая часть Калмыкии относится к речному бассейну 07.04.00</w:t>
      </w:r>
      <w:r>
        <w:rPr>
          <w:rFonts w:cs="Arial"/>
          <w:szCs w:val="24"/>
        </w:rPr>
        <w:t>.001</w:t>
      </w:r>
      <w:r w:rsidRPr="00963AF3">
        <w:rPr>
          <w:rFonts w:cs="Arial"/>
          <w:szCs w:val="24"/>
        </w:rPr>
        <w:t xml:space="preserve"> (Бессточные территории междуречья Терека, Дона и Волги) (рис</w:t>
      </w:r>
      <w:r>
        <w:rPr>
          <w:rFonts w:cs="Arial"/>
          <w:szCs w:val="24"/>
        </w:rPr>
        <w:t>унок</w:t>
      </w:r>
      <w:r w:rsidRPr="00963AF3">
        <w:rPr>
          <w:rFonts w:cs="Arial"/>
          <w:szCs w:val="24"/>
        </w:rPr>
        <w:t>).</w:t>
      </w:r>
    </w:p>
    <w:p w:rsidR="00B667ED" w:rsidRPr="00963AF3" w:rsidRDefault="00B667ED" w:rsidP="00B667ED">
      <w:pPr>
        <w:spacing w:line="276" w:lineRule="auto"/>
        <w:rPr>
          <w:rFonts w:cs="Arial"/>
          <w:szCs w:val="24"/>
        </w:rPr>
      </w:pPr>
    </w:p>
    <w:p w:rsidR="00B667ED" w:rsidRPr="00A635C0" w:rsidRDefault="00782CB1" w:rsidP="00B667ED">
      <w:pPr>
        <w:ind w:firstLine="0"/>
        <w:rPr>
          <w:rFonts w:ascii="Times New Roman" w:hAnsi="Times New Roman"/>
          <w:szCs w:val="24"/>
        </w:rPr>
      </w:pPr>
      <w:r>
        <w:rPr>
          <w:noProof/>
        </w:rPr>
        <w:pict>
          <v:rect id="Прямоугольник 19" o:spid="_x0000_s1155" style="position:absolute;left:0;text-align:left;margin-left:-.3pt;margin-top:-.25pt;width:159.75pt;height:26.25pt;z-index: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" stroked="f" strokeweight="2pt"/>
        </w:pict>
      </w:r>
      <w:r w:rsidR="006D406F">
        <w:rPr>
          <w:rFonts w:ascii="Times New Roman" w:hAnsi="Times New Roman"/>
          <w:noProof/>
          <w:color w:val="FF0000"/>
          <w:sz w:val="28"/>
          <w:szCs w:val="28"/>
          <w:lang w:eastAsia="ru-RU"/>
        </w:rPr>
        <w:pict>
          <v:shape id="Рисунок 17" o:spid="_x0000_i1037" type="#_x0000_t75" alt="Описание: Карта водохозяйственная РК" style="width:467.25pt;height:324pt;visibility:visible;mso-wrap-style:square">
            <v:imagedata r:id="rId13" o:title="Карта водохозяйственная РК" croptop="1274f" cropbottom="3114f"/>
          </v:shape>
        </w:pict>
      </w:r>
    </w:p>
    <w:p w:rsidR="00B667ED" w:rsidRPr="004B56AE" w:rsidRDefault="004B56AE" w:rsidP="004B56AE">
      <w:pPr>
        <w:pStyle w:val="affb"/>
        <w:rPr>
          <w:rFonts w:cs="Arial"/>
          <w:szCs w:val="24"/>
        </w:rPr>
      </w:pPr>
      <w:r w:rsidRPr="004B56AE">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6</w:t>
      </w:r>
      <w:r w:rsidR="00A245FE">
        <w:rPr>
          <w:noProof/>
        </w:rPr>
        <w:fldChar w:fldCharType="end"/>
      </w:r>
      <w:r w:rsidRPr="004B56AE">
        <w:t xml:space="preserve"> </w:t>
      </w:r>
      <w:r w:rsidR="00B667ED" w:rsidRPr="004B56AE">
        <w:rPr>
          <w:rFonts w:cs="Arial"/>
          <w:szCs w:val="24"/>
        </w:rPr>
        <w:t>– Водохозяйственная карта Республики Калмыкия</w:t>
      </w:r>
    </w:p>
    <w:p w:rsidR="00B667ED" w:rsidRPr="0023504D" w:rsidRDefault="00B667ED" w:rsidP="00B667ED">
      <w:pPr>
        <w:spacing w:line="276" w:lineRule="auto"/>
        <w:rPr>
          <w:rFonts w:cs="Arial"/>
          <w:szCs w:val="24"/>
        </w:rPr>
      </w:pPr>
    </w:p>
    <w:p w:rsidR="00B667ED" w:rsidRPr="0023504D" w:rsidRDefault="00B667ED" w:rsidP="00B667ED">
      <w:pPr>
        <w:spacing w:line="276" w:lineRule="auto"/>
        <w:rPr>
          <w:rFonts w:cs="Arial"/>
          <w:szCs w:val="24"/>
        </w:rPr>
      </w:pPr>
      <w:r w:rsidRPr="0023504D">
        <w:rPr>
          <w:rFonts w:cs="Arial"/>
          <w:szCs w:val="24"/>
        </w:rPr>
        <w:t>Основным источником питания малых рек являются талые воды, дождевое питание их незначительно. Практически весь поверхностный сток, формируемый в республике, остается на её территории.</w:t>
      </w:r>
    </w:p>
    <w:p w:rsidR="00B667ED" w:rsidRPr="0023504D" w:rsidRDefault="00B667ED" w:rsidP="00B667ED">
      <w:pPr>
        <w:spacing w:line="276" w:lineRule="auto"/>
        <w:rPr>
          <w:rFonts w:cs="Arial"/>
          <w:szCs w:val="24"/>
        </w:rPr>
      </w:pPr>
      <w:r w:rsidRPr="0023504D">
        <w:rPr>
          <w:rFonts w:cs="Arial"/>
          <w:szCs w:val="24"/>
        </w:rPr>
        <w:t>Основная доля стока аккумулируется в прудах и водохранилищах, где теряется за счет испарения и фильтрации. Вода рек и озер республики сильно минерализована.</w:t>
      </w:r>
    </w:p>
    <w:p w:rsidR="00B667ED" w:rsidRDefault="00B667ED" w:rsidP="00B667ED">
      <w:pPr>
        <w:spacing w:line="276" w:lineRule="auto"/>
        <w:rPr>
          <w:rFonts w:cs="Arial"/>
          <w:szCs w:val="24"/>
        </w:rPr>
      </w:pPr>
      <w:r w:rsidRPr="0023504D">
        <w:rPr>
          <w:rFonts w:cs="Arial"/>
          <w:szCs w:val="24"/>
        </w:rPr>
        <w:t xml:space="preserve">На территории Калмыкии имеются 325 водных </w:t>
      </w:r>
      <w:r w:rsidR="004B56AE">
        <w:rPr>
          <w:rFonts w:cs="Arial"/>
          <w:szCs w:val="24"/>
        </w:rPr>
        <w:t>объектов, из них 135</w:t>
      </w:r>
      <w:r w:rsidRPr="0023504D">
        <w:rPr>
          <w:rFonts w:cs="Arial"/>
          <w:szCs w:val="24"/>
        </w:rPr>
        <w:t xml:space="preserve"> – водохранилища, 121</w:t>
      </w:r>
      <w:r w:rsidR="004B56AE">
        <w:rPr>
          <w:rFonts w:cs="Arial"/>
          <w:szCs w:val="24"/>
        </w:rPr>
        <w:t xml:space="preserve"> </w:t>
      </w:r>
      <w:r w:rsidRPr="0023504D">
        <w:rPr>
          <w:rFonts w:cs="Arial"/>
          <w:szCs w:val="24"/>
        </w:rPr>
        <w:t>– пруды, 15 – озера, 43</w:t>
      </w:r>
      <w:r w:rsidR="004B56AE">
        <w:rPr>
          <w:rFonts w:cs="Arial"/>
          <w:szCs w:val="24"/>
        </w:rPr>
        <w:t xml:space="preserve"> </w:t>
      </w:r>
      <w:r w:rsidRPr="0023504D">
        <w:rPr>
          <w:rFonts w:cs="Arial"/>
          <w:szCs w:val="24"/>
        </w:rPr>
        <w:t xml:space="preserve">– малые реки, 11 </w:t>
      </w:r>
      <w:r>
        <w:rPr>
          <w:rFonts w:cs="Arial"/>
          <w:szCs w:val="24"/>
        </w:rPr>
        <w:t>– противопаводковые сооружения.</w:t>
      </w:r>
    </w:p>
    <w:p w:rsidR="00B667ED" w:rsidRPr="001C025A" w:rsidRDefault="00B667ED" w:rsidP="00B667ED">
      <w:pPr>
        <w:spacing w:line="276" w:lineRule="auto"/>
        <w:rPr>
          <w:rFonts w:cs="Arial"/>
          <w:szCs w:val="24"/>
        </w:rPr>
      </w:pPr>
      <w:r w:rsidRPr="001C025A">
        <w:rPr>
          <w:rFonts w:cs="Arial"/>
          <w:szCs w:val="24"/>
        </w:rPr>
        <w:lastRenderedPageBreak/>
        <w:t>Гидрографическая сеть больше развита в западной части республики, где она представлена водотоками восточного склона Ергеней и небольшими участками бассейнов р. Сал западного склона Ергеней. Восточная часть республики лишена речной сети. На Прикаспийской низменности и Кумо-Манычской впадине встречаются лишь мелководные соленые озера (Сарпинские, Состинские и др.). Короткие водотоки, стекающие весной по балкам Ергеней, образуют на Прикаспийской низменности обширные полувысыхающие летом лиманы. Опресненные воды северной части Каспийского моря (соленость около 2%), отчасти используются для водоснабжения и водопоя животных, при этом низкое заболоченное побережье Каспия с зарослями тростников затрудняет подход к морю.</w:t>
      </w:r>
    </w:p>
    <w:p w:rsidR="00B667ED" w:rsidRDefault="00B667ED" w:rsidP="00B667ED">
      <w:pPr>
        <w:spacing w:line="276" w:lineRule="auto"/>
        <w:rPr>
          <w:rFonts w:cs="Arial"/>
          <w:szCs w:val="24"/>
        </w:rPr>
      </w:pPr>
      <w:r w:rsidRPr="001C025A">
        <w:rPr>
          <w:rFonts w:cs="Arial"/>
          <w:szCs w:val="24"/>
        </w:rPr>
        <w:t>На юго-востоке территория Калмыкии выходит к Каспийскому морю, на востоке на небольшом расстоянии к Волге и захватывает часть Волго-Ахтубинской поймы - 43 км². Волга является источником орошения 46 тыс. га земель республики, на которых выращивается рис и заготавливается значительное количество кормов для общественного животноводства, однако необходимое обустройство водоохранных зон Волги и расчистка рукавов Волги не проводится (в частности, р. Волошки). Ведется берегоукрепление крутого правого берега в г</w:t>
      </w:r>
      <w:r w:rsidR="007D35CB">
        <w:rPr>
          <w:rFonts w:cs="Arial"/>
          <w:szCs w:val="24"/>
        </w:rPr>
        <w:t xml:space="preserve">раницах районного поселка Цаган </w:t>
      </w:r>
      <w:r w:rsidRPr="001C025A">
        <w:rPr>
          <w:rFonts w:cs="Arial"/>
          <w:szCs w:val="24"/>
        </w:rPr>
        <w:t>Аман (грузовой порт). Характеристика гидрографической сети приведен</w:t>
      </w:r>
      <w:r>
        <w:rPr>
          <w:rFonts w:cs="Arial"/>
          <w:szCs w:val="24"/>
        </w:rPr>
        <w:t>а</w:t>
      </w:r>
      <w:r w:rsidRPr="001C025A">
        <w:rPr>
          <w:rFonts w:cs="Arial"/>
          <w:szCs w:val="24"/>
        </w:rPr>
        <w:t xml:space="preserve"> в табл</w:t>
      </w:r>
      <w:r>
        <w:rPr>
          <w:rFonts w:cs="Arial"/>
          <w:szCs w:val="24"/>
        </w:rPr>
        <w:t xml:space="preserve">ице </w:t>
      </w:r>
      <w:r w:rsidR="004B56AE">
        <w:rPr>
          <w:rFonts w:cs="Arial"/>
          <w:szCs w:val="24"/>
        </w:rPr>
        <w:t>ниже</w:t>
      </w:r>
      <w:r>
        <w:rPr>
          <w:rFonts w:cs="Arial"/>
          <w:szCs w:val="24"/>
        </w:rPr>
        <w:t>.</w:t>
      </w:r>
    </w:p>
    <w:p w:rsidR="004B56AE" w:rsidRPr="001C025A" w:rsidRDefault="004B56AE" w:rsidP="00B667ED">
      <w:pPr>
        <w:spacing w:line="276" w:lineRule="auto"/>
        <w:rPr>
          <w:rFonts w:cs="Arial"/>
          <w:szCs w:val="24"/>
        </w:rPr>
      </w:pPr>
    </w:p>
    <w:p w:rsidR="00B667ED" w:rsidRPr="004B56AE" w:rsidRDefault="004B56AE" w:rsidP="004B56AE">
      <w:pPr>
        <w:pStyle w:val="affb"/>
        <w:rPr>
          <w:rFonts w:cs="Arial"/>
          <w:szCs w:val="24"/>
        </w:rPr>
      </w:pPr>
      <w:r w:rsidRPr="004B56AE">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w:t>
      </w:r>
      <w:r w:rsidR="00A245FE">
        <w:rPr>
          <w:noProof/>
        </w:rPr>
        <w:fldChar w:fldCharType="end"/>
      </w:r>
      <w:r w:rsidRPr="004B56AE">
        <w:t xml:space="preserve"> </w:t>
      </w:r>
      <w:r w:rsidR="00B667ED" w:rsidRPr="004B56AE">
        <w:rPr>
          <w:rFonts w:cs="Arial"/>
          <w:szCs w:val="24"/>
        </w:rPr>
        <w:t>– Гидрологическая характеристика основных рек</w:t>
      </w:r>
      <w:r>
        <w:rPr>
          <w:rFonts w:cs="Arial"/>
          <w:szCs w:val="24"/>
        </w:rPr>
        <w:t xml:space="preserve">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6"/>
        <w:gridCol w:w="3884"/>
        <w:gridCol w:w="2450"/>
      </w:tblGrid>
      <w:tr w:rsidR="00B667ED" w:rsidRPr="00CF7907" w:rsidTr="00B667ED">
        <w:tc>
          <w:tcPr>
            <w:tcW w:w="1691" w:type="pct"/>
            <w:shd w:val="clear" w:color="auto" w:fill="auto"/>
            <w:vAlign w:val="center"/>
          </w:tcPr>
          <w:p w:rsidR="00B667ED" w:rsidRPr="00CF7907" w:rsidRDefault="00B667ED" w:rsidP="004B56AE">
            <w:pPr>
              <w:ind w:firstLine="0"/>
              <w:jc w:val="center"/>
              <w:rPr>
                <w:rFonts w:ascii="Arial Narrow" w:hAnsi="Arial Narrow" w:cs="Arial"/>
                <w:b/>
              </w:rPr>
            </w:pPr>
            <w:r w:rsidRPr="00CF7907">
              <w:rPr>
                <w:rFonts w:ascii="Arial Narrow" w:hAnsi="Arial Narrow" w:cs="Arial"/>
                <w:b/>
              </w:rPr>
              <w:t>Названия рек</w:t>
            </w:r>
          </w:p>
        </w:tc>
        <w:tc>
          <w:tcPr>
            <w:tcW w:w="2029" w:type="pct"/>
            <w:shd w:val="clear" w:color="auto" w:fill="auto"/>
            <w:vAlign w:val="center"/>
          </w:tcPr>
          <w:p w:rsidR="00B667ED" w:rsidRPr="00CF7907" w:rsidRDefault="00B667ED" w:rsidP="004B56AE">
            <w:pPr>
              <w:ind w:firstLine="0"/>
              <w:jc w:val="center"/>
              <w:rPr>
                <w:rFonts w:ascii="Arial Narrow" w:hAnsi="Arial Narrow" w:cs="Arial"/>
                <w:b/>
              </w:rPr>
            </w:pPr>
            <w:r w:rsidRPr="00CF7907">
              <w:rPr>
                <w:rFonts w:ascii="Arial Narrow" w:hAnsi="Arial Narrow" w:cs="Arial"/>
                <w:b/>
              </w:rPr>
              <w:t>Площадь водосбора, км</w:t>
            </w:r>
            <w:r w:rsidRPr="00CF7907">
              <w:rPr>
                <w:rFonts w:ascii="Arial Narrow" w:hAnsi="Arial Narrow" w:cs="Arial"/>
                <w:b/>
                <w:vertAlign w:val="superscript"/>
              </w:rPr>
              <w:t>2</w:t>
            </w:r>
          </w:p>
        </w:tc>
        <w:tc>
          <w:tcPr>
            <w:tcW w:w="1280" w:type="pct"/>
            <w:shd w:val="clear" w:color="auto" w:fill="auto"/>
            <w:vAlign w:val="center"/>
          </w:tcPr>
          <w:p w:rsidR="00B667ED" w:rsidRPr="00CF7907" w:rsidRDefault="004B56AE" w:rsidP="004B56AE">
            <w:pPr>
              <w:ind w:firstLine="0"/>
              <w:jc w:val="center"/>
              <w:rPr>
                <w:rFonts w:ascii="Arial Narrow" w:hAnsi="Arial Narrow" w:cs="Arial"/>
                <w:b/>
              </w:rPr>
            </w:pPr>
            <w:r w:rsidRPr="00CF7907">
              <w:rPr>
                <w:rFonts w:ascii="Arial Narrow" w:hAnsi="Arial Narrow" w:cs="Arial"/>
                <w:b/>
              </w:rPr>
              <w:t>Длина реки, км</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Западный Маныч</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8000</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187</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Кума</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1370</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120</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Яшкуль</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1938</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153</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Улан Зуха</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852</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84</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Элиста (Сарпинского)</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258</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41</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Сухота</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668</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59</w:t>
            </w:r>
          </w:p>
        </w:tc>
      </w:tr>
      <w:tr w:rsidR="00B667ED" w:rsidRPr="00CF7907" w:rsidTr="00B667ED">
        <w:tc>
          <w:tcPr>
            <w:tcW w:w="1691" w:type="pct"/>
            <w:shd w:val="clear" w:color="auto" w:fill="auto"/>
            <w:vAlign w:val="center"/>
          </w:tcPr>
          <w:p w:rsidR="00B667ED" w:rsidRPr="00CF7907" w:rsidRDefault="00B667ED" w:rsidP="004B56AE">
            <w:pPr>
              <w:ind w:firstLine="0"/>
              <w:rPr>
                <w:rFonts w:ascii="Arial Narrow" w:hAnsi="Arial Narrow" w:cs="Arial"/>
              </w:rPr>
            </w:pPr>
            <w:r w:rsidRPr="00CF7907">
              <w:rPr>
                <w:rFonts w:ascii="Arial Narrow" w:hAnsi="Arial Narrow" w:cs="Arial"/>
              </w:rPr>
              <w:t>Хар-Заухан</w:t>
            </w:r>
          </w:p>
        </w:tc>
        <w:tc>
          <w:tcPr>
            <w:tcW w:w="2029"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630</w:t>
            </w:r>
          </w:p>
        </w:tc>
        <w:tc>
          <w:tcPr>
            <w:tcW w:w="1280" w:type="pct"/>
            <w:shd w:val="clear" w:color="auto" w:fill="auto"/>
          </w:tcPr>
          <w:p w:rsidR="00B667ED" w:rsidRPr="00CF7907" w:rsidRDefault="00B667ED" w:rsidP="004B56AE">
            <w:pPr>
              <w:ind w:firstLine="0"/>
              <w:jc w:val="right"/>
              <w:rPr>
                <w:rFonts w:ascii="Arial Narrow" w:hAnsi="Arial Narrow" w:cs="Arial"/>
              </w:rPr>
            </w:pPr>
            <w:r w:rsidRPr="00CF7907">
              <w:rPr>
                <w:rFonts w:ascii="Arial Narrow" w:hAnsi="Arial Narrow" w:cs="Arial"/>
              </w:rPr>
              <w:t>80</w:t>
            </w:r>
          </w:p>
        </w:tc>
      </w:tr>
    </w:tbl>
    <w:p w:rsidR="004B56AE" w:rsidRDefault="004B56AE" w:rsidP="00B667ED">
      <w:pPr>
        <w:spacing w:line="276" w:lineRule="auto"/>
        <w:rPr>
          <w:rFonts w:cs="Arial"/>
          <w:szCs w:val="24"/>
        </w:rPr>
      </w:pPr>
    </w:p>
    <w:p w:rsidR="00B667ED" w:rsidRPr="00451D9E" w:rsidRDefault="00B667ED" w:rsidP="00B667ED">
      <w:pPr>
        <w:spacing w:line="276" w:lineRule="auto"/>
        <w:rPr>
          <w:rFonts w:cs="Arial"/>
          <w:szCs w:val="24"/>
        </w:rPr>
      </w:pPr>
      <w:r w:rsidRPr="00451D9E">
        <w:rPr>
          <w:rFonts w:cs="Arial"/>
          <w:szCs w:val="24"/>
        </w:rPr>
        <w:t xml:space="preserve">Река Западный Маныч протекает в долине Манычской ложбины, представляющую собой плоскую аллювиально-морскую равнину. Общая длина впадины около </w:t>
      </w:r>
      <w:smartTag w:uri="urn:schemas-microsoft-com:office:smarttags" w:element="metricconverter">
        <w:smartTagPr>
          <w:attr w:name="ProductID" w:val="430 км"/>
        </w:smartTagPr>
        <w:r w:rsidRPr="00451D9E">
          <w:rPr>
            <w:rFonts w:cs="Arial"/>
            <w:szCs w:val="24"/>
          </w:rPr>
          <w:t>430 км</w:t>
        </w:r>
      </w:smartTag>
      <w:r w:rsidRPr="00451D9E">
        <w:rPr>
          <w:rFonts w:cs="Arial"/>
          <w:szCs w:val="24"/>
        </w:rPr>
        <w:t xml:space="preserve">, а ширина изменяется от 3 до </w:t>
      </w:r>
      <w:smartTag w:uri="urn:schemas-microsoft-com:office:smarttags" w:element="metricconverter">
        <w:smartTagPr>
          <w:attr w:name="ProductID" w:val="56 км"/>
        </w:smartTagPr>
        <w:r w:rsidRPr="00451D9E">
          <w:rPr>
            <w:rFonts w:cs="Arial"/>
            <w:szCs w:val="24"/>
          </w:rPr>
          <w:t>56 км</w:t>
        </w:r>
      </w:smartTag>
      <w:r w:rsidRPr="00451D9E">
        <w:rPr>
          <w:rFonts w:cs="Arial"/>
          <w:szCs w:val="24"/>
        </w:rPr>
        <w:t>. Её склоны осложнены системой террас, связанных с древними морскими трансгрессиями.</w:t>
      </w:r>
    </w:p>
    <w:p w:rsidR="00B667ED" w:rsidRPr="00451D9E" w:rsidRDefault="00B667ED" w:rsidP="00B667ED">
      <w:pPr>
        <w:spacing w:line="276" w:lineRule="auto"/>
        <w:rPr>
          <w:rFonts w:cs="Arial"/>
          <w:szCs w:val="24"/>
        </w:rPr>
      </w:pPr>
      <w:r w:rsidRPr="00451D9E">
        <w:rPr>
          <w:rFonts w:cs="Arial"/>
          <w:szCs w:val="24"/>
        </w:rPr>
        <w:t>На реке Западный Маныч созданы три крупных водохранилища: Пролетарское, Веселовское и Усть-Манычское, питающиеся водами реки Кубань, поступающими в них по Невиномысскому каналу и р.Егорлык (притоку р.Зап.Маныча). Восточный (непроточный) отсек Пролетарского водохранилища называется озеро Маныч-Гудило.</w:t>
      </w:r>
    </w:p>
    <w:p w:rsidR="00B667ED" w:rsidRDefault="00B667ED" w:rsidP="00B667ED">
      <w:pPr>
        <w:spacing w:line="276" w:lineRule="auto"/>
        <w:rPr>
          <w:rFonts w:cs="Arial"/>
          <w:szCs w:val="24"/>
        </w:rPr>
      </w:pPr>
      <w:r w:rsidRPr="00451D9E">
        <w:rPr>
          <w:rFonts w:cs="Arial"/>
          <w:szCs w:val="24"/>
        </w:rPr>
        <w:t xml:space="preserve">Наиболее крупные реки бассейна озера Маныч-Гудило (без р.Калаус) представлены в </w:t>
      </w:r>
      <w:r>
        <w:rPr>
          <w:rFonts w:cs="Arial"/>
          <w:szCs w:val="24"/>
        </w:rPr>
        <w:t>таблице.</w:t>
      </w:r>
    </w:p>
    <w:p w:rsidR="004B56AE" w:rsidRDefault="004B56AE" w:rsidP="00B667ED">
      <w:pPr>
        <w:spacing w:line="276" w:lineRule="auto"/>
        <w:rPr>
          <w:rFonts w:cs="Arial"/>
          <w:szCs w:val="24"/>
        </w:rPr>
      </w:pPr>
    </w:p>
    <w:p w:rsidR="004B56AE" w:rsidRDefault="004B56AE" w:rsidP="00B667ED">
      <w:pPr>
        <w:spacing w:line="276" w:lineRule="auto"/>
        <w:rPr>
          <w:rFonts w:cs="Arial"/>
          <w:szCs w:val="24"/>
        </w:rPr>
      </w:pPr>
    </w:p>
    <w:p w:rsidR="004B56AE" w:rsidRDefault="004B56AE" w:rsidP="00B667ED">
      <w:pPr>
        <w:spacing w:line="276" w:lineRule="auto"/>
        <w:rPr>
          <w:rFonts w:cs="Arial"/>
          <w:szCs w:val="24"/>
        </w:rPr>
      </w:pPr>
    </w:p>
    <w:p w:rsidR="004B56AE" w:rsidRDefault="004B56AE" w:rsidP="00B667ED">
      <w:pPr>
        <w:spacing w:line="276" w:lineRule="auto"/>
        <w:rPr>
          <w:rFonts w:cs="Arial"/>
          <w:szCs w:val="24"/>
        </w:rPr>
      </w:pPr>
    </w:p>
    <w:p w:rsidR="004B56AE" w:rsidRPr="00451D9E" w:rsidRDefault="004B56AE" w:rsidP="00B667ED">
      <w:pPr>
        <w:spacing w:line="276" w:lineRule="auto"/>
        <w:rPr>
          <w:rFonts w:cs="Arial"/>
          <w:szCs w:val="24"/>
        </w:rPr>
      </w:pPr>
    </w:p>
    <w:p w:rsidR="00B667ED" w:rsidRPr="004B56AE" w:rsidRDefault="004B56AE" w:rsidP="004B56AE">
      <w:pPr>
        <w:pStyle w:val="affb"/>
        <w:rPr>
          <w:rFonts w:cs="Arial"/>
          <w:szCs w:val="24"/>
        </w:rPr>
      </w:pPr>
      <w:r w:rsidRPr="004B56AE">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w:t>
      </w:r>
      <w:r w:rsidR="00A245FE">
        <w:rPr>
          <w:noProof/>
        </w:rPr>
        <w:fldChar w:fldCharType="end"/>
      </w:r>
      <w:r w:rsidRPr="004B56AE">
        <w:t xml:space="preserve"> </w:t>
      </w:r>
      <w:r w:rsidR="00B667ED" w:rsidRPr="004B56AE">
        <w:rPr>
          <w:rFonts w:cs="Arial"/>
          <w:szCs w:val="24"/>
        </w:rPr>
        <w:t>– Характеристика рек бассейна озера Маныч-Гудило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2"/>
        <w:gridCol w:w="2071"/>
        <w:gridCol w:w="1242"/>
        <w:gridCol w:w="1380"/>
        <w:gridCol w:w="1104"/>
        <w:gridCol w:w="1104"/>
        <w:gridCol w:w="967"/>
        <w:gridCol w:w="1070"/>
      </w:tblGrid>
      <w:tr w:rsidR="00B667ED" w:rsidRPr="00CF7907" w:rsidTr="00B667ED">
        <w:trPr>
          <w:tblHeader/>
        </w:trPr>
        <w:tc>
          <w:tcPr>
            <w:tcW w:w="330" w:type="pct"/>
            <w:vMerge w:val="restart"/>
            <w:shd w:val="clear" w:color="auto" w:fill="auto"/>
            <w:vAlign w:val="center"/>
          </w:tcPr>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w:t>
            </w:r>
          </w:p>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п/п</w:t>
            </w:r>
          </w:p>
        </w:tc>
        <w:tc>
          <w:tcPr>
            <w:tcW w:w="1082" w:type="pct"/>
            <w:vMerge w:val="restart"/>
            <w:shd w:val="clear" w:color="auto" w:fill="auto"/>
            <w:vAlign w:val="center"/>
          </w:tcPr>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Наименование</w:t>
            </w:r>
          </w:p>
        </w:tc>
        <w:tc>
          <w:tcPr>
            <w:tcW w:w="649" w:type="pct"/>
            <w:vMerge w:val="restart"/>
            <w:shd w:val="clear" w:color="auto" w:fill="auto"/>
            <w:vAlign w:val="center"/>
          </w:tcPr>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Длина, км</w:t>
            </w:r>
          </w:p>
        </w:tc>
        <w:tc>
          <w:tcPr>
            <w:tcW w:w="721" w:type="pct"/>
            <w:vMerge w:val="restart"/>
            <w:shd w:val="clear" w:color="auto" w:fill="auto"/>
            <w:vAlign w:val="center"/>
          </w:tcPr>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Площадь водосбора, км</w:t>
            </w:r>
            <w:r w:rsidRPr="00CF7907">
              <w:rPr>
                <w:rFonts w:ascii="Arial Narrow" w:hAnsi="Arial Narrow" w:cs="Arial"/>
                <w:b/>
                <w:sz w:val="20"/>
                <w:szCs w:val="20"/>
                <w:vertAlign w:val="superscript"/>
              </w:rPr>
              <w:t>2</w:t>
            </w:r>
          </w:p>
        </w:tc>
        <w:tc>
          <w:tcPr>
            <w:tcW w:w="2218" w:type="pct"/>
            <w:gridSpan w:val="4"/>
            <w:shd w:val="clear" w:color="auto" w:fill="auto"/>
            <w:vAlign w:val="center"/>
          </w:tcPr>
          <w:p w:rsidR="00B667ED" w:rsidRPr="00CF7907" w:rsidRDefault="00B667ED" w:rsidP="004B56AE">
            <w:pPr>
              <w:ind w:right="-6" w:firstLine="0"/>
              <w:jc w:val="center"/>
              <w:rPr>
                <w:rFonts w:ascii="Arial Narrow" w:hAnsi="Arial Narrow" w:cs="Arial"/>
                <w:b/>
                <w:sz w:val="20"/>
                <w:szCs w:val="20"/>
              </w:rPr>
            </w:pPr>
            <w:r w:rsidRPr="00CF7907">
              <w:rPr>
                <w:rFonts w:ascii="Arial Narrow" w:hAnsi="Arial Narrow" w:cs="Arial"/>
                <w:b/>
                <w:sz w:val="20"/>
                <w:szCs w:val="20"/>
              </w:rPr>
              <w:t>Наибольший расход весеннего половодья, м</w:t>
            </w:r>
            <w:r w:rsidRPr="00CF7907">
              <w:rPr>
                <w:rFonts w:ascii="Arial Narrow" w:hAnsi="Arial Narrow" w:cs="Arial"/>
                <w:b/>
                <w:sz w:val="20"/>
                <w:szCs w:val="20"/>
                <w:vertAlign w:val="superscript"/>
              </w:rPr>
              <w:t>3</w:t>
            </w:r>
            <w:r w:rsidRPr="00CF7907">
              <w:rPr>
                <w:rFonts w:ascii="Arial Narrow" w:hAnsi="Arial Narrow" w:cs="Arial"/>
                <w:b/>
                <w:sz w:val="20"/>
                <w:szCs w:val="20"/>
              </w:rPr>
              <w:t xml:space="preserve">/сек. </w:t>
            </w:r>
            <w:r w:rsidR="004B56AE" w:rsidRPr="00CF7907">
              <w:rPr>
                <w:rFonts w:ascii="Arial Narrow" w:hAnsi="Arial Narrow" w:cs="Arial"/>
                <w:b/>
                <w:sz w:val="20"/>
                <w:szCs w:val="20"/>
              </w:rPr>
              <w:t>О</w:t>
            </w:r>
            <w:r w:rsidRPr="00CF7907">
              <w:rPr>
                <w:rFonts w:ascii="Arial Narrow" w:hAnsi="Arial Narrow" w:cs="Arial"/>
                <w:b/>
                <w:sz w:val="20"/>
                <w:szCs w:val="20"/>
              </w:rPr>
              <w:t>беспеченнос</w:t>
            </w:r>
            <w:r w:rsidR="004B56AE" w:rsidRPr="00CF7907">
              <w:rPr>
                <w:rFonts w:ascii="Arial Narrow" w:hAnsi="Arial Narrow" w:cs="Arial"/>
                <w:b/>
                <w:sz w:val="20"/>
                <w:szCs w:val="20"/>
              </w:rPr>
              <w:t xml:space="preserve">тью, </w:t>
            </w:r>
            <w:r w:rsidRPr="00CF7907">
              <w:rPr>
                <w:rFonts w:ascii="Arial Narrow" w:hAnsi="Arial Narrow" w:cs="Arial"/>
                <w:b/>
                <w:sz w:val="20"/>
                <w:szCs w:val="20"/>
              </w:rPr>
              <w:t>%</w:t>
            </w:r>
          </w:p>
        </w:tc>
      </w:tr>
      <w:tr w:rsidR="00B667ED" w:rsidRPr="00CF7907" w:rsidTr="00B667ED">
        <w:trPr>
          <w:trHeight w:val="357"/>
          <w:tblHeader/>
        </w:trPr>
        <w:tc>
          <w:tcPr>
            <w:tcW w:w="330" w:type="pct"/>
            <w:vMerge/>
            <w:shd w:val="clear" w:color="auto" w:fill="auto"/>
            <w:vAlign w:val="center"/>
          </w:tcPr>
          <w:p w:rsidR="00B667ED" w:rsidRPr="00CF7907" w:rsidRDefault="00B667ED" w:rsidP="004B56AE">
            <w:pPr>
              <w:ind w:right="-6" w:firstLine="0"/>
              <w:jc w:val="center"/>
              <w:rPr>
                <w:rFonts w:ascii="Arial Narrow" w:hAnsi="Arial Narrow" w:cs="Arial"/>
                <w:b/>
                <w:sz w:val="20"/>
                <w:szCs w:val="20"/>
              </w:rPr>
            </w:pPr>
          </w:p>
        </w:tc>
        <w:tc>
          <w:tcPr>
            <w:tcW w:w="1082" w:type="pct"/>
            <w:vMerge/>
            <w:shd w:val="clear" w:color="auto" w:fill="auto"/>
            <w:vAlign w:val="center"/>
          </w:tcPr>
          <w:p w:rsidR="00B667ED" w:rsidRPr="00CF7907" w:rsidRDefault="00B667ED" w:rsidP="004B56AE">
            <w:pPr>
              <w:ind w:right="-6" w:firstLine="0"/>
              <w:jc w:val="center"/>
              <w:rPr>
                <w:rFonts w:ascii="Arial Narrow" w:hAnsi="Arial Narrow" w:cs="Arial"/>
                <w:b/>
                <w:sz w:val="20"/>
                <w:szCs w:val="20"/>
              </w:rPr>
            </w:pPr>
          </w:p>
        </w:tc>
        <w:tc>
          <w:tcPr>
            <w:tcW w:w="649" w:type="pct"/>
            <w:vMerge/>
            <w:shd w:val="clear" w:color="auto" w:fill="auto"/>
            <w:vAlign w:val="center"/>
          </w:tcPr>
          <w:p w:rsidR="00B667ED" w:rsidRPr="00CF7907" w:rsidRDefault="00B667ED" w:rsidP="004B56AE">
            <w:pPr>
              <w:ind w:right="-6" w:firstLine="0"/>
              <w:jc w:val="center"/>
              <w:rPr>
                <w:rFonts w:ascii="Arial Narrow" w:hAnsi="Arial Narrow" w:cs="Arial"/>
                <w:b/>
                <w:sz w:val="20"/>
                <w:szCs w:val="20"/>
              </w:rPr>
            </w:pPr>
          </w:p>
        </w:tc>
        <w:tc>
          <w:tcPr>
            <w:tcW w:w="721" w:type="pct"/>
            <w:vMerge/>
            <w:shd w:val="clear" w:color="auto" w:fill="auto"/>
            <w:vAlign w:val="center"/>
          </w:tcPr>
          <w:p w:rsidR="00B667ED" w:rsidRPr="00CF7907" w:rsidRDefault="00B667ED" w:rsidP="004B56AE">
            <w:pPr>
              <w:ind w:right="-6" w:firstLine="0"/>
              <w:jc w:val="center"/>
              <w:rPr>
                <w:rFonts w:ascii="Arial Narrow" w:hAnsi="Arial Narrow" w:cs="Arial"/>
                <w:b/>
                <w:sz w:val="20"/>
                <w:szCs w:val="20"/>
              </w:rPr>
            </w:pPr>
          </w:p>
        </w:tc>
        <w:tc>
          <w:tcPr>
            <w:tcW w:w="577" w:type="pct"/>
            <w:shd w:val="clear" w:color="auto" w:fill="auto"/>
            <w:vAlign w:val="center"/>
          </w:tcPr>
          <w:p w:rsidR="00B667ED" w:rsidRPr="00CF7907" w:rsidRDefault="004B56AE" w:rsidP="004B56AE">
            <w:pPr>
              <w:ind w:right="-6" w:firstLine="0"/>
              <w:jc w:val="center"/>
              <w:rPr>
                <w:rFonts w:ascii="Arial Narrow" w:hAnsi="Arial Narrow" w:cs="Arial"/>
                <w:b/>
                <w:sz w:val="20"/>
                <w:szCs w:val="20"/>
              </w:rPr>
            </w:pPr>
            <w:r w:rsidRPr="00CF7907">
              <w:rPr>
                <w:rFonts w:ascii="Arial Narrow" w:hAnsi="Arial Narrow" w:cs="Arial"/>
                <w:b/>
                <w:sz w:val="20"/>
                <w:szCs w:val="20"/>
              </w:rPr>
              <w:t>1</w:t>
            </w:r>
          </w:p>
        </w:tc>
        <w:tc>
          <w:tcPr>
            <w:tcW w:w="577" w:type="pct"/>
            <w:shd w:val="clear" w:color="auto" w:fill="auto"/>
            <w:vAlign w:val="center"/>
          </w:tcPr>
          <w:p w:rsidR="00B667ED" w:rsidRPr="00CF7907" w:rsidRDefault="004B56AE" w:rsidP="004B56AE">
            <w:pPr>
              <w:ind w:right="-6" w:firstLine="0"/>
              <w:jc w:val="center"/>
              <w:rPr>
                <w:rFonts w:ascii="Arial Narrow" w:hAnsi="Arial Narrow" w:cs="Arial"/>
                <w:b/>
                <w:sz w:val="20"/>
                <w:szCs w:val="20"/>
              </w:rPr>
            </w:pPr>
            <w:r w:rsidRPr="00CF7907">
              <w:rPr>
                <w:rFonts w:ascii="Arial Narrow" w:hAnsi="Arial Narrow" w:cs="Arial"/>
                <w:b/>
                <w:sz w:val="20"/>
                <w:szCs w:val="20"/>
              </w:rPr>
              <w:t>3</w:t>
            </w:r>
          </w:p>
        </w:tc>
        <w:tc>
          <w:tcPr>
            <w:tcW w:w="505" w:type="pct"/>
            <w:shd w:val="clear" w:color="auto" w:fill="auto"/>
            <w:vAlign w:val="center"/>
          </w:tcPr>
          <w:p w:rsidR="00B667ED" w:rsidRPr="00CF7907" w:rsidRDefault="004B56AE" w:rsidP="004B56AE">
            <w:pPr>
              <w:ind w:right="-6" w:firstLine="0"/>
              <w:jc w:val="center"/>
              <w:rPr>
                <w:rFonts w:ascii="Arial Narrow" w:hAnsi="Arial Narrow" w:cs="Arial"/>
                <w:b/>
                <w:sz w:val="20"/>
                <w:szCs w:val="20"/>
              </w:rPr>
            </w:pPr>
            <w:r w:rsidRPr="00CF7907">
              <w:rPr>
                <w:rFonts w:ascii="Arial Narrow" w:hAnsi="Arial Narrow" w:cs="Arial"/>
                <w:b/>
                <w:sz w:val="20"/>
                <w:szCs w:val="20"/>
              </w:rPr>
              <w:t>5</w:t>
            </w:r>
          </w:p>
        </w:tc>
        <w:tc>
          <w:tcPr>
            <w:tcW w:w="560" w:type="pct"/>
            <w:shd w:val="clear" w:color="auto" w:fill="auto"/>
            <w:vAlign w:val="center"/>
          </w:tcPr>
          <w:p w:rsidR="00B667ED" w:rsidRPr="00CF7907" w:rsidRDefault="004B56AE" w:rsidP="004B56AE">
            <w:pPr>
              <w:ind w:right="-6" w:firstLine="0"/>
              <w:jc w:val="center"/>
              <w:rPr>
                <w:rFonts w:ascii="Arial Narrow" w:hAnsi="Arial Narrow" w:cs="Arial"/>
                <w:b/>
                <w:sz w:val="20"/>
                <w:szCs w:val="20"/>
              </w:rPr>
            </w:pPr>
            <w:r w:rsidRPr="00CF7907">
              <w:rPr>
                <w:rFonts w:ascii="Arial Narrow" w:hAnsi="Arial Narrow" w:cs="Arial"/>
                <w:b/>
                <w:sz w:val="20"/>
                <w:szCs w:val="20"/>
              </w:rPr>
              <w:t>10</w:t>
            </w:r>
          </w:p>
        </w:tc>
      </w:tr>
      <w:tr w:rsidR="00B667ED" w:rsidRPr="00CF7907" w:rsidTr="004E3F78">
        <w:trPr>
          <w:trHeight w:val="264"/>
        </w:trPr>
        <w:tc>
          <w:tcPr>
            <w:tcW w:w="330"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1.</w:t>
            </w:r>
          </w:p>
        </w:tc>
        <w:tc>
          <w:tcPr>
            <w:tcW w:w="1082" w:type="pct"/>
            <w:shd w:val="clear" w:color="auto" w:fill="auto"/>
          </w:tcPr>
          <w:p w:rsidR="00B667ED" w:rsidRPr="00CF7907" w:rsidRDefault="00B667ED" w:rsidP="004B56AE">
            <w:pPr>
              <w:ind w:firstLine="0"/>
              <w:rPr>
                <w:rFonts w:ascii="Arial Narrow" w:hAnsi="Arial Narrow" w:cs="Arial"/>
                <w:sz w:val="20"/>
                <w:szCs w:val="20"/>
              </w:rPr>
            </w:pPr>
            <w:r w:rsidRPr="00CF7907">
              <w:rPr>
                <w:rFonts w:ascii="Arial Narrow" w:hAnsi="Arial Narrow" w:cs="Arial"/>
                <w:sz w:val="20"/>
                <w:szCs w:val="20"/>
              </w:rPr>
              <w:t>Улан Зуха</w:t>
            </w:r>
          </w:p>
        </w:tc>
        <w:tc>
          <w:tcPr>
            <w:tcW w:w="649"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121</w:t>
            </w:r>
          </w:p>
        </w:tc>
        <w:tc>
          <w:tcPr>
            <w:tcW w:w="721"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1391</w:t>
            </w:r>
          </w:p>
        </w:tc>
        <w:tc>
          <w:tcPr>
            <w:tcW w:w="577"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350</w:t>
            </w:r>
          </w:p>
        </w:tc>
        <w:tc>
          <w:tcPr>
            <w:tcW w:w="577"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220</w:t>
            </w:r>
          </w:p>
        </w:tc>
        <w:tc>
          <w:tcPr>
            <w:tcW w:w="505"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233</w:t>
            </w:r>
          </w:p>
        </w:tc>
        <w:tc>
          <w:tcPr>
            <w:tcW w:w="560" w:type="pct"/>
            <w:shd w:val="clear" w:color="auto" w:fill="auto"/>
          </w:tcPr>
          <w:p w:rsidR="00B667ED" w:rsidRPr="00CF7907" w:rsidRDefault="00B667ED" w:rsidP="004B56AE">
            <w:pPr>
              <w:ind w:firstLine="0"/>
              <w:jc w:val="center"/>
              <w:rPr>
                <w:rFonts w:ascii="Arial Narrow" w:hAnsi="Arial Narrow" w:cs="Arial"/>
                <w:sz w:val="20"/>
                <w:szCs w:val="20"/>
              </w:rPr>
            </w:pPr>
            <w:r w:rsidRPr="00CF7907">
              <w:rPr>
                <w:rFonts w:ascii="Arial Narrow" w:hAnsi="Arial Narrow" w:cs="Arial"/>
                <w:sz w:val="20"/>
                <w:szCs w:val="20"/>
              </w:rPr>
              <w:t>183</w:t>
            </w:r>
          </w:p>
        </w:tc>
      </w:tr>
      <w:tr w:rsidR="00B667ED" w:rsidRPr="00CF7907" w:rsidTr="00B667ED">
        <w:tc>
          <w:tcPr>
            <w:tcW w:w="33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2.</w:t>
            </w:r>
          </w:p>
        </w:tc>
        <w:tc>
          <w:tcPr>
            <w:tcW w:w="1082" w:type="pct"/>
            <w:shd w:val="clear" w:color="auto" w:fill="auto"/>
          </w:tcPr>
          <w:p w:rsidR="00B667ED" w:rsidRPr="00CF7907" w:rsidRDefault="00B667ED" w:rsidP="004B56AE">
            <w:pPr>
              <w:ind w:right="-6" w:firstLine="0"/>
              <w:rPr>
                <w:rFonts w:ascii="Arial Narrow" w:hAnsi="Arial Narrow" w:cs="Arial"/>
                <w:sz w:val="20"/>
                <w:szCs w:val="20"/>
              </w:rPr>
            </w:pPr>
            <w:r w:rsidRPr="00CF7907">
              <w:rPr>
                <w:rFonts w:ascii="Arial Narrow" w:hAnsi="Arial Narrow" w:cs="Arial"/>
                <w:sz w:val="20"/>
                <w:szCs w:val="20"/>
              </w:rPr>
              <w:t>Хара Зуха</w:t>
            </w:r>
          </w:p>
        </w:tc>
        <w:tc>
          <w:tcPr>
            <w:tcW w:w="649"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109</w:t>
            </w:r>
          </w:p>
        </w:tc>
        <w:tc>
          <w:tcPr>
            <w:tcW w:w="721"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938</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267</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206</w:t>
            </w:r>
          </w:p>
        </w:tc>
        <w:tc>
          <w:tcPr>
            <w:tcW w:w="505"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178</w:t>
            </w:r>
          </w:p>
        </w:tc>
        <w:tc>
          <w:tcPr>
            <w:tcW w:w="56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139</w:t>
            </w:r>
          </w:p>
        </w:tc>
      </w:tr>
      <w:tr w:rsidR="00B667ED" w:rsidRPr="00CF7907" w:rsidTr="00B667ED">
        <w:tc>
          <w:tcPr>
            <w:tcW w:w="33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3.</w:t>
            </w:r>
          </w:p>
        </w:tc>
        <w:tc>
          <w:tcPr>
            <w:tcW w:w="1082" w:type="pct"/>
            <w:shd w:val="clear" w:color="auto" w:fill="auto"/>
          </w:tcPr>
          <w:p w:rsidR="00B667ED" w:rsidRPr="00CF7907" w:rsidRDefault="00B667ED" w:rsidP="004B56AE">
            <w:pPr>
              <w:ind w:right="-6" w:firstLine="0"/>
              <w:rPr>
                <w:rFonts w:ascii="Arial Narrow" w:hAnsi="Arial Narrow" w:cs="Arial"/>
                <w:sz w:val="20"/>
                <w:szCs w:val="20"/>
              </w:rPr>
            </w:pPr>
            <w:r w:rsidRPr="00CF7907">
              <w:rPr>
                <w:rFonts w:ascii="Arial Narrow" w:hAnsi="Arial Narrow" w:cs="Arial"/>
                <w:sz w:val="20"/>
                <w:szCs w:val="20"/>
              </w:rPr>
              <w:t>Наин Шара</w:t>
            </w:r>
          </w:p>
        </w:tc>
        <w:tc>
          <w:tcPr>
            <w:tcW w:w="649"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116</w:t>
            </w:r>
          </w:p>
        </w:tc>
        <w:tc>
          <w:tcPr>
            <w:tcW w:w="721"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812</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241</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187</w:t>
            </w:r>
          </w:p>
        </w:tc>
        <w:tc>
          <w:tcPr>
            <w:tcW w:w="505"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161</w:t>
            </w:r>
          </w:p>
        </w:tc>
        <w:tc>
          <w:tcPr>
            <w:tcW w:w="56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126</w:t>
            </w:r>
          </w:p>
        </w:tc>
      </w:tr>
      <w:tr w:rsidR="00B667ED" w:rsidRPr="00CF7907" w:rsidTr="00B667ED">
        <w:tc>
          <w:tcPr>
            <w:tcW w:w="33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4.</w:t>
            </w:r>
          </w:p>
        </w:tc>
        <w:tc>
          <w:tcPr>
            <w:tcW w:w="1082" w:type="pct"/>
            <w:shd w:val="clear" w:color="auto" w:fill="auto"/>
          </w:tcPr>
          <w:p w:rsidR="00B667ED" w:rsidRPr="00CF7907" w:rsidRDefault="00B667ED" w:rsidP="004B56AE">
            <w:pPr>
              <w:ind w:right="-6" w:firstLine="0"/>
              <w:rPr>
                <w:rFonts w:ascii="Arial Narrow" w:hAnsi="Arial Narrow" w:cs="Arial"/>
                <w:sz w:val="20"/>
                <w:szCs w:val="20"/>
              </w:rPr>
            </w:pPr>
            <w:r w:rsidRPr="00CF7907">
              <w:rPr>
                <w:rFonts w:ascii="Arial Narrow" w:hAnsi="Arial Narrow" w:cs="Arial"/>
                <w:sz w:val="20"/>
                <w:szCs w:val="20"/>
              </w:rPr>
              <w:t>Хагин Сала</w:t>
            </w:r>
          </w:p>
        </w:tc>
        <w:tc>
          <w:tcPr>
            <w:tcW w:w="649"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64</w:t>
            </w:r>
          </w:p>
        </w:tc>
        <w:tc>
          <w:tcPr>
            <w:tcW w:w="721"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686</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133</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90</w:t>
            </w:r>
          </w:p>
        </w:tc>
        <w:tc>
          <w:tcPr>
            <w:tcW w:w="505"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78</w:t>
            </w:r>
          </w:p>
        </w:tc>
        <w:tc>
          <w:tcPr>
            <w:tcW w:w="56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51</w:t>
            </w:r>
          </w:p>
        </w:tc>
      </w:tr>
      <w:tr w:rsidR="00B667ED" w:rsidRPr="00CF7907" w:rsidTr="00B667ED">
        <w:tc>
          <w:tcPr>
            <w:tcW w:w="33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5.</w:t>
            </w:r>
          </w:p>
        </w:tc>
        <w:tc>
          <w:tcPr>
            <w:tcW w:w="1082" w:type="pct"/>
            <w:shd w:val="clear" w:color="auto" w:fill="auto"/>
          </w:tcPr>
          <w:p w:rsidR="00B667ED" w:rsidRPr="00CF7907" w:rsidRDefault="00B667ED" w:rsidP="004B56AE">
            <w:pPr>
              <w:ind w:right="-6" w:firstLine="0"/>
              <w:rPr>
                <w:rFonts w:ascii="Arial Narrow" w:hAnsi="Arial Narrow" w:cs="Arial"/>
                <w:sz w:val="20"/>
                <w:szCs w:val="20"/>
              </w:rPr>
            </w:pPr>
            <w:r w:rsidRPr="00CF7907">
              <w:rPr>
                <w:rFonts w:ascii="Arial Narrow" w:hAnsi="Arial Narrow" w:cs="Arial"/>
                <w:sz w:val="20"/>
                <w:szCs w:val="20"/>
              </w:rPr>
              <w:t>Джалга</w:t>
            </w:r>
          </w:p>
        </w:tc>
        <w:tc>
          <w:tcPr>
            <w:tcW w:w="649"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88</w:t>
            </w:r>
          </w:p>
        </w:tc>
        <w:tc>
          <w:tcPr>
            <w:tcW w:w="721"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776</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146</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102</w:t>
            </w:r>
          </w:p>
        </w:tc>
        <w:tc>
          <w:tcPr>
            <w:tcW w:w="505"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88</w:t>
            </w:r>
          </w:p>
        </w:tc>
        <w:tc>
          <w:tcPr>
            <w:tcW w:w="56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57</w:t>
            </w:r>
          </w:p>
        </w:tc>
      </w:tr>
      <w:tr w:rsidR="00B667ED" w:rsidRPr="00CF7907" w:rsidTr="00B667ED">
        <w:tc>
          <w:tcPr>
            <w:tcW w:w="33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6.</w:t>
            </w:r>
          </w:p>
        </w:tc>
        <w:tc>
          <w:tcPr>
            <w:tcW w:w="1082" w:type="pct"/>
            <w:shd w:val="clear" w:color="auto" w:fill="auto"/>
          </w:tcPr>
          <w:p w:rsidR="00B667ED" w:rsidRPr="00CF7907" w:rsidRDefault="00B667ED" w:rsidP="004B56AE">
            <w:pPr>
              <w:ind w:right="-6" w:firstLine="0"/>
              <w:rPr>
                <w:rFonts w:ascii="Arial Narrow" w:hAnsi="Arial Narrow" w:cs="Arial"/>
                <w:sz w:val="20"/>
                <w:szCs w:val="20"/>
              </w:rPr>
            </w:pPr>
            <w:r w:rsidRPr="00CF7907">
              <w:rPr>
                <w:rFonts w:ascii="Arial Narrow" w:hAnsi="Arial Narrow" w:cs="Arial"/>
                <w:sz w:val="20"/>
                <w:szCs w:val="20"/>
              </w:rPr>
              <w:t>Башанта</w:t>
            </w:r>
          </w:p>
        </w:tc>
        <w:tc>
          <w:tcPr>
            <w:tcW w:w="649"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w:t>
            </w:r>
          </w:p>
        </w:tc>
        <w:tc>
          <w:tcPr>
            <w:tcW w:w="721"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340</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78</w:t>
            </w:r>
          </w:p>
        </w:tc>
        <w:tc>
          <w:tcPr>
            <w:tcW w:w="577"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54</w:t>
            </w:r>
          </w:p>
        </w:tc>
        <w:tc>
          <w:tcPr>
            <w:tcW w:w="505"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46</w:t>
            </w:r>
          </w:p>
        </w:tc>
        <w:tc>
          <w:tcPr>
            <w:tcW w:w="560" w:type="pct"/>
            <w:shd w:val="clear" w:color="auto" w:fill="auto"/>
          </w:tcPr>
          <w:p w:rsidR="00B667ED" w:rsidRPr="00CF7907" w:rsidRDefault="00B667ED" w:rsidP="004B56AE">
            <w:pPr>
              <w:ind w:right="-6" w:firstLine="0"/>
              <w:jc w:val="center"/>
              <w:rPr>
                <w:rFonts w:ascii="Arial Narrow" w:hAnsi="Arial Narrow" w:cs="Arial"/>
                <w:sz w:val="20"/>
                <w:szCs w:val="20"/>
              </w:rPr>
            </w:pPr>
            <w:r w:rsidRPr="00CF7907">
              <w:rPr>
                <w:rFonts w:ascii="Arial Narrow" w:hAnsi="Arial Narrow" w:cs="Arial"/>
                <w:sz w:val="20"/>
                <w:szCs w:val="20"/>
              </w:rPr>
              <w:t>30</w:t>
            </w:r>
          </w:p>
        </w:tc>
      </w:tr>
    </w:tbl>
    <w:p w:rsidR="00B667ED" w:rsidRDefault="00B667ED" w:rsidP="00B667ED">
      <w:pPr>
        <w:spacing w:line="276" w:lineRule="auto"/>
        <w:rPr>
          <w:rFonts w:cs="Arial"/>
          <w:szCs w:val="24"/>
        </w:rPr>
      </w:pPr>
    </w:p>
    <w:p w:rsidR="00B667ED" w:rsidRPr="00DB5F08" w:rsidRDefault="00B667ED" w:rsidP="00B667ED">
      <w:pPr>
        <w:spacing w:line="276" w:lineRule="auto"/>
        <w:rPr>
          <w:rFonts w:cs="Arial"/>
          <w:szCs w:val="24"/>
        </w:rPr>
      </w:pPr>
      <w:r w:rsidRPr="00DB5F08">
        <w:rPr>
          <w:rFonts w:cs="Arial"/>
          <w:szCs w:val="24"/>
        </w:rPr>
        <w:t xml:space="preserve">Главным источником питания водотоков являются талые снеговые воды. Дождевое питание ничтожно мало, так как незначительные осадки теплого времени года, как правило, полностью расходуются на испарение и не дают стока. Основная доля годового стока проходит в период весеннего половодья в течение 30-50, а иногда и 10 дней. Послеполоводный период характеризуется очень малым стоком или вообще полным его отсутствием. Круглогодичный сток отмечается лишь в таких реках, как Аршань-Зельмень и Амта-Бургуста, не пересыхают ещё не менее 10 малых рек, такие как Кара-Сал, Солёная, Яшкуль, Элистинка, Наин-Шара и другие малые реки имеющие родниковое питание. Река Элиста (приток р. Яшкуль) имеет постоянный сток благодаря сточным водам г. Элисты. Местный поверхностный сток балок, формирующийся в период снеготаяния, поступает в озера или теряется в многочисленных лиманах и урочищах бессточной территории. </w:t>
      </w:r>
    </w:p>
    <w:p w:rsidR="00B667ED" w:rsidRPr="00DB5F08" w:rsidRDefault="00B667ED" w:rsidP="00B667ED">
      <w:pPr>
        <w:spacing w:line="276" w:lineRule="auto"/>
        <w:rPr>
          <w:rFonts w:cs="Arial"/>
          <w:szCs w:val="24"/>
        </w:rPr>
      </w:pPr>
      <w:r w:rsidRPr="00DB5F08">
        <w:rPr>
          <w:rFonts w:cs="Arial"/>
          <w:szCs w:val="24"/>
        </w:rPr>
        <w:t>Среди озер Сарпинской низменности, наиболее значительными являются: Ханата, Батыр-Мала и Сарпа. Питание озер происходит преимущественно за счет весеннего поверхностного стока, а оз.Барманцак, Сарпа и ряд других в современном состоянии и за счет поступлений воды из оросительных систем. Максимальное накопление воды в озерах приходится в среднем на апрель месяц. В настоящее время естественный режим озера нарушен подачей волжской воды по каналу Р-1 Сарпинской оросительной системы. Озеро Сарпа, протянувшееся с северо-запада на юго-восток на 36-</w:t>
      </w:r>
      <w:smartTag w:uri="urn:schemas-microsoft-com:office:smarttags" w:element="metricconverter">
        <w:smartTagPr>
          <w:attr w:name="ProductID" w:val="37 км"/>
        </w:smartTagPr>
        <w:r w:rsidRPr="00DB5F08">
          <w:rPr>
            <w:rFonts w:cs="Arial"/>
            <w:szCs w:val="24"/>
          </w:rPr>
          <w:t>37 км</w:t>
        </w:r>
      </w:smartTag>
      <w:r w:rsidRPr="00DB5F08">
        <w:rPr>
          <w:rFonts w:cs="Arial"/>
          <w:szCs w:val="24"/>
        </w:rPr>
        <w:t xml:space="preserve">, является огромным «испарителем» воды и конденсатором солей. В настоящее время озеро наполняется сбросными и дренажными водами с рисовых систем. </w:t>
      </w:r>
    </w:p>
    <w:p w:rsidR="00B667ED" w:rsidRPr="00DB5F08" w:rsidRDefault="00B667ED" w:rsidP="00B667ED">
      <w:pPr>
        <w:spacing w:line="276" w:lineRule="auto"/>
        <w:rPr>
          <w:rFonts w:cs="Arial"/>
          <w:szCs w:val="24"/>
        </w:rPr>
      </w:pPr>
      <w:r w:rsidRPr="00DB5F08">
        <w:rPr>
          <w:rFonts w:cs="Arial"/>
          <w:szCs w:val="24"/>
        </w:rPr>
        <w:t>Затоплением паводковыми водами местного стока и по сопредельным бассейнам рек за последние годы нанесен значительный ущерб народному хозяйству и населению.</w:t>
      </w:r>
    </w:p>
    <w:p w:rsidR="00B667ED" w:rsidRPr="00DB5F08" w:rsidRDefault="00B667ED" w:rsidP="00B667ED">
      <w:pPr>
        <w:spacing w:line="276" w:lineRule="auto"/>
        <w:rPr>
          <w:rFonts w:cs="Arial"/>
          <w:szCs w:val="24"/>
        </w:rPr>
      </w:pPr>
      <w:r w:rsidRPr="00DB5F08">
        <w:rPr>
          <w:rFonts w:cs="Arial"/>
          <w:szCs w:val="24"/>
        </w:rPr>
        <w:t>По состоянию на 01.01.05</w:t>
      </w:r>
      <w:r>
        <w:rPr>
          <w:rFonts w:cs="Arial"/>
          <w:szCs w:val="24"/>
        </w:rPr>
        <w:t xml:space="preserve"> </w:t>
      </w:r>
      <w:r w:rsidRPr="00DB5F08">
        <w:rPr>
          <w:rFonts w:cs="Arial"/>
          <w:szCs w:val="24"/>
        </w:rPr>
        <w:t>г. на территории Калмыкии разведано 30 месторождений подземных вод с суммарными запасами 257,39 тыс. м</w:t>
      </w:r>
      <w:r w:rsidRPr="00DB5F08">
        <w:rPr>
          <w:rFonts w:cs="Arial"/>
          <w:szCs w:val="24"/>
          <w:vertAlign w:val="superscript"/>
        </w:rPr>
        <w:t>3</w:t>
      </w:r>
      <w:r w:rsidRPr="00DB5F08">
        <w:rPr>
          <w:rFonts w:cs="Arial"/>
          <w:szCs w:val="24"/>
        </w:rPr>
        <w:t>/сут., в том числе с минерализацией до 1,0 г/л только 7,2 тыс.м</w:t>
      </w:r>
      <w:r w:rsidRPr="00DB5F08">
        <w:rPr>
          <w:rFonts w:cs="Arial"/>
          <w:szCs w:val="24"/>
          <w:vertAlign w:val="superscript"/>
        </w:rPr>
        <w:t>3</w:t>
      </w:r>
      <w:r w:rsidRPr="00DB5F08">
        <w:rPr>
          <w:rFonts w:cs="Arial"/>
          <w:szCs w:val="24"/>
        </w:rPr>
        <w:t>/сут. Из них используются 14 месторождений с суммарным отбором до 40 тыс. м</w:t>
      </w:r>
      <w:r w:rsidRPr="00DB5F08">
        <w:rPr>
          <w:rFonts w:cs="Arial"/>
          <w:szCs w:val="24"/>
          <w:vertAlign w:val="superscript"/>
        </w:rPr>
        <w:t>3</w:t>
      </w:r>
      <w:r w:rsidRPr="00DB5F08">
        <w:rPr>
          <w:rFonts w:cs="Arial"/>
          <w:szCs w:val="24"/>
        </w:rPr>
        <w:t>/сут.; 26 месторождений подземных вод имеют эксплуатационные запасы до 10 тыс. м</w:t>
      </w:r>
      <w:r w:rsidRPr="00DB5F08">
        <w:rPr>
          <w:rFonts w:cs="Arial"/>
          <w:szCs w:val="24"/>
          <w:vertAlign w:val="superscript"/>
        </w:rPr>
        <w:t>3</w:t>
      </w:r>
      <w:r w:rsidRPr="00DB5F08">
        <w:rPr>
          <w:rFonts w:cs="Arial"/>
          <w:szCs w:val="24"/>
        </w:rPr>
        <w:t>/сут. 25 месторождений подземных вод открыты на Ергенинской возвышенности, утверждённые запасы по ним составляют 79,29 тыс. м</w:t>
      </w:r>
      <w:r w:rsidRPr="00DB5F08">
        <w:rPr>
          <w:rFonts w:cs="Arial"/>
          <w:szCs w:val="24"/>
          <w:vertAlign w:val="superscript"/>
        </w:rPr>
        <w:t>3</w:t>
      </w:r>
      <w:r w:rsidRPr="00DB5F08">
        <w:rPr>
          <w:rFonts w:cs="Arial"/>
          <w:szCs w:val="24"/>
        </w:rPr>
        <w:t xml:space="preserve">/сут. </w:t>
      </w:r>
    </w:p>
    <w:p w:rsidR="00B667ED" w:rsidRPr="00DB5F08" w:rsidRDefault="00B667ED" w:rsidP="00B667ED">
      <w:pPr>
        <w:spacing w:line="276" w:lineRule="auto"/>
        <w:rPr>
          <w:rFonts w:cs="Arial"/>
          <w:szCs w:val="24"/>
        </w:rPr>
      </w:pPr>
      <w:r w:rsidRPr="00DB5F08">
        <w:rPr>
          <w:rFonts w:cs="Arial"/>
          <w:szCs w:val="24"/>
        </w:rPr>
        <w:t xml:space="preserve">Основными подземными водоносными горизонтами на территории республики являются хвалыно-хазарский, апшеронский, ергенинский и </w:t>
      </w:r>
      <w:r w:rsidRPr="00DB5F08">
        <w:rPr>
          <w:rFonts w:cs="Arial"/>
          <w:szCs w:val="24"/>
        </w:rPr>
        <w:lastRenderedPageBreak/>
        <w:t>понтический. В целом потенциальные эксплуатационные ресурсы разведанных подземных пресных вод составляют около 170 тыс. м3/сутки. Степень освоения разведанных запасов очень низкая. Практически на всех месторождениях наблюдается повышенная минерализация (от 1,6 до 10 г/л) и жесткость воды (от 10 до 12 мг - экв/л).</w:t>
      </w:r>
    </w:p>
    <w:p w:rsidR="00B667ED" w:rsidRDefault="00B667ED" w:rsidP="00B667ED">
      <w:pPr>
        <w:spacing w:line="276" w:lineRule="auto"/>
        <w:rPr>
          <w:rFonts w:cs="Arial"/>
          <w:szCs w:val="24"/>
        </w:rPr>
      </w:pPr>
      <w:r w:rsidRPr="00DB5F08">
        <w:rPr>
          <w:rFonts w:cs="Arial"/>
          <w:szCs w:val="24"/>
        </w:rPr>
        <w:t xml:space="preserve">Собственные водные ресурсы используются в основном в сельском хозяйстве: на орошение и сельскохозяйственное водоснабжение. Практически весь формируемый в пределах республики поверхностный сток остается на её территории. Основная доля стока рек аккумулируется в прудах и водохранилищах, теряется на испарение и фильтрацию. </w:t>
      </w:r>
    </w:p>
    <w:p w:rsidR="00B667ED" w:rsidRDefault="00B667ED" w:rsidP="00B667ED">
      <w:pPr>
        <w:spacing w:line="276" w:lineRule="auto"/>
        <w:rPr>
          <w:rFonts w:cs="Arial"/>
          <w:szCs w:val="24"/>
        </w:rPr>
      </w:pPr>
      <w:r w:rsidRPr="00DB5F08">
        <w:rPr>
          <w:rFonts w:cs="Arial"/>
          <w:szCs w:val="24"/>
        </w:rPr>
        <w:t>Подземные воды республики, в основном, использовались для сельхозводоснабжения и обводнения пастбищ. Основной объем воды, используемой в республике для питьевых, хозяйственно-бытовых, производственных нужд и для орошения, поступает из внешних водоисточников – рек Волги, Терека, Кумы, Кубани по системам каналов Сарпинской, Калмыцко-Астраханской, Черноземельской, Право-Егорлыкской оросительно-обводнительных систем и по сети Северного, Юстинского, Ики-Бурульского и Черноземельского групповых водопроводов.</w:t>
      </w:r>
    </w:p>
    <w:p w:rsidR="00B667ED" w:rsidRPr="00BC4254" w:rsidRDefault="004B56AE" w:rsidP="00B667ED">
      <w:pPr>
        <w:spacing w:line="276" w:lineRule="auto"/>
        <w:rPr>
          <w:rFonts w:cs="Arial"/>
          <w:b/>
          <w:szCs w:val="24"/>
        </w:rPr>
      </w:pPr>
      <w:r w:rsidRPr="00BC4254">
        <w:rPr>
          <w:rFonts w:cs="Arial"/>
          <w:b/>
          <w:szCs w:val="24"/>
        </w:rPr>
        <w:t xml:space="preserve">В </w:t>
      </w:r>
      <w:r w:rsidR="00B667ED" w:rsidRPr="00BC4254">
        <w:rPr>
          <w:rFonts w:cs="Arial"/>
          <w:b/>
          <w:szCs w:val="24"/>
        </w:rPr>
        <w:t>целом водных ресурсов Республики Калмыкия недостаточно для обеспечения питьевым водоснабжением жителей. Основным источником питьевого водоснабжения является подземная вода. Подземные воды на ближайшую перспективу останутся основным источником питьевого водоснабжения. Необходимо осуществить ряд мероприятий по снижению потерь питьевого водоснабжения, потери качества водных ресурсов, а также снижения антропогенного воздействия на водоносные горизонты.</w:t>
      </w:r>
    </w:p>
    <w:p w:rsidR="00B667ED" w:rsidRPr="0023504D" w:rsidRDefault="00B667ED" w:rsidP="00B667ED">
      <w:pPr>
        <w:spacing w:line="276" w:lineRule="auto"/>
        <w:rPr>
          <w:rFonts w:cs="Arial"/>
          <w:szCs w:val="24"/>
        </w:rPr>
      </w:pPr>
    </w:p>
    <w:p w:rsidR="00006FF1" w:rsidRPr="00CF7907" w:rsidRDefault="00536130" w:rsidP="001B7CCF">
      <w:pPr>
        <w:spacing w:line="276" w:lineRule="auto"/>
        <w:ind w:left="567" w:firstLine="0"/>
        <w:outlineLvl w:val="2"/>
        <w:rPr>
          <w:rFonts w:ascii="Impact" w:hAnsi="Impact" w:cs="Arial"/>
          <w:color w:val="595959"/>
          <w:sz w:val="28"/>
          <w:szCs w:val="28"/>
        </w:rPr>
      </w:pPr>
      <w:bookmarkStart w:id="70" w:name="_Toc26880676"/>
      <w:r w:rsidRPr="00CF7907">
        <w:rPr>
          <w:rFonts w:ascii="Impact" w:hAnsi="Impact" w:cs="Arial"/>
          <w:color w:val="595959"/>
          <w:sz w:val="28"/>
          <w:szCs w:val="28"/>
        </w:rPr>
        <w:t>2</w:t>
      </w:r>
      <w:r w:rsidR="00006FF1" w:rsidRPr="00CF7907">
        <w:rPr>
          <w:rFonts w:ascii="Impact" w:hAnsi="Impact" w:cs="Arial"/>
          <w:color w:val="595959"/>
          <w:sz w:val="28"/>
          <w:szCs w:val="28"/>
        </w:rPr>
        <w:t xml:space="preserve">.2.5 </w:t>
      </w:r>
      <w:r w:rsidR="00172120" w:rsidRPr="00CF7907">
        <w:rPr>
          <w:rFonts w:ascii="Impact" w:hAnsi="Impact" w:cs="Arial"/>
          <w:color w:val="595959"/>
          <w:sz w:val="28"/>
          <w:szCs w:val="28"/>
        </w:rPr>
        <w:t>Минерально</w:t>
      </w:r>
      <w:r w:rsidR="00556D00" w:rsidRPr="00CF7907">
        <w:rPr>
          <w:rFonts w:ascii="Impact" w:hAnsi="Impact" w:cs="Arial"/>
          <w:color w:val="595959"/>
          <w:sz w:val="28"/>
          <w:szCs w:val="28"/>
        </w:rPr>
        <w:t>-сырьевые ресурсы</w:t>
      </w:r>
      <w:bookmarkEnd w:id="68"/>
      <w:bookmarkEnd w:id="69"/>
      <w:bookmarkEnd w:id="70"/>
    </w:p>
    <w:p w:rsidR="00BB2B23" w:rsidRDefault="00BB2B23" w:rsidP="00BB2B23">
      <w:pPr>
        <w:spacing w:line="276" w:lineRule="auto"/>
        <w:rPr>
          <w:rFonts w:cs="Arial"/>
          <w:szCs w:val="24"/>
        </w:rPr>
      </w:pPr>
      <w:bookmarkStart w:id="71" w:name="_Toc529271714"/>
      <w:bookmarkStart w:id="72" w:name="_Toc531325775"/>
      <w:r w:rsidRPr="00A635C0">
        <w:rPr>
          <w:rFonts w:cs="Arial"/>
          <w:szCs w:val="24"/>
        </w:rPr>
        <w:t xml:space="preserve">Республика располагает значительными ресурсами полезных ископаемых: нефть, </w:t>
      </w:r>
      <w:r w:rsidRPr="00BC4254">
        <w:rPr>
          <w:rFonts w:cs="Arial"/>
          <w:szCs w:val="24"/>
        </w:rPr>
        <w:t xml:space="preserve">газ, поваренная соль, разнообразные строительные материалы. </w:t>
      </w:r>
    </w:p>
    <w:p w:rsidR="00BB2B23" w:rsidRDefault="00BB2B23" w:rsidP="00BB2B23">
      <w:pPr>
        <w:spacing w:line="276" w:lineRule="auto"/>
        <w:rPr>
          <w:rFonts w:cs="Arial"/>
          <w:szCs w:val="24"/>
        </w:rPr>
      </w:pPr>
      <w:r w:rsidRPr="00A635C0">
        <w:rPr>
          <w:rFonts w:cs="Arial"/>
          <w:szCs w:val="24"/>
        </w:rPr>
        <w:t xml:space="preserve">Основой МСБ республики являются небольшие, но многочисленные месторождения нефти, газа и газоконденсата. Кроме того, разведаны месторождения пресных подземных вод, известняков-ракушечников, разных по составу глин, других стройматериалов, имеются значительные ресурсы бишофита, натриевой соли, титана и циркония в россыпях, уран-редкометально-фосфатных руд как сырья для фосфорных удобрений. </w:t>
      </w:r>
    </w:p>
    <w:p w:rsidR="00BB2B23" w:rsidRPr="00B03591" w:rsidRDefault="00BB2B23" w:rsidP="00BB2B23">
      <w:pPr>
        <w:spacing w:line="276" w:lineRule="auto"/>
        <w:rPr>
          <w:rFonts w:cs="Arial"/>
          <w:szCs w:val="24"/>
        </w:rPr>
      </w:pPr>
      <w:r w:rsidRPr="00B03591">
        <w:rPr>
          <w:rFonts w:cs="Arial"/>
          <w:b/>
          <w:szCs w:val="24"/>
        </w:rPr>
        <w:t>Нефть</w:t>
      </w:r>
      <w:r>
        <w:rPr>
          <w:rFonts w:cs="Arial"/>
          <w:b/>
          <w:szCs w:val="24"/>
        </w:rPr>
        <w:t xml:space="preserve">, газ. </w:t>
      </w:r>
      <w:r w:rsidRPr="00B03591">
        <w:rPr>
          <w:rFonts w:cs="Arial"/>
          <w:szCs w:val="24"/>
        </w:rPr>
        <w:t>Республика Калмыкия относится к регионам с доказанной промышленной нефтегазоносностью и является высокоперспективной территорией для поисков месторождений нефти и газа. Начальные ресурсы Республики имеют различные оценки, и</w:t>
      </w:r>
      <w:r>
        <w:rPr>
          <w:rFonts w:cs="Arial"/>
          <w:szCs w:val="24"/>
        </w:rPr>
        <w:t xml:space="preserve"> минимальная из них в 2,81 млрд т</w:t>
      </w:r>
      <w:r w:rsidRPr="00B03591">
        <w:rPr>
          <w:rFonts w:cs="Arial"/>
          <w:szCs w:val="24"/>
        </w:rPr>
        <w:t xml:space="preserve"> нефти и газа</w:t>
      </w:r>
      <w:r>
        <w:rPr>
          <w:rFonts w:cs="Arial"/>
          <w:szCs w:val="24"/>
        </w:rPr>
        <w:t xml:space="preserve">, однако </w:t>
      </w:r>
      <w:r w:rsidRPr="00B03591">
        <w:rPr>
          <w:rFonts w:cs="Arial"/>
          <w:szCs w:val="24"/>
        </w:rPr>
        <w:t>разведана только малая её часть</w:t>
      </w:r>
      <w:r>
        <w:rPr>
          <w:rFonts w:cs="Arial"/>
          <w:szCs w:val="24"/>
        </w:rPr>
        <w:t xml:space="preserve"> – </w:t>
      </w:r>
      <w:r w:rsidRPr="00B03591">
        <w:rPr>
          <w:rFonts w:cs="Arial"/>
          <w:szCs w:val="24"/>
        </w:rPr>
        <w:t>всего около 3% от всех ресурсов.</w:t>
      </w:r>
      <w:r>
        <w:rPr>
          <w:rFonts w:cs="Arial"/>
          <w:szCs w:val="24"/>
        </w:rPr>
        <w:t xml:space="preserve"> </w:t>
      </w:r>
      <w:r w:rsidRPr="00B03591">
        <w:rPr>
          <w:rFonts w:cs="Arial"/>
          <w:szCs w:val="24"/>
        </w:rPr>
        <w:t>Учитывая выгодное географическое положение и весьма высокие геологические перспективы, близость трубопроводной инфраструктуры, Республика Калмыкия является весьма перспективным регионом.</w:t>
      </w:r>
    </w:p>
    <w:p w:rsidR="00BB2B23" w:rsidRPr="00B03591" w:rsidRDefault="00BB2B23" w:rsidP="00BB2B23">
      <w:pPr>
        <w:spacing w:line="276" w:lineRule="auto"/>
        <w:rPr>
          <w:rFonts w:cs="Arial"/>
          <w:szCs w:val="24"/>
        </w:rPr>
      </w:pPr>
      <w:r w:rsidRPr="00B03591">
        <w:rPr>
          <w:rFonts w:cs="Arial"/>
          <w:b/>
          <w:szCs w:val="24"/>
        </w:rPr>
        <w:t>Минеральные питьевые, л</w:t>
      </w:r>
      <w:r>
        <w:rPr>
          <w:rFonts w:cs="Arial"/>
          <w:b/>
          <w:szCs w:val="24"/>
        </w:rPr>
        <w:t xml:space="preserve">ечебные и лечебно-столовые воды. </w:t>
      </w:r>
      <w:r w:rsidRPr="00B03591">
        <w:rPr>
          <w:rFonts w:cs="Arial"/>
          <w:szCs w:val="24"/>
        </w:rPr>
        <w:t xml:space="preserve">На территории республики в её западной и южной части повсеместно </w:t>
      </w:r>
      <w:r w:rsidRPr="00B03591">
        <w:rPr>
          <w:rFonts w:cs="Arial"/>
          <w:szCs w:val="24"/>
        </w:rPr>
        <w:lastRenderedPageBreak/>
        <w:t>распространены минеральные питьевые, лечебные и лечебно-столовые воды. Минерализация воды 1-15 г/дм</w:t>
      </w:r>
      <w:r w:rsidRPr="00B03591">
        <w:rPr>
          <w:rFonts w:cs="Arial"/>
          <w:szCs w:val="24"/>
          <w:vertAlign w:val="superscript"/>
        </w:rPr>
        <w:t>3</w:t>
      </w:r>
      <w:r w:rsidRPr="00B03591">
        <w:rPr>
          <w:rFonts w:cs="Arial"/>
          <w:szCs w:val="24"/>
        </w:rPr>
        <w:t>. По составу воды хлоридно-сульфатные натриевые без специфических компонентов. Глубина залегания подземных вод 20-</w:t>
      </w:r>
      <w:smartTag w:uri="urn:schemas-microsoft-com:office:smarttags" w:element="metricconverter">
        <w:smartTagPr>
          <w:attr w:name="ProductID" w:val="200 м"/>
        </w:smartTagPr>
        <w:r w:rsidRPr="00B03591">
          <w:rPr>
            <w:rFonts w:cs="Arial"/>
            <w:szCs w:val="24"/>
          </w:rPr>
          <w:t>200 м</w:t>
        </w:r>
      </w:smartTag>
      <w:r w:rsidRPr="00B03591">
        <w:rPr>
          <w:rFonts w:cs="Arial"/>
          <w:szCs w:val="24"/>
        </w:rPr>
        <w:t xml:space="preserve">. Аналогами данных вод являются минеральные воды </w:t>
      </w:r>
      <w:r>
        <w:rPr>
          <w:rFonts w:cs="Arial"/>
          <w:szCs w:val="24"/>
        </w:rPr>
        <w:t>«</w:t>
      </w:r>
      <w:r w:rsidRPr="00B03591">
        <w:rPr>
          <w:rFonts w:cs="Arial"/>
          <w:szCs w:val="24"/>
        </w:rPr>
        <w:t>Алма-Атинская</w:t>
      </w:r>
      <w:r>
        <w:rPr>
          <w:rFonts w:cs="Arial"/>
          <w:szCs w:val="24"/>
        </w:rPr>
        <w:t>»</w:t>
      </w:r>
      <w:r w:rsidRPr="00B03591">
        <w:rPr>
          <w:rFonts w:cs="Arial"/>
          <w:szCs w:val="24"/>
        </w:rPr>
        <w:t xml:space="preserve">, </w:t>
      </w:r>
      <w:r>
        <w:rPr>
          <w:rFonts w:cs="Arial"/>
          <w:szCs w:val="24"/>
        </w:rPr>
        <w:t>«</w:t>
      </w:r>
      <w:r w:rsidRPr="00B03591">
        <w:rPr>
          <w:rFonts w:cs="Arial"/>
          <w:szCs w:val="24"/>
        </w:rPr>
        <w:t>Бердянская</w:t>
      </w:r>
      <w:r>
        <w:rPr>
          <w:rFonts w:cs="Arial"/>
          <w:szCs w:val="24"/>
        </w:rPr>
        <w:t>»</w:t>
      </w:r>
      <w:r w:rsidRPr="00B03591">
        <w:rPr>
          <w:rFonts w:cs="Arial"/>
          <w:szCs w:val="24"/>
        </w:rPr>
        <w:t xml:space="preserve"> и др., которые можно использовать как лечебно-столовые воды. </w:t>
      </w:r>
    </w:p>
    <w:p w:rsidR="00BB2B23" w:rsidRPr="00B03591" w:rsidRDefault="00BB2B23" w:rsidP="00BB2B23">
      <w:pPr>
        <w:spacing w:line="276" w:lineRule="auto"/>
        <w:rPr>
          <w:rFonts w:cs="Arial"/>
          <w:szCs w:val="24"/>
        </w:rPr>
      </w:pPr>
      <w:r w:rsidRPr="00B03591">
        <w:rPr>
          <w:rFonts w:cs="Arial"/>
          <w:szCs w:val="24"/>
        </w:rPr>
        <w:t>Республика Калмыкия имеет мощный ресурсный потенциал общераспространенных полезных ископаемых, изучение новых свойств которых может вызвать интерес инвесторов. Наиболее привлекательными являются: цементное сырье, пески для производства стекла и керамики, глино-гипсы для изготовления вяжущих материалов и изделий.</w:t>
      </w:r>
    </w:p>
    <w:p w:rsidR="00BB2B23" w:rsidRDefault="00BB2B23" w:rsidP="00BB2B23">
      <w:pPr>
        <w:spacing w:line="276" w:lineRule="auto"/>
        <w:rPr>
          <w:rFonts w:cs="Arial"/>
          <w:szCs w:val="24"/>
        </w:rPr>
      </w:pPr>
      <w:r w:rsidRPr="00B03591">
        <w:rPr>
          <w:rFonts w:cs="Arial"/>
          <w:szCs w:val="24"/>
        </w:rPr>
        <w:t>В республике открыто 12 месторождений строительных песков. По результатам лабораторных исследований пески отдельных месторождений (Лесное, Садово</w:t>
      </w:r>
      <w:r>
        <w:rPr>
          <w:rFonts w:cs="Arial"/>
          <w:szCs w:val="24"/>
        </w:rPr>
        <w:t xml:space="preserve">е, Шин-Мирское, Вознесеновское </w:t>
      </w:r>
      <w:r w:rsidRPr="00B03591">
        <w:rPr>
          <w:rFonts w:cs="Arial"/>
          <w:szCs w:val="24"/>
        </w:rPr>
        <w:t>и др.)</w:t>
      </w:r>
      <w:r>
        <w:rPr>
          <w:rFonts w:cs="Arial"/>
          <w:szCs w:val="24"/>
        </w:rPr>
        <w:t xml:space="preserve"> </w:t>
      </w:r>
      <w:r w:rsidRPr="00B03591">
        <w:rPr>
          <w:rFonts w:cs="Arial"/>
          <w:szCs w:val="24"/>
        </w:rPr>
        <w:t>после дополнительного геологического изучения и технологических исследований могут быть использованы для производства стекла и керамики</w:t>
      </w:r>
      <w:r>
        <w:rPr>
          <w:rFonts w:cs="Arial"/>
          <w:szCs w:val="24"/>
        </w:rPr>
        <w:t>.</w:t>
      </w:r>
    </w:p>
    <w:p w:rsidR="00BB2B23" w:rsidRPr="00B03591" w:rsidRDefault="00BB2B23" w:rsidP="00BB2B23">
      <w:pPr>
        <w:spacing w:line="276" w:lineRule="auto"/>
        <w:rPr>
          <w:rFonts w:cs="Arial"/>
          <w:szCs w:val="24"/>
        </w:rPr>
      </w:pPr>
      <w:r w:rsidRPr="00B03591">
        <w:rPr>
          <w:rFonts w:cs="Arial"/>
          <w:b/>
          <w:szCs w:val="24"/>
        </w:rPr>
        <w:t>Глино-гипсы</w:t>
      </w:r>
      <w:r>
        <w:rPr>
          <w:rFonts w:cs="Arial"/>
          <w:b/>
          <w:szCs w:val="24"/>
        </w:rPr>
        <w:t xml:space="preserve">. </w:t>
      </w:r>
      <w:r w:rsidRPr="00B03591">
        <w:rPr>
          <w:rFonts w:cs="Arial"/>
          <w:szCs w:val="24"/>
        </w:rPr>
        <w:t>Северо-восточнее г. Элисты в Целинном районе в зоне расположения глино-гипсовых залежей открыто Ленинское месторождение глино-гипсов. Запасы месторождения утверждены по категориям А+В+С1 в количестве 5128 тыс.</w:t>
      </w:r>
      <w:r>
        <w:rPr>
          <w:rFonts w:cs="Arial"/>
          <w:szCs w:val="24"/>
        </w:rPr>
        <w:t xml:space="preserve"> </w:t>
      </w:r>
      <w:r w:rsidRPr="00B03591">
        <w:rPr>
          <w:rFonts w:cs="Arial"/>
          <w:szCs w:val="24"/>
        </w:rPr>
        <w:t>м</w:t>
      </w:r>
      <w:r w:rsidRPr="00BB2B23">
        <w:rPr>
          <w:rFonts w:cs="Arial"/>
          <w:szCs w:val="24"/>
          <w:vertAlign w:val="superscript"/>
        </w:rPr>
        <w:t>3</w:t>
      </w:r>
      <w:r w:rsidRPr="00B03591">
        <w:rPr>
          <w:rFonts w:cs="Arial"/>
          <w:szCs w:val="24"/>
        </w:rPr>
        <w:t>.</w:t>
      </w:r>
    </w:p>
    <w:p w:rsidR="00BB2B23" w:rsidRPr="00B03591" w:rsidRDefault="00BB2B23" w:rsidP="00BB2B23">
      <w:pPr>
        <w:spacing w:line="276" w:lineRule="auto"/>
        <w:rPr>
          <w:rFonts w:cs="Arial"/>
          <w:szCs w:val="24"/>
        </w:rPr>
      </w:pPr>
      <w:r w:rsidRPr="00B03591">
        <w:rPr>
          <w:rFonts w:cs="Arial"/>
          <w:b/>
          <w:szCs w:val="24"/>
        </w:rPr>
        <w:t>Известняки для цементного сырья</w:t>
      </w:r>
      <w:r>
        <w:rPr>
          <w:rFonts w:cs="Arial"/>
          <w:b/>
          <w:szCs w:val="24"/>
        </w:rPr>
        <w:t xml:space="preserve">. </w:t>
      </w:r>
      <w:r w:rsidRPr="00B03591">
        <w:rPr>
          <w:rFonts w:cs="Arial"/>
          <w:szCs w:val="24"/>
        </w:rPr>
        <w:t xml:space="preserve">На юге республики грядой простираются известняки-ракушечники. Три месторождения эксплуатируются для получения пильного камня. Известняки Чолун-Хамурского-II месторождения изучались для производства цемента и признаны пригодными в качестве известковой составляющей. Глинистая составляющая для получения цемента в процессе геологоразведочных работ не изучалась. </w:t>
      </w:r>
    </w:p>
    <w:p w:rsidR="00BB2B23" w:rsidRPr="00B03591" w:rsidRDefault="00BB2B23" w:rsidP="00BB2B23">
      <w:pPr>
        <w:spacing w:line="276" w:lineRule="auto"/>
        <w:rPr>
          <w:rFonts w:cs="Arial"/>
          <w:szCs w:val="24"/>
        </w:rPr>
      </w:pPr>
      <w:r w:rsidRPr="00B03591">
        <w:rPr>
          <w:rFonts w:cs="Arial"/>
          <w:szCs w:val="24"/>
        </w:rPr>
        <w:t>Чолун-Хамурское-II месторождение цементного сырья расположено на расстоянии 1</w:t>
      </w:r>
      <w:r>
        <w:rPr>
          <w:rFonts w:cs="Arial"/>
          <w:szCs w:val="24"/>
        </w:rPr>
        <w:t xml:space="preserve"> </w:t>
      </w:r>
      <w:r w:rsidRPr="00B03591">
        <w:rPr>
          <w:rFonts w:cs="Arial"/>
          <w:szCs w:val="24"/>
        </w:rPr>
        <w:t xml:space="preserve">км к северо-западу от пос. Чолун-Хамур Ики-Бурульского района. </w:t>
      </w:r>
    </w:p>
    <w:p w:rsidR="00BB2B23" w:rsidRPr="0044505E" w:rsidRDefault="00BB2B23" w:rsidP="00BB2B23">
      <w:pPr>
        <w:spacing w:line="276" w:lineRule="auto"/>
        <w:rPr>
          <w:rFonts w:cs="Arial"/>
          <w:szCs w:val="24"/>
        </w:rPr>
      </w:pPr>
      <w:r w:rsidRPr="0044505E">
        <w:rPr>
          <w:rFonts w:cs="Arial"/>
          <w:szCs w:val="24"/>
        </w:rPr>
        <w:t xml:space="preserve">В заводских условиях исследование вскрышных и подстилающих пород в качестве глинистой составляющей не производилось. </w:t>
      </w:r>
    </w:p>
    <w:p w:rsidR="00BB2B23" w:rsidRPr="0044505E" w:rsidRDefault="00BB2B23" w:rsidP="00BB2B23">
      <w:pPr>
        <w:spacing w:line="276" w:lineRule="auto"/>
        <w:rPr>
          <w:rFonts w:cs="Arial"/>
          <w:szCs w:val="24"/>
        </w:rPr>
      </w:pPr>
      <w:r w:rsidRPr="0044505E">
        <w:rPr>
          <w:rFonts w:cs="Arial"/>
          <w:szCs w:val="24"/>
        </w:rPr>
        <w:t>Для выявления промышленных запасов глинистой составляющей необходимо проведение геологоразведочных работ, как на территории месторождения, так и в зоне развития майкопских глин.</w:t>
      </w:r>
    </w:p>
    <w:p w:rsidR="00BB2B23" w:rsidRDefault="00BB2B23" w:rsidP="00BB2B23">
      <w:pPr>
        <w:spacing w:line="276" w:lineRule="auto"/>
        <w:rPr>
          <w:rFonts w:cs="Arial"/>
          <w:szCs w:val="24"/>
        </w:rPr>
      </w:pPr>
      <w:r w:rsidRPr="0044505E">
        <w:rPr>
          <w:rFonts w:cs="Arial"/>
          <w:szCs w:val="24"/>
        </w:rPr>
        <w:t xml:space="preserve">Запасы известняков для цементного сырья учтены по категории С1 в количестве 46,2 </w:t>
      </w:r>
      <w:r w:rsidR="00242570">
        <w:rPr>
          <w:rFonts w:cs="Arial"/>
          <w:szCs w:val="24"/>
        </w:rPr>
        <w:t>млн</w:t>
      </w:r>
      <w:r w:rsidRPr="0044505E">
        <w:rPr>
          <w:rFonts w:cs="Arial"/>
          <w:szCs w:val="24"/>
        </w:rPr>
        <w:t>т и оценены предварительно по кате</w:t>
      </w:r>
      <w:r>
        <w:rPr>
          <w:rFonts w:cs="Arial"/>
          <w:szCs w:val="24"/>
        </w:rPr>
        <w:t xml:space="preserve">гории С2 в количестве 128,6 млн </w:t>
      </w:r>
      <w:r w:rsidRPr="0044505E">
        <w:rPr>
          <w:rFonts w:cs="Arial"/>
          <w:szCs w:val="24"/>
        </w:rPr>
        <w:t>т. Утверждение запасов может быть проведено после геологоразведочных работ по изучению глинистой составляющей для производства цемента.</w:t>
      </w:r>
    </w:p>
    <w:p w:rsidR="00BB2B23" w:rsidRPr="0044505E" w:rsidRDefault="00BB2B23" w:rsidP="00BB2B23">
      <w:pPr>
        <w:spacing w:line="276" w:lineRule="auto"/>
        <w:rPr>
          <w:rFonts w:cs="Arial"/>
          <w:szCs w:val="24"/>
        </w:rPr>
      </w:pPr>
      <w:r w:rsidRPr="0044505E">
        <w:rPr>
          <w:rFonts w:cs="Arial"/>
          <w:b/>
          <w:szCs w:val="24"/>
        </w:rPr>
        <w:t>Фосфор-ре</w:t>
      </w:r>
      <w:r>
        <w:rPr>
          <w:rFonts w:cs="Arial"/>
          <w:b/>
          <w:szCs w:val="24"/>
        </w:rPr>
        <w:t xml:space="preserve">дкоземельно-урановое сырье. </w:t>
      </w:r>
      <w:r w:rsidRPr="0044505E">
        <w:rPr>
          <w:rFonts w:cs="Arial"/>
          <w:szCs w:val="24"/>
        </w:rPr>
        <w:t xml:space="preserve">Практический интерес для получения фосфатных удобрений для Калмыкии и других регионов юга России представляют нетрадиционные фосфор содержание руды Ергенинского рудного района в глинистых отложениях майкопской серии олигоцена - нижнего миоцена. Ергенинский рудный район, расположенный в основном, в Приютненском, Ики-Бурульском и Целинном районах Республики Калмыкия, включают 13 месторождений и ряд рудопроявлений фосфор - редкоземельно - урановых руд. Рудный район характеризуется достаточно детально поисковой изученностью. К </w:t>
      </w:r>
      <w:r w:rsidRPr="0044505E">
        <w:rPr>
          <w:rFonts w:cs="Arial"/>
          <w:szCs w:val="24"/>
        </w:rPr>
        <w:lastRenderedPageBreak/>
        <w:t xml:space="preserve">числу разведанных месторождений относятся: Степное, Шаргадыкское, Богородское, Нугринское и северо-восточная часть Багабурульского рудного поля. </w:t>
      </w:r>
    </w:p>
    <w:p w:rsidR="00BB2B23" w:rsidRPr="0044505E" w:rsidRDefault="00BB2B23" w:rsidP="00BB2B23">
      <w:pPr>
        <w:spacing w:line="276" w:lineRule="auto"/>
        <w:rPr>
          <w:rFonts w:cs="Arial"/>
          <w:szCs w:val="24"/>
        </w:rPr>
      </w:pPr>
      <w:r>
        <w:rPr>
          <w:rFonts w:cs="Arial"/>
          <w:b/>
          <w:szCs w:val="24"/>
        </w:rPr>
        <w:t xml:space="preserve">Бишофитовое сырье </w:t>
      </w:r>
      <w:r w:rsidRPr="0044505E">
        <w:rPr>
          <w:rFonts w:cs="Arial"/>
          <w:szCs w:val="24"/>
        </w:rPr>
        <w:t xml:space="preserve">установлено в Малодербетовском и Сарпинском районах Калмыкии при бурении глубоких скважин на глубинах от </w:t>
      </w:r>
      <w:smartTag w:uri="urn:schemas-microsoft-com:office:smarttags" w:element="metricconverter">
        <w:smartTagPr>
          <w:attr w:name="ProductID" w:val="1475 м"/>
        </w:smartTagPr>
        <w:r w:rsidRPr="0044505E">
          <w:rPr>
            <w:rFonts w:cs="Arial"/>
            <w:szCs w:val="24"/>
          </w:rPr>
          <w:t>1475 м</w:t>
        </w:r>
      </w:smartTag>
      <w:r w:rsidRPr="0044505E">
        <w:rPr>
          <w:rFonts w:cs="Arial"/>
          <w:szCs w:val="24"/>
        </w:rPr>
        <w:t xml:space="preserve"> до </w:t>
      </w:r>
      <w:smartTag w:uri="urn:schemas-microsoft-com:office:smarttags" w:element="metricconverter">
        <w:smartTagPr>
          <w:attr w:name="ProductID" w:val="2693 м"/>
        </w:smartTagPr>
        <w:r w:rsidRPr="0044505E">
          <w:rPr>
            <w:rFonts w:cs="Arial"/>
            <w:szCs w:val="24"/>
          </w:rPr>
          <w:t>2693 м</w:t>
        </w:r>
      </w:smartTag>
      <w:r w:rsidRPr="0044505E">
        <w:rPr>
          <w:rFonts w:cs="Arial"/>
          <w:szCs w:val="24"/>
        </w:rPr>
        <w:t>. Поисковая площадь оценивается в 360 км</w:t>
      </w:r>
      <w:r w:rsidRPr="0044505E">
        <w:rPr>
          <w:rFonts w:cs="Arial"/>
          <w:szCs w:val="24"/>
          <w:vertAlign w:val="superscript"/>
        </w:rPr>
        <w:t>2</w:t>
      </w:r>
      <w:r w:rsidRPr="0044505E">
        <w:rPr>
          <w:rFonts w:cs="Arial"/>
          <w:szCs w:val="24"/>
        </w:rPr>
        <w:t>. Прогнозн</w:t>
      </w:r>
      <w:r>
        <w:rPr>
          <w:rFonts w:cs="Arial"/>
          <w:szCs w:val="24"/>
        </w:rPr>
        <w:t xml:space="preserve">ые запасы – в 10 млрд </w:t>
      </w:r>
      <w:r w:rsidRPr="0044505E">
        <w:rPr>
          <w:rFonts w:cs="Arial"/>
          <w:szCs w:val="24"/>
        </w:rPr>
        <w:t xml:space="preserve">т. </w:t>
      </w:r>
    </w:p>
    <w:p w:rsidR="00BB2B23" w:rsidRDefault="00BB2B23" w:rsidP="00BB2B23">
      <w:pPr>
        <w:spacing w:line="276" w:lineRule="auto"/>
        <w:rPr>
          <w:rFonts w:cs="Arial"/>
          <w:szCs w:val="24"/>
        </w:rPr>
      </w:pPr>
      <w:r w:rsidRPr="00A635C0">
        <w:rPr>
          <w:rFonts w:cs="Arial"/>
          <w:szCs w:val="24"/>
        </w:rPr>
        <w:t>Другие полезные ископаемые известны или в виде недоизученных проявлений, или получают оценку прогнозных ресурсов в настоящее время. Титан-циркониевые россыпи образуют пласты и линзы в неогеновых песках. Проводится их прогнозная оценка. Уран</w:t>
      </w:r>
      <w:r>
        <w:rPr>
          <w:rFonts w:cs="Arial"/>
          <w:szCs w:val="24"/>
        </w:rPr>
        <w:t xml:space="preserve">овые </w:t>
      </w:r>
      <w:r w:rsidRPr="00A635C0">
        <w:rPr>
          <w:rFonts w:cs="Arial"/>
          <w:szCs w:val="24"/>
        </w:rPr>
        <w:t>редкоземельно-фосфатные руды приурочены к глинистым отложениям майкопской серии Ергенинского рудного района. Место</w:t>
      </w:r>
      <w:r>
        <w:rPr>
          <w:rFonts w:cs="Arial"/>
          <w:szCs w:val="24"/>
        </w:rPr>
        <w:t>рождения натриевой соли связаны с соляными озерами.</w:t>
      </w:r>
    </w:p>
    <w:p w:rsidR="00BB2B23" w:rsidRPr="00A652B6" w:rsidRDefault="00BB2B23" w:rsidP="00BB2B23">
      <w:pPr>
        <w:spacing w:line="276" w:lineRule="auto"/>
        <w:rPr>
          <w:rFonts w:cs="Arial"/>
          <w:szCs w:val="24"/>
        </w:rPr>
      </w:pPr>
      <w:r w:rsidRPr="0044505E">
        <w:rPr>
          <w:rFonts w:cs="Arial"/>
          <w:b/>
          <w:szCs w:val="24"/>
        </w:rPr>
        <w:t>Перспективы расширения минерально-сырьевой базы</w:t>
      </w:r>
      <w:r>
        <w:rPr>
          <w:rFonts w:cs="Arial"/>
          <w:b/>
          <w:szCs w:val="24"/>
        </w:rPr>
        <w:t xml:space="preserve">. </w:t>
      </w:r>
      <w:r w:rsidRPr="00A652B6">
        <w:rPr>
          <w:rFonts w:cs="Arial"/>
          <w:szCs w:val="24"/>
        </w:rPr>
        <w:t>Из нетрадиционных для Калмыкии полезных ископаемых вполне реально вовлечение в промышленную эксплуатацию титан-циркониевых россыпей, залежей бишофита и фосфатных руд.</w:t>
      </w:r>
    </w:p>
    <w:p w:rsidR="00BB2B23" w:rsidRDefault="00BB2B23" w:rsidP="00BB2B23">
      <w:pPr>
        <w:spacing w:line="276" w:lineRule="auto"/>
        <w:rPr>
          <w:rFonts w:cs="Arial"/>
          <w:szCs w:val="24"/>
        </w:rPr>
      </w:pPr>
      <w:r w:rsidRPr="00A652B6">
        <w:rPr>
          <w:rFonts w:cs="Arial"/>
          <w:szCs w:val="24"/>
        </w:rPr>
        <w:t>Открытие новых типов месторождений углеводородов можно связывать с развитием разведочных работ на более глубоких горизонтах: в пределах Астраханского свода, в средне-верхнепалеозойских отложениях вала Карпинского, в ловушках нетрадиционного типа. При развитии поисково-разведочных работ на неметаллические полезные ископаемые возможно открытие новых месторождений карбонатного сырья для цементного производства, стекольных песков, керамзитовых глин и др.</w:t>
      </w:r>
    </w:p>
    <w:p w:rsidR="00AC0A9F" w:rsidRPr="00A652B6" w:rsidRDefault="00BB2B23" w:rsidP="00BB2B23">
      <w:pPr>
        <w:spacing w:line="276" w:lineRule="auto"/>
        <w:rPr>
          <w:rFonts w:cs="Arial"/>
          <w:szCs w:val="24"/>
        </w:rPr>
      </w:pPr>
      <w:r>
        <w:rPr>
          <w:rFonts w:cs="Arial"/>
          <w:szCs w:val="24"/>
        </w:rPr>
        <w:t xml:space="preserve">Полный перечень месторождений полезных ископаемых расположенных в Республике Калмыкия представлены в Приложении </w:t>
      </w:r>
      <w:r w:rsidR="002B2B1B">
        <w:rPr>
          <w:rFonts w:cs="Arial"/>
          <w:szCs w:val="24"/>
        </w:rPr>
        <w:t>4</w:t>
      </w:r>
      <w:r>
        <w:rPr>
          <w:rFonts w:cs="Arial"/>
          <w:szCs w:val="24"/>
        </w:rPr>
        <w:t>.</w:t>
      </w:r>
    </w:p>
    <w:p w:rsidR="00AC0A9F" w:rsidRDefault="00AC0A9F" w:rsidP="00AC0A9F">
      <w:pPr>
        <w:spacing w:line="276" w:lineRule="auto"/>
        <w:rPr>
          <w:rFonts w:cs="Arial"/>
          <w:b/>
          <w:szCs w:val="24"/>
        </w:rPr>
      </w:pPr>
      <w:r w:rsidRPr="001B2988">
        <w:rPr>
          <w:rFonts w:cs="Arial"/>
          <w:b/>
          <w:szCs w:val="24"/>
        </w:rPr>
        <w:t>Минерально-сырьевая база ресурсов Республики Калмыкия достаточно обширна и разнообразна. Данный вид производства должен оставаться одним из ведущих направлений развития. В заключении необходимо выделить ряд существующих проблем</w:t>
      </w:r>
      <w:r w:rsidR="00ED57E1">
        <w:rPr>
          <w:rFonts w:cs="Arial"/>
          <w:b/>
          <w:szCs w:val="24"/>
        </w:rPr>
        <w:t xml:space="preserve"> и ограничений</w:t>
      </w:r>
      <w:r w:rsidRPr="001B2988">
        <w:rPr>
          <w:rFonts w:cs="Arial"/>
          <w:b/>
          <w:szCs w:val="24"/>
        </w:rPr>
        <w:t xml:space="preserve">, а также </w:t>
      </w:r>
      <w:r w:rsidR="00ED57E1">
        <w:rPr>
          <w:rFonts w:cs="Arial"/>
          <w:b/>
          <w:szCs w:val="24"/>
        </w:rPr>
        <w:t xml:space="preserve">выявить возможности и предложить </w:t>
      </w:r>
      <w:r w:rsidRPr="001B2988">
        <w:rPr>
          <w:rFonts w:cs="Arial"/>
          <w:b/>
          <w:szCs w:val="24"/>
        </w:rPr>
        <w:t xml:space="preserve">пути </w:t>
      </w:r>
      <w:r w:rsidR="00ED57E1">
        <w:rPr>
          <w:rFonts w:cs="Arial"/>
          <w:b/>
          <w:szCs w:val="24"/>
        </w:rPr>
        <w:t xml:space="preserve">их </w:t>
      </w:r>
      <w:r w:rsidRPr="001B2988">
        <w:rPr>
          <w:rFonts w:cs="Arial"/>
          <w:b/>
          <w:szCs w:val="24"/>
        </w:rPr>
        <w:t>решения.</w:t>
      </w:r>
    </w:p>
    <w:p w:rsidR="00ED57E1" w:rsidRPr="001B2988" w:rsidRDefault="00ED57E1" w:rsidP="00AC0A9F">
      <w:pPr>
        <w:spacing w:line="276" w:lineRule="auto"/>
        <w:rPr>
          <w:rFonts w:cs="Arial"/>
          <w:b/>
          <w:szCs w:val="24"/>
        </w:rPr>
      </w:pPr>
    </w:p>
    <w:tbl>
      <w:tblPr>
        <w:tblW w:w="0" w:type="auto"/>
        <w:tblLook w:val="04A0" w:firstRow="1" w:lastRow="0" w:firstColumn="1" w:lastColumn="0" w:noHBand="0" w:noVBand="1"/>
      </w:tblPr>
      <w:tblGrid>
        <w:gridCol w:w="3936"/>
        <w:gridCol w:w="141"/>
        <w:gridCol w:w="5493"/>
      </w:tblGrid>
      <w:tr w:rsidR="00ED57E1" w:rsidRPr="00CF7907" w:rsidTr="00CF7907">
        <w:tc>
          <w:tcPr>
            <w:tcW w:w="3936" w:type="dxa"/>
            <w:shd w:val="clear" w:color="auto" w:fill="auto"/>
          </w:tcPr>
          <w:p w:rsidR="00ED57E1" w:rsidRPr="00CF7907" w:rsidRDefault="00ED57E1" w:rsidP="00CF7907">
            <w:pPr>
              <w:spacing w:line="276" w:lineRule="auto"/>
              <w:ind w:firstLine="0"/>
              <w:rPr>
                <w:rFonts w:cs="Arial"/>
                <w:b/>
                <w:sz w:val="22"/>
              </w:rPr>
            </w:pPr>
            <w:r w:rsidRPr="00CF7907">
              <w:rPr>
                <w:rFonts w:cs="Arial"/>
                <w:b/>
                <w:sz w:val="22"/>
              </w:rPr>
              <w:t>Проблемы и ограничения:</w:t>
            </w:r>
          </w:p>
        </w:tc>
        <w:tc>
          <w:tcPr>
            <w:tcW w:w="5634" w:type="dxa"/>
            <w:gridSpan w:val="2"/>
            <w:shd w:val="clear" w:color="auto" w:fill="auto"/>
          </w:tcPr>
          <w:p w:rsidR="00ED57E1" w:rsidRPr="00CF7907" w:rsidRDefault="00891966" w:rsidP="00CF7907">
            <w:pPr>
              <w:spacing w:line="276" w:lineRule="auto"/>
              <w:ind w:firstLine="0"/>
              <w:rPr>
                <w:rFonts w:cs="Arial"/>
                <w:b/>
                <w:sz w:val="22"/>
              </w:rPr>
            </w:pPr>
            <w:r w:rsidRPr="00CF7907">
              <w:rPr>
                <w:rFonts w:cs="Arial"/>
                <w:b/>
                <w:sz w:val="22"/>
              </w:rPr>
              <w:t>Возможности и пути решения проблем:</w:t>
            </w:r>
          </w:p>
        </w:tc>
      </w:tr>
      <w:tr w:rsidR="00ED57E1" w:rsidRPr="00CF7907" w:rsidTr="00CF7907">
        <w:tc>
          <w:tcPr>
            <w:tcW w:w="4077" w:type="dxa"/>
            <w:gridSpan w:val="2"/>
            <w:shd w:val="clear" w:color="auto" w:fill="auto"/>
          </w:tcPr>
          <w:p w:rsidR="00ED57E1" w:rsidRPr="00CF7907" w:rsidRDefault="00ED57E1" w:rsidP="00CF7907">
            <w:pPr>
              <w:spacing w:line="276" w:lineRule="auto"/>
              <w:ind w:firstLine="0"/>
              <w:jc w:val="left"/>
              <w:rPr>
                <w:rFonts w:cs="Arial"/>
                <w:sz w:val="22"/>
              </w:rPr>
            </w:pPr>
            <w:r w:rsidRPr="00CF7907">
              <w:rPr>
                <w:rFonts w:cs="Arial"/>
                <w:sz w:val="22"/>
              </w:rPr>
              <w:t>1. Снижение прироста запасов и высокая выработанность извлекаемых запасов УВ сырья (до 80 %) большинства месторождений.</w:t>
            </w:r>
          </w:p>
          <w:p w:rsidR="00ED57E1" w:rsidRPr="00CF7907" w:rsidRDefault="00ED57E1" w:rsidP="00CF7907">
            <w:pPr>
              <w:spacing w:line="276" w:lineRule="auto"/>
              <w:ind w:firstLine="0"/>
              <w:jc w:val="left"/>
              <w:rPr>
                <w:rFonts w:cs="Arial"/>
                <w:sz w:val="22"/>
              </w:rPr>
            </w:pPr>
            <w:r w:rsidRPr="00CF7907">
              <w:rPr>
                <w:rFonts w:cs="Arial"/>
                <w:sz w:val="22"/>
              </w:rPr>
              <w:t>2. Недостаточная изученность нефтегазоносных триасовых отложений Манычского прогиба и средне-верхнепалеозойских отложений вала Карпинского, а также ловушек нетрадиционного типа в палеозойском фундаменте и глубоких горизонтах Астраханского свода.</w:t>
            </w:r>
          </w:p>
          <w:p w:rsidR="00ED57E1" w:rsidRPr="00CF7907" w:rsidRDefault="00ED57E1" w:rsidP="00CF7907">
            <w:pPr>
              <w:spacing w:line="276" w:lineRule="auto"/>
              <w:ind w:firstLine="0"/>
              <w:jc w:val="left"/>
              <w:rPr>
                <w:rFonts w:cs="Arial"/>
                <w:sz w:val="22"/>
              </w:rPr>
            </w:pPr>
            <w:r w:rsidRPr="00CF7907">
              <w:rPr>
                <w:rFonts w:cs="Arial"/>
                <w:sz w:val="22"/>
              </w:rPr>
              <w:t>3. Отсутствие экологичной технологии разработки уран-редкоземельно-фосфатных залежей.</w:t>
            </w:r>
          </w:p>
          <w:p w:rsidR="00ED57E1" w:rsidRPr="00CF7907" w:rsidRDefault="00ED57E1" w:rsidP="00CF7907">
            <w:pPr>
              <w:spacing w:line="276" w:lineRule="auto"/>
              <w:ind w:firstLine="0"/>
              <w:jc w:val="left"/>
              <w:rPr>
                <w:rFonts w:cs="Arial"/>
                <w:sz w:val="22"/>
              </w:rPr>
            </w:pPr>
            <w:r w:rsidRPr="00CF7907">
              <w:rPr>
                <w:rFonts w:cs="Arial"/>
                <w:sz w:val="22"/>
              </w:rPr>
              <w:lastRenderedPageBreak/>
              <w:t>4. Отсутствие оценки промышленного потенциала пресных, промышленных и термальных подземных вод, строительных материалов и др.</w:t>
            </w:r>
          </w:p>
          <w:p w:rsidR="00ED57E1" w:rsidRPr="00CF7907" w:rsidRDefault="00ED57E1" w:rsidP="00CF7907">
            <w:pPr>
              <w:spacing w:line="276" w:lineRule="auto"/>
              <w:ind w:firstLine="0"/>
              <w:jc w:val="left"/>
              <w:rPr>
                <w:rFonts w:cs="Arial"/>
                <w:sz w:val="22"/>
              </w:rPr>
            </w:pPr>
            <w:r w:rsidRPr="00CF7907">
              <w:rPr>
                <w:rFonts w:cs="Arial"/>
                <w:sz w:val="22"/>
              </w:rPr>
              <w:t>5. Недостаточная обеспеченность многих районов республики пресной питьевой водой.</w:t>
            </w:r>
          </w:p>
        </w:tc>
        <w:tc>
          <w:tcPr>
            <w:tcW w:w="5493" w:type="dxa"/>
            <w:shd w:val="clear" w:color="auto" w:fill="auto"/>
          </w:tcPr>
          <w:p w:rsidR="00891966" w:rsidRPr="00CF7907" w:rsidRDefault="00891966" w:rsidP="00CF7907">
            <w:pPr>
              <w:spacing w:line="276" w:lineRule="auto"/>
              <w:ind w:firstLine="0"/>
              <w:jc w:val="left"/>
              <w:rPr>
                <w:rFonts w:cs="Arial"/>
                <w:sz w:val="22"/>
              </w:rPr>
            </w:pPr>
            <w:r w:rsidRPr="00CF7907">
              <w:rPr>
                <w:rFonts w:cs="Arial"/>
                <w:sz w:val="22"/>
              </w:rPr>
              <w:lastRenderedPageBreak/>
              <w:t>1. Составление современной геологической основы среднего масштаба (1:200 000) районов республики, наиболее благоприятных для обнаружения различных полезных ископаемых, с оценкой их прогнозных ресурсов и выделением соответствующих перспективных площадей.</w:t>
            </w:r>
          </w:p>
          <w:p w:rsidR="00891966" w:rsidRPr="00CF7907" w:rsidRDefault="00891966" w:rsidP="00CF7907">
            <w:pPr>
              <w:spacing w:line="276" w:lineRule="auto"/>
              <w:ind w:firstLine="0"/>
              <w:jc w:val="left"/>
              <w:rPr>
                <w:rFonts w:cs="Arial"/>
                <w:sz w:val="22"/>
              </w:rPr>
            </w:pPr>
            <w:r w:rsidRPr="00CF7907">
              <w:rPr>
                <w:rFonts w:cs="Arial"/>
                <w:sz w:val="22"/>
              </w:rPr>
              <w:t xml:space="preserve"> 2. Проведение на перспективных площадях (в порядке экономической целесообразности) поисково-разведочных работ и пополнение лицензионного фонда объектами, заслуживающими детального геологического изучения с последующей разработкой открытых месторождений.</w:t>
            </w:r>
          </w:p>
          <w:p w:rsidR="00891966" w:rsidRPr="00CF7907" w:rsidRDefault="00891966" w:rsidP="00CF7907">
            <w:pPr>
              <w:spacing w:line="276" w:lineRule="auto"/>
              <w:ind w:firstLine="0"/>
              <w:jc w:val="left"/>
              <w:rPr>
                <w:rFonts w:cs="Arial"/>
                <w:sz w:val="22"/>
              </w:rPr>
            </w:pPr>
            <w:r w:rsidRPr="00CF7907">
              <w:rPr>
                <w:rFonts w:cs="Arial"/>
                <w:sz w:val="22"/>
              </w:rPr>
              <w:t xml:space="preserve">3. Рациональное размещение лицензий на разработку наиболее важных и рентабельных месторождений, создание для этого элементов </w:t>
            </w:r>
            <w:r w:rsidRPr="00CF7907">
              <w:rPr>
                <w:rFonts w:cs="Arial"/>
                <w:sz w:val="22"/>
              </w:rPr>
              <w:lastRenderedPageBreak/>
              <w:t>инфраструктуры.</w:t>
            </w:r>
          </w:p>
          <w:p w:rsidR="00891966" w:rsidRPr="00CF7907" w:rsidRDefault="00891966" w:rsidP="00CF7907">
            <w:pPr>
              <w:spacing w:line="276" w:lineRule="auto"/>
              <w:ind w:firstLine="0"/>
              <w:jc w:val="left"/>
              <w:rPr>
                <w:rFonts w:cs="Arial"/>
                <w:sz w:val="22"/>
              </w:rPr>
            </w:pPr>
            <w:r w:rsidRPr="00CF7907">
              <w:rPr>
                <w:rFonts w:cs="Arial"/>
                <w:sz w:val="22"/>
              </w:rPr>
              <w:t>4. Создание экологически безопасной технологии разработки уран-редкоземельно-фосфатных руд.</w:t>
            </w:r>
          </w:p>
          <w:p w:rsidR="00891966" w:rsidRPr="00CF7907" w:rsidRDefault="00891966" w:rsidP="00CF7907">
            <w:pPr>
              <w:spacing w:line="276" w:lineRule="auto"/>
              <w:ind w:firstLine="0"/>
              <w:jc w:val="left"/>
              <w:rPr>
                <w:rFonts w:cs="Arial"/>
                <w:sz w:val="22"/>
              </w:rPr>
            </w:pPr>
            <w:r w:rsidRPr="00CF7907">
              <w:rPr>
                <w:rFonts w:cs="Arial"/>
                <w:sz w:val="22"/>
              </w:rPr>
              <w:t>5. Применение новых технологий разработки нефтяных и газовых месторождений и переработки углеводородов.</w:t>
            </w:r>
          </w:p>
          <w:p w:rsidR="00ED57E1" w:rsidRPr="00CF7907" w:rsidRDefault="00891966" w:rsidP="00CF7907">
            <w:pPr>
              <w:spacing w:line="276" w:lineRule="auto"/>
              <w:ind w:firstLine="0"/>
              <w:jc w:val="left"/>
              <w:rPr>
                <w:rFonts w:cs="Arial"/>
                <w:sz w:val="22"/>
              </w:rPr>
            </w:pPr>
            <w:r w:rsidRPr="00CF7907">
              <w:rPr>
                <w:rFonts w:cs="Arial"/>
                <w:sz w:val="22"/>
              </w:rPr>
              <w:t xml:space="preserve">6. Ускоренный ввод в эксплуатацию разведанных месторождений подземных пресных питьевых вод вдоль восточного склона Ергеней. </w:t>
            </w:r>
          </w:p>
        </w:tc>
      </w:tr>
    </w:tbl>
    <w:p w:rsidR="00AC0A9F" w:rsidRDefault="00AC0A9F" w:rsidP="00AC0A9F">
      <w:pPr>
        <w:spacing w:line="276" w:lineRule="auto"/>
        <w:rPr>
          <w:rFonts w:cs="Arial"/>
          <w:szCs w:val="24"/>
        </w:rPr>
      </w:pPr>
    </w:p>
    <w:p w:rsidR="003A1239" w:rsidRPr="00CF7907" w:rsidRDefault="00536130" w:rsidP="001B7CCF">
      <w:pPr>
        <w:spacing w:line="276" w:lineRule="auto"/>
        <w:ind w:left="284" w:firstLine="0"/>
        <w:outlineLvl w:val="1"/>
        <w:rPr>
          <w:rFonts w:ascii="Impact" w:hAnsi="Impact" w:cs="Arial"/>
          <w:color w:val="595959"/>
          <w:sz w:val="28"/>
          <w:szCs w:val="28"/>
        </w:rPr>
      </w:pPr>
      <w:bookmarkStart w:id="73" w:name="_Toc26880677"/>
      <w:r w:rsidRPr="00CF7907">
        <w:rPr>
          <w:rFonts w:ascii="Impact" w:hAnsi="Impact" w:cs="Arial"/>
          <w:color w:val="595959"/>
          <w:sz w:val="28"/>
          <w:szCs w:val="28"/>
        </w:rPr>
        <w:t>2</w:t>
      </w:r>
      <w:r w:rsidR="00217282" w:rsidRPr="00CF7907">
        <w:rPr>
          <w:rFonts w:ascii="Impact" w:hAnsi="Impact" w:cs="Arial"/>
          <w:color w:val="595959"/>
          <w:sz w:val="28"/>
          <w:szCs w:val="28"/>
        </w:rPr>
        <w:t xml:space="preserve">.3 </w:t>
      </w:r>
      <w:r w:rsidR="003A1239" w:rsidRPr="00CF7907">
        <w:rPr>
          <w:rFonts w:ascii="Impact" w:hAnsi="Impact" w:cs="Arial"/>
          <w:color w:val="595959"/>
          <w:sz w:val="28"/>
          <w:szCs w:val="28"/>
        </w:rPr>
        <w:t>Инженерно-геологические условия и инженерно-строительное районирование</w:t>
      </w:r>
      <w:bookmarkEnd w:id="71"/>
      <w:bookmarkEnd w:id="72"/>
      <w:bookmarkEnd w:id="73"/>
    </w:p>
    <w:p w:rsidR="00672E10" w:rsidRPr="00AE089F" w:rsidRDefault="00672E10" w:rsidP="00672E10">
      <w:pPr>
        <w:spacing w:line="276" w:lineRule="auto"/>
        <w:rPr>
          <w:rFonts w:cs="Arial"/>
          <w:szCs w:val="24"/>
        </w:rPr>
      </w:pPr>
      <w:bookmarkStart w:id="74" w:name="_Toc529271715"/>
      <w:bookmarkStart w:id="75" w:name="_Toc531325776"/>
      <w:r w:rsidRPr="00AE089F">
        <w:rPr>
          <w:rFonts w:cs="Arial"/>
          <w:szCs w:val="24"/>
        </w:rPr>
        <w:t xml:space="preserve">Инженерно-строительное районирование территории </w:t>
      </w:r>
      <w:r>
        <w:rPr>
          <w:rFonts w:cs="Arial"/>
          <w:szCs w:val="24"/>
        </w:rPr>
        <w:t>Республики Калмыкия</w:t>
      </w:r>
      <w:r w:rsidRPr="00AE089F">
        <w:rPr>
          <w:rFonts w:cs="Arial"/>
          <w:szCs w:val="24"/>
        </w:rPr>
        <w:t xml:space="preserve">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rsidR="00672E10" w:rsidRDefault="00672E10" w:rsidP="00672E10">
      <w:pPr>
        <w:spacing w:line="276" w:lineRule="auto"/>
        <w:rPr>
          <w:rFonts w:cs="Arial"/>
          <w:szCs w:val="24"/>
        </w:rPr>
      </w:pPr>
      <w:r w:rsidRPr="00AE089F">
        <w:rPr>
          <w:rFonts w:cs="Arial"/>
          <w:szCs w:val="24"/>
        </w:rPr>
        <w:t xml:space="preserve">В целом территория Республики Калмыкия характеризуется неблагоприятными инженерно-геологическими условиями, </w:t>
      </w:r>
      <w:r>
        <w:rPr>
          <w:rFonts w:cs="Arial"/>
          <w:szCs w:val="24"/>
        </w:rPr>
        <w:t xml:space="preserve">которое обусловлено </w:t>
      </w:r>
      <w:r w:rsidRPr="00AE089F">
        <w:rPr>
          <w:rFonts w:cs="Arial"/>
          <w:szCs w:val="24"/>
        </w:rPr>
        <w:t>рядом факторов, к которым, относятся</w:t>
      </w:r>
      <w:r>
        <w:rPr>
          <w:rFonts w:cs="Arial"/>
          <w:szCs w:val="24"/>
        </w:rPr>
        <w:t>:</w:t>
      </w:r>
      <w:r w:rsidRPr="00AE089F">
        <w:rPr>
          <w:rFonts w:cs="Arial"/>
          <w:szCs w:val="24"/>
        </w:rPr>
        <w:t xml:space="preserve"> широкое распространение просадочных грунтов, эоловые развеваемые пески, затопление в паводок поймы Восточного Маныча, подтопление земель. </w:t>
      </w:r>
    </w:p>
    <w:p w:rsidR="00672E10" w:rsidRPr="00AE089F" w:rsidRDefault="00672E10" w:rsidP="00672E10">
      <w:pPr>
        <w:spacing w:line="276" w:lineRule="auto"/>
        <w:rPr>
          <w:rFonts w:cs="Arial"/>
          <w:szCs w:val="24"/>
        </w:rPr>
      </w:pPr>
      <w:r w:rsidRPr="00AE089F">
        <w:rPr>
          <w:rFonts w:cs="Arial"/>
          <w:szCs w:val="24"/>
        </w:rPr>
        <w:t>Для Калмыкии характерна засоленность грунтов, широкое развитие солонцов и солончаков. Содержание водорастворимых солей колеблется от 0,15-0,2% до 2,3-2,4 %. Высокая засоленность характерна для морских нижнехвалынских отложений в северной части области, где содержание воднорастворимых солей достигает 1,5%-2,4%. Сухой и жаркий климат на участках с близким залеганием сильноминерализованных грунтовых вод способствует образованию солевых корок и солончаков.</w:t>
      </w:r>
    </w:p>
    <w:p w:rsidR="00672E10" w:rsidRPr="00AE089F" w:rsidRDefault="00672E10" w:rsidP="00672E10">
      <w:pPr>
        <w:spacing w:line="276" w:lineRule="auto"/>
        <w:rPr>
          <w:rFonts w:cs="Arial"/>
          <w:szCs w:val="24"/>
        </w:rPr>
      </w:pPr>
      <w:r w:rsidRPr="00AE089F">
        <w:rPr>
          <w:rFonts w:cs="Arial"/>
          <w:szCs w:val="24"/>
        </w:rPr>
        <w:t>По совокупности инженерно-геологических условий (рельеф, геологическое строение, гидрогеологические условия, современные физико-геологические процессы) в пределах Калмыкии выделяются несколько районов:</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Денудационная пологоволнистая равнина на Ставропольской возвышенности.</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Денудационная равнина на Ергенинской возвышенности.</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Приергенинская понижено-равнинная поверхность.</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Район Сарпинских озер.</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Хвалынская морская аккумулятивная равнина.</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Аллювиально-морская береговая пологоволнистая равнина.</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Кумо-Манычская впадина.</w:t>
      </w:r>
    </w:p>
    <w:p w:rsidR="00672E10" w:rsidRPr="00E32D97" w:rsidRDefault="00672E10" w:rsidP="00C153D4">
      <w:pPr>
        <w:pStyle w:val="af0"/>
        <w:numPr>
          <w:ilvl w:val="0"/>
          <w:numId w:val="43"/>
        </w:numPr>
        <w:tabs>
          <w:tab w:val="left" w:pos="993"/>
        </w:tabs>
        <w:spacing w:line="276" w:lineRule="auto"/>
        <w:ind w:left="0" w:firstLine="709"/>
        <w:rPr>
          <w:rFonts w:cs="Arial"/>
          <w:szCs w:val="24"/>
        </w:rPr>
      </w:pPr>
      <w:r w:rsidRPr="00E32D97">
        <w:rPr>
          <w:rFonts w:cs="Arial"/>
          <w:szCs w:val="24"/>
        </w:rPr>
        <w:t>Волго-Ахтубинская пойма.</w:t>
      </w:r>
    </w:p>
    <w:p w:rsidR="00672E10" w:rsidRPr="00AE089F" w:rsidRDefault="00672E10" w:rsidP="00672E10">
      <w:pPr>
        <w:spacing w:line="276" w:lineRule="auto"/>
        <w:rPr>
          <w:rFonts w:cs="Arial"/>
          <w:szCs w:val="24"/>
        </w:rPr>
      </w:pPr>
      <w:r>
        <w:rPr>
          <w:rFonts w:cs="Arial"/>
          <w:szCs w:val="24"/>
        </w:rPr>
        <w:t xml:space="preserve">Среди </w:t>
      </w:r>
      <w:r w:rsidRPr="00AE089F">
        <w:rPr>
          <w:rFonts w:cs="Arial"/>
          <w:szCs w:val="24"/>
        </w:rPr>
        <w:t>о</w:t>
      </w:r>
      <w:r>
        <w:rPr>
          <w:rFonts w:cs="Arial"/>
          <w:szCs w:val="24"/>
        </w:rPr>
        <w:t>сновных эрозионных процессов</w:t>
      </w:r>
      <w:r w:rsidRPr="00AE089F">
        <w:rPr>
          <w:rFonts w:cs="Arial"/>
          <w:szCs w:val="24"/>
        </w:rPr>
        <w:t>, происходящим на территории республики, относятся</w:t>
      </w:r>
      <w:r>
        <w:rPr>
          <w:rFonts w:cs="Arial"/>
          <w:szCs w:val="24"/>
        </w:rPr>
        <w:t>:</w:t>
      </w:r>
    </w:p>
    <w:p w:rsidR="00672E10" w:rsidRPr="00AE089F"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t>эоловые процессы («дефляция»);</w:t>
      </w:r>
    </w:p>
    <w:p w:rsidR="00672E10"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t xml:space="preserve">суффозионная </w:t>
      </w:r>
      <w:r>
        <w:rPr>
          <w:rFonts w:cs="Arial"/>
          <w:szCs w:val="24"/>
        </w:rPr>
        <w:t>просадка</w:t>
      </w:r>
      <w:r w:rsidRPr="00AE089F">
        <w:rPr>
          <w:rFonts w:cs="Arial"/>
          <w:szCs w:val="24"/>
        </w:rPr>
        <w:t xml:space="preserve"> почвогрунтов; </w:t>
      </w:r>
    </w:p>
    <w:p w:rsidR="00672E10"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t xml:space="preserve">денудационно-аккумулятивная эрозия; </w:t>
      </w:r>
    </w:p>
    <w:p w:rsidR="00672E10"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lastRenderedPageBreak/>
        <w:t xml:space="preserve">абразия берегов озер и водохранилищ; </w:t>
      </w:r>
    </w:p>
    <w:p w:rsidR="00672E10"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t xml:space="preserve">подтопление и заболачивание земель; </w:t>
      </w:r>
    </w:p>
    <w:p w:rsidR="00672E10" w:rsidRPr="00AE089F" w:rsidRDefault="00672E10" w:rsidP="00C153D4">
      <w:pPr>
        <w:pStyle w:val="af0"/>
        <w:numPr>
          <w:ilvl w:val="0"/>
          <w:numId w:val="43"/>
        </w:numPr>
        <w:tabs>
          <w:tab w:val="left" w:pos="993"/>
        </w:tabs>
        <w:spacing w:line="276" w:lineRule="auto"/>
        <w:ind w:left="0" w:firstLine="709"/>
        <w:rPr>
          <w:rFonts w:cs="Arial"/>
          <w:szCs w:val="24"/>
        </w:rPr>
      </w:pPr>
      <w:r w:rsidRPr="00AE089F">
        <w:rPr>
          <w:rFonts w:cs="Arial"/>
          <w:szCs w:val="24"/>
        </w:rPr>
        <w:t>оползневые процессы.</w:t>
      </w:r>
    </w:p>
    <w:p w:rsidR="00672E10" w:rsidRPr="00AE089F" w:rsidRDefault="00672E10" w:rsidP="00672E10">
      <w:pPr>
        <w:spacing w:line="276" w:lineRule="auto"/>
        <w:rPr>
          <w:rFonts w:cs="Arial"/>
          <w:szCs w:val="24"/>
        </w:rPr>
      </w:pPr>
      <w:r w:rsidRPr="00AE089F">
        <w:rPr>
          <w:rFonts w:cs="Arial"/>
          <w:szCs w:val="24"/>
        </w:rPr>
        <w:t xml:space="preserve">Эоловые процессы протекают большей частью в восточной природно-сельскохозяйственной зоне на песчаном, супесчаном и легкосуглинистым субстрате на открытых пространствах с </w:t>
      </w:r>
      <w:r>
        <w:rPr>
          <w:rFonts w:cs="Arial"/>
          <w:szCs w:val="24"/>
        </w:rPr>
        <w:t>редкой растительностью. Проявля</w:t>
      </w:r>
      <w:r w:rsidRPr="00AE089F">
        <w:rPr>
          <w:rFonts w:cs="Arial"/>
          <w:szCs w:val="24"/>
        </w:rPr>
        <w:t>ются они в виде надувов песка, бугров, косичек, ложбин и западин, а также</w:t>
      </w:r>
      <w:r>
        <w:rPr>
          <w:rFonts w:cs="Arial"/>
          <w:szCs w:val="24"/>
        </w:rPr>
        <w:t xml:space="preserve"> </w:t>
      </w:r>
      <w:r w:rsidRPr="00AE089F">
        <w:rPr>
          <w:rFonts w:cs="Arial"/>
          <w:szCs w:val="24"/>
        </w:rPr>
        <w:t>образовании бэровских бугров, протянувшихся в широтном направлении, которые чередуются с межбугровыми пон</w:t>
      </w:r>
      <w:r>
        <w:rPr>
          <w:rFonts w:cs="Arial"/>
          <w:szCs w:val="24"/>
        </w:rPr>
        <w:t>ижениями. Высота бугров относит</w:t>
      </w:r>
      <w:r w:rsidRPr="00AE089F">
        <w:rPr>
          <w:rFonts w:cs="Arial"/>
          <w:szCs w:val="24"/>
        </w:rPr>
        <w:t>ельно понижений колеблется от 6 до 15 м, длина – от 1 до 10-12 км.</w:t>
      </w:r>
    </w:p>
    <w:p w:rsidR="00672E10" w:rsidRPr="00AE089F" w:rsidRDefault="00672E10" w:rsidP="00672E10">
      <w:pPr>
        <w:spacing w:line="276" w:lineRule="auto"/>
        <w:rPr>
          <w:rFonts w:cs="Arial"/>
          <w:szCs w:val="24"/>
        </w:rPr>
      </w:pPr>
      <w:r w:rsidRPr="00AE089F">
        <w:rPr>
          <w:rFonts w:cs="Arial"/>
          <w:szCs w:val="24"/>
        </w:rPr>
        <w:t>Суффозионная просадочность почвогрун</w:t>
      </w:r>
      <w:r>
        <w:rPr>
          <w:rFonts w:cs="Arial"/>
          <w:szCs w:val="24"/>
        </w:rPr>
        <w:t>тов наблюдается главным образ</w:t>
      </w:r>
      <w:r w:rsidRPr="00AE089F">
        <w:rPr>
          <w:rFonts w:cs="Arial"/>
          <w:szCs w:val="24"/>
        </w:rPr>
        <w:t xml:space="preserve">ом на лессовидных или близких к ним </w:t>
      </w:r>
      <w:r>
        <w:rPr>
          <w:rFonts w:cs="Arial"/>
          <w:szCs w:val="24"/>
        </w:rPr>
        <w:t>по генезису и морфологии отложе</w:t>
      </w:r>
      <w:r w:rsidRPr="00AE089F">
        <w:rPr>
          <w:rFonts w:cs="Arial"/>
          <w:szCs w:val="24"/>
        </w:rPr>
        <w:t xml:space="preserve">ниях тяжелого гранулометрического состава в пределах Прикаспийской низменности. Просадки поверхности проявляются в виде лиманообразных понижений глубиной до 1 м и площадью от одного до десятков </w:t>
      </w:r>
      <w:r w:rsidR="009C6375">
        <w:rPr>
          <w:rFonts w:cs="Arial"/>
          <w:szCs w:val="24"/>
        </w:rPr>
        <w:t>га</w:t>
      </w:r>
      <w:r w:rsidRPr="00AE089F">
        <w:rPr>
          <w:rFonts w:cs="Arial"/>
          <w:szCs w:val="24"/>
        </w:rPr>
        <w:t>. В весенний период они заполняются талой</w:t>
      </w:r>
      <w:r>
        <w:rPr>
          <w:rFonts w:cs="Arial"/>
          <w:szCs w:val="24"/>
        </w:rPr>
        <w:t xml:space="preserve"> и дождевой водой, а к июлю про</w:t>
      </w:r>
      <w:r w:rsidRPr="00AE089F">
        <w:rPr>
          <w:rFonts w:cs="Arial"/>
          <w:szCs w:val="24"/>
        </w:rPr>
        <w:t>сыхают. Формируясь на сельскохозяйственных угодьях, они в конечном ито</w:t>
      </w:r>
      <w:r>
        <w:rPr>
          <w:rFonts w:cs="Arial"/>
          <w:szCs w:val="24"/>
        </w:rPr>
        <w:t>ге выводят их из использования.</w:t>
      </w:r>
    </w:p>
    <w:p w:rsidR="00672E10" w:rsidRPr="00AE089F" w:rsidRDefault="00672E10" w:rsidP="00672E10">
      <w:pPr>
        <w:spacing w:line="276" w:lineRule="auto"/>
        <w:rPr>
          <w:rFonts w:cs="Arial"/>
          <w:szCs w:val="24"/>
        </w:rPr>
      </w:pPr>
      <w:r w:rsidRPr="00AE089F">
        <w:rPr>
          <w:rFonts w:cs="Arial"/>
          <w:szCs w:val="24"/>
        </w:rPr>
        <w:t>Денудационно-аккумулятивные процессы проявляются в основном на склонах Ставропольской и Ергенинской в</w:t>
      </w:r>
      <w:r>
        <w:rPr>
          <w:rFonts w:cs="Arial"/>
          <w:szCs w:val="24"/>
        </w:rPr>
        <w:t>озвышенностей в виде смыва, раз</w:t>
      </w:r>
      <w:r w:rsidRPr="00AE089F">
        <w:rPr>
          <w:rFonts w:cs="Arial"/>
          <w:szCs w:val="24"/>
        </w:rPr>
        <w:t>мыва и накопления мелкозема в депресси</w:t>
      </w:r>
      <w:r>
        <w:rPr>
          <w:rFonts w:cs="Arial"/>
          <w:szCs w:val="24"/>
        </w:rPr>
        <w:t>ях рельефа. Усиление данных про</w:t>
      </w:r>
      <w:r w:rsidRPr="00AE089F">
        <w:rPr>
          <w:rFonts w:cs="Arial"/>
          <w:szCs w:val="24"/>
        </w:rPr>
        <w:t>цессов большей частью приводит к развитию оврагообразования.</w:t>
      </w:r>
    </w:p>
    <w:p w:rsidR="00672E10" w:rsidRPr="00AE089F" w:rsidRDefault="00672E10" w:rsidP="00672E10">
      <w:pPr>
        <w:spacing w:line="276" w:lineRule="auto"/>
        <w:rPr>
          <w:rFonts w:cs="Arial"/>
          <w:szCs w:val="24"/>
        </w:rPr>
      </w:pPr>
      <w:r w:rsidRPr="00AE089F">
        <w:rPr>
          <w:rFonts w:cs="Arial"/>
          <w:szCs w:val="24"/>
        </w:rPr>
        <w:t>Абразия берегов озер, водохранилищ, прудов и оросительных каналов на территории республики мало изучена, проя</w:t>
      </w:r>
      <w:r>
        <w:rPr>
          <w:rFonts w:cs="Arial"/>
          <w:szCs w:val="24"/>
        </w:rPr>
        <w:t>вляется на искусственных и есте</w:t>
      </w:r>
      <w:r w:rsidRPr="00AE089F">
        <w:rPr>
          <w:rFonts w:cs="Arial"/>
          <w:szCs w:val="24"/>
        </w:rPr>
        <w:t>ственных водоемах.</w:t>
      </w:r>
    </w:p>
    <w:p w:rsidR="00672E10" w:rsidRPr="00AE089F" w:rsidRDefault="00672E10" w:rsidP="00672E10">
      <w:pPr>
        <w:spacing w:line="276" w:lineRule="auto"/>
        <w:rPr>
          <w:rFonts w:cs="Arial"/>
          <w:szCs w:val="24"/>
        </w:rPr>
      </w:pPr>
      <w:r w:rsidRPr="00AE089F">
        <w:rPr>
          <w:rFonts w:cs="Arial"/>
          <w:szCs w:val="24"/>
        </w:rPr>
        <w:t xml:space="preserve">Подтопление и заболачивание сельскохозяйственных угодий связано как с естественными природными процессами, так и с хозяйственной деятельностью человека. В естественных условиях </w:t>
      </w:r>
      <w:r>
        <w:rPr>
          <w:rFonts w:cs="Arial"/>
          <w:szCs w:val="24"/>
        </w:rPr>
        <w:t>подтопление и заболачивание наи</w:t>
      </w:r>
      <w:r w:rsidRPr="00AE089F">
        <w:rPr>
          <w:rFonts w:cs="Arial"/>
          <w:szCs w:val="24"/>
        </w:rPr>
        <w:t xml:space="preserve">большее распространение получили в </w:t>
      </w:r>
      <w:r>
        <w:rPr>
          <w:rFonts w:cs="Arial"/>
          <w:szCs w:val="24"/>
        </w:rPr>
        <w:t>пределах Прикаспийской низменно</w:t>
      </w:r>
      <w:r w:rsidRPr="00AE089F">
        <w:rPr>
          <w:rFonts w:cs="Arial"/>
          <w:szCs w:val="24"/>
        </w:rPr>
        <w:t>сти и Кумо-Манычской впадины. Приу</w:t>
      </w:r>
      <w:r>
        <w:rPr>
          <w:rFonts w:cs="Arial"/>
          <w:szCs w:val="24"/>
        </w:rPr>
        <w:t>рочены они к многочисленным бес</w:t>
      </w:r>
      <w:r w:rsidRPr="00AE089F">
        <w:rPr>
          <w:rFonts w:cs="Arial"/>
          <w:szCs w:val="24"/>
        </w:rPr>
        <w:t>сточным озерам, понижениям мезо- и ми</w:t>
      </w:r>
      <w:r>
        <w:rPr>
          <w:rFonts w:cs="Arial"/>
          <w:szCs w:val="24"/>
        </w:rPr>
        <w:t>крорельефа, поймам небольших ре</w:t>
      </w:r>
      <w:r w:rsidRPr="00AE089F">
        <w:rPr>
          <w:rFonts w:cs="Arial"/>
          <w:szCs w:val="24"/>
        </w:rPr>
        <w:t xml:space="preserve">чек в непосредственной близости от Каспийского моря и озера Маныч-Гудило. На Ергенинской возвышенности </w:t>
      </w:r>
      <w:r>
        <w:rPr>
          <w:rFonts w:cs="Arial"/>
          <w:szCs w:val="24"/>
        </w:rPr>
        <w:t>участки заболачивания проявляют</w:t>
      </w:r>
      <w:r w:rsidRPr="00AE089F">
        <w:rPr>
          <w:rFonts w:cs="Arial"/>
          <w:szCs w:val="24"/>
        </w:rPr>
        <w:t>ся в виде «мочаков» вблизи родников и в местах перегибов склонов (седловин</w:t>
      </w:r>
      <w:r>
        <w:rPr>
          <w:rFonts w:cs="Arial"/>
          <w:szCs w:val="24"/>
        </w:rPr>
        <w:t>).</w:t>
      </w:r>
    </w:p>
    <w:p w:rsidR="00672E10" w:rsidRPr="00AE089F" w:rsidRDefault="00672E10" w:rsidP="00672E10">
      <w:pPr>
        <w:spacing w:line="276" w:lineRule="auto"/>
        <w:rPr>
          <w:rFonts w:cs="Arial"/>
          <w:szCs w:val="24"/>
        </w:rPr>
      </w:pPr>
      <w:r w:rsidRPr="00AE089F">
        <w:rPr>
          <w:rFonts w:cs="Arial"/>
          <w:szCs w:val="24"/>
        </w:rPr>
        <w:t>Оползневые процессы на территории республики имеют локальное развитие в пределах Ергенинской возвышенности и приурочены, как правило, к границе сочленения глины среднемайкопской подсерии олигоцена и песков ергенинской свиты верхнего плиоцена или четвертичных суг</w:t>
      </w:r>
      <w:r>
        <w:rPr>
          <w:rFonts w:cs="Arial"/>
          <w:szCs w:val="24"/>
        </w:rPr>
        <w:t>линков. Рас</w:t>
      </w:r>
      <w:r w:rsidRPr="00AE089F">
        <w:rPr>
          <w:rFonts w:cs="Arial"/>
          <w:szCs w:val="24"/>
        </w:rPr>
        <w:t>пространение их весьма незначительное.</w:t>
      </w:r>
    </w:p>
    <w:p w:rsidR="00672E10" w:rsidRPr="00AE089F" w:rsidRDefault="00672E10" w:rsidP="00672E10">
      <w:pPr>
        <w:spacing w:line="276" w:lineRule="auto"/>
        <w:rPr>
          <w:rFonts w:cs="Arial"/>
          <w:szCs w:val="24"/>
        </w:rPr>
      </w:pPr>
      <w:r w:rsidRPr="00AE089F">
        <w:rPr>
          <w:rFonts w:cs="Arial"/>
          <w:szCs w:val="24"/>
        </w:rPr>
        <w:t>Республика Калмыкия входит в число регионов России, наиболее подвергшихся процессам деградации. В ре</w:t>
      </w:r>
      <w:r>
        <w:rPr>
          <w:rFonts w:cs="Arial"/>
          <w:szCs w:val="24"/>
        </w:rPr>
        <w:t>зультате нерациональных антропо</w:t>
      </w:r>
      <w:r w:rsidRPr="00AE089F">
        <w:rPr>
          <w:rFonts w:cs="Arial"/>
          <w:szCs w:val="24"/>
        </w:rPr>
        <w:t>генных нагрузок на неустойчивые экосистемы происходит резкое усиление негативных процессов, которым подве</w:t>
      </w:r>
      <w:r>
        <w:rPr>
          <w:rFonts w:cs="Arial"/>
          <w:szCs w:val="24"/>
        </w:rPr>
        <w:t>ржено около 80 % площади респуб</w:t>
      </w:r>
      <w:r w:rsidRPr="00AE089F">
        <w:rPr>
          <w:rFonts w:cs="Arial"/>
          <w:szCs w:val="24"/>
        </w:rPr>
        <w:t>лики.</w:t>
      </w:r>
    </w:p>
    <w:p w:rsidR="00A104E7" w:rsidRDefault="00A104E7" w:rsidP="00672E10">
      <w:pPr>
        <w:spacing w:line="276" w:lineRule="auto"/>
        <w:rPr>
          <w:rFonts w:cs="Arial"/>
          <w:b/>
          <w:szCs w:val="24"/>
        </w:rPr>
      </w:pPr>
    </w:p>
    <w:p w:rsidR="00A104E7" w:rsidRDefault="00A104E7" w:rsidP="00672E10">
      <w:pPr>
        <w:spacing w:line="276" w:lineRule="auto"/>
        <w:rPr>
          <w:rFonts w:cs="Arial"/>
          <w:b/>
          <w:szCs w:val="24"/>
        </w:rPr>
      </w:pPr>
    </w:p>
    <w:p w:rsidR="00A104E7" w:rsidRDefault="00A104E7" w:rsidP="00672E10">
      <w:pPr>
        <w:spacing w:line="276" w:lineRule="auto"/>
        <w:rPr>
          <w:rFonts w:cs="Arial"/>
          <w:b/>
          <w:szCs w:val="24"/>
        </w:rPr>
      </w:pPr>
    </w:p>
    <w:p w:rsidR="00A104E7" w:rsidRDefault="00782CB1" w:rsidP="00A104E7">
      <w:pPr>
        <w:spacing w:line="276" w:lineRule="auto"/>
        <w:ind w:firstLine="0"/>
        <w:rPr>
          <w:rFonts w:cs="Arial"/>
          <w:b/>
          <w:szCs w:val="24"/>
        </w:rPr>
      </w:pPr>
      <w:r>
        <w:rPr>
          <w:rFonts w:cs="Arial"/>
          <w:b/>
          <w:noProof/>
          <w:szCs w:val="24"/>
          <w:lang w:eastAsia="ru-RU"/>
        </w:rPr>
        <w:pict>
          <v:rect id="_x0000_s1366" style="position:absolute;left:0;text-align:left;margin-left:289.2pt;margin-top:8.6pt;width:94.6pt;height:30.15pt;z-index:10" stroked="f"/>
        </w:pict>
      </w:r>
      <w:r w:rsidR="006D406F">
        <w:rPr>
          <w:rFonts w:cs="Arial"/>
          <w:b/>
          <w:szCs w:val="24"/>
        </w:rPr>
        <w:pict>
          <v:shape id="_x0000_i1038" type="#_x0000_t75" style="width:462pt;height:456pt">
            <v:imagedata r:id="rId14" o:title="условия строительства_сжат"/>
          </v:shape>
        </w:pict>
      </w:r>
    </w:p>
    <w:p w:rsidR="00A104E7" w:rsidRDefault="00A104E7" w:rsidP="00A104E7">
      <w:pPr>
        <w:pStyle w:val="affb"/>
        <w:rPr>
          <w:rFonts w:cs="Arial"/>
          <w:b w:val="0"/>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7</w:t>
      </w:r>
      <w:r w:rsidR="00A245FE">
        <w:rPr>
          <w:noProof/>
        </w:rPr>
        <w:fldChar w:fldCharType="end"/>
      </w:r>
      <w:r>
        <w:t xml:space="preserve"> – Распределение (районирование) территорий Республики Калмыкия по условиям для строительства</w:t>
      </w:r>
    </w:p>
    <w:p w:rsidR="00A104E7" w:rsidRDefault="00A104E7" w:rsidP="00A104E7">
      <w:pPr>
        <w:spacing w:line="276" w:lineRule="auto"/>
        <w:ind w:firstLine="0"/>
        <w:rPr>
          <w:rFonts w:cs="Arial"/>
          <w:b/>
          <w:szCs w:val="24"/>
        </w:rPr>
      </w:pPr>
    </w:p>
    <w:p w:rsidR="00672E10" w:rsidRPr="00E64A7C" w:rsidRDefault="00672E10" w:rsidP="00A104E7">
      <w:pPr>
        <w:spacing w:line="276" w:lineRule="auto"/>
        <w:rPr>
          <w:rFonts w:cs="Arial"/>
          <w:b/>
          <w:szCs w:val="24"/>
        </w:rPr>
      </w:pPr>
      <w:r w:rsidRPr="00E64A7C">
        <w:rPr>
          <w:rFonts w:cs="Arial"/>
          <w:b/>
          <w:szCs w:val="24"/>
        </w:rPr>
        <w:t>Таким образом, инженерно-геологические условия Республики Калмыкия достаточно сложные. Различные виды эрозии осложняют развитие строительства в республике. Для развития и создания новых зон строительства необходимо осуществить минимизацию и предотвращение негативных последствий активизации экзогенных геологических процессов на территории Республики Калмыкии.</w:t>
      </w:r>
    </w:p>
    <w:p w:rsidR="00672E10" w:rsidRPr="00E64A7C" w:rsidRDefault="00672E10" w:rsidP="00672E10">
      <w:pPr>
        <w:spacing w:line="276" w:lineRule="auto"/>
        <w:rPr>
          <w:rFonts w:cs="Arial"/>
          <w:b/>
          <w:szCs w:val="24"/>
        </w:rPr>
      </w:pPr>
      <w:r w:rsidRPr="00E64A7C">
        <w:rPr>
          <w:rFonts w:cs="Arial"/>
          <w:b/>
          <w:szCs w:val="24"/>
        </w:rPr>
        <w:t>В комплекс межзональных мер защиты земель от эрозии входят:</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противоэрозионная организация территории, предусматривающая мероприятия в сочетании с правильным размещением севооборотов, защитных лесонасаждений и гидротехнических сооружений;</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введение почвозащитных полевых и лугопастбищных севооборотов, включающих многолетние травы, занятые пары, сокращение площади пропашных культур, черных паров и др;</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lastRenderedPageBreak/>
        <w:t>прекращение рядового посева и культивации паров вдоль склона;</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создание на крутых склонах полос-буферов из многолетних трав;</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укрепление, облесение оврагов, песков, сильноэродированных склонов, создание лесозащитных насаждений и лесов хозяйственного назначения;</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залужение и закрепление ложбин, крутых склонов, заравнивание промоин;</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регулирование пастьбы скота в балках, на крутых склонах, на песчаных и супесчаных почвах;</w:t>
      </w:r>
    </w:p>
    <w:p w:rsidR="00672E10" w:rsidRPr="00E64A7C" w:rsidRDefault="00672E10" w:rsidP="00C153D4">
      <w:pPr>
        <w:pStyle w:val="af0"/>
        <w:numPr>
          <w:ilvl w:val="0"/>
          <w:numId w:val="44"/>
        </w:numPr>
        <w:tabs>
          <w:tab w:val="left" w:pos="993"/>
        </w:tabs>
        <w:spacing w:line="276" w:lineRule="auto"/>
        <w:ind w:left="0" w:firstLine="709"/>
        <w:rPr>
          <w:rFonts w:cs="Arial"/>
          <w:b/>
          <w:szCs w:val="24"/>
        </w:rPr>
      </w:pPr>
      <w:r w:rsidRPr="00E64A7C">
        <w:rPr>
          <w:rFonts w:cs="Arial"/>
          <w:b/>
          <w:szCs w:val="24"/>
        </w:rPr>
        <w:t>защита дорог от размыва.</w:t>
      </w:r>
    </w:p>
    <w:p w:rsidR="00672E10" w:rsidRDefault="00672E10" w:rsidP="00672E10">
      <w:pPr>
        <w:spacing w:line="276" w:lineRule="auto"/>
        <w:rPr>
          <w:rFonts w:cs="Arial"/>
          <w:b/>
          <w:szCs w:val="24"/>
        </w:rPr>
      </w:pPr>
      <w:r w:rsidRPr="00E64A7C">
        <w:rPr>
          <w:rFonts w:cs="Arial"/>
          <w:b/>
          <w:szCs w:val="24"/>
        </w:rPr>
        <w:t>Применение комплекса мероприятий снизит активность экзогенных геологических процессов и уменьшает риск возникновения катастрофических процессов разрушения почв, уменьшает ущерб, наносимый эрозией.</w:t>
      </w:r>
    </w:p>
    <w:p w:rsidR="00672E10" w:rsidRDefault="00672E10" w:rsidP="00672E10">
      <w:pPr>
        <w:spacing w:line="276" w:lineRule="auto"/>
        <w:rPr>
          <w:rFonts w:cs="Arial"/>
          <w:b/>
          <w:szCs w:val="24"/>
        </w:rPr>
      </w:pPr>
    </w:p>
    <w:p w:rsidR="003157C1" w:rsidRPr="00CF7907" w:rsidRDefault="00536130" w:rsidP="001B7CCF">
      <w:pPr>
        <w:spacing w:line="276" w:lineRule="auto"/>
        <w:ind w:left="284" w:firstLine="0"/>
        <w:outlineLvl w:val="1"/>
        <w:rPr>
          <w:rFonts w:ascii="Impact" w:hAnsi="Impact" w:cs="Arial"/>
          <w:color w:val="595959"/>
          <w:sz w:val="28"/>
          <w:szCs w:val="28"/>
        </w:rPr>
      </w:pPr>
      <w:bookmarkStart w:id="76" w:name="_Toc26880678"/>
      <w:r w:rsidRPr="00CF7907">
        <w:rPr>
          <w:rFonts w:ascii="Impact" w:hAnsi="Impact" w:cs="Arial"/>
          <w:color w:val="595959"/>
          <w:sz w:val="28"/>
          <w:szCs w:val="28"/>
        </w:rPr>
        <w:t>2</w:t>
      </w:r>
      <w:r w:rsidR="003157C1" w:rsidRPr="00CF7907">
        <w:rPr>
          <w:rFonts w:ascii="Impact" w:hAnsi="Impact" w:cs="Arial"/>
          <w:color w:val="595959"/>
          <w:sz w:val="28"/>
          <w:szCs w:val="28"/>
        </w:rPr>
        <w:t>.4 Экологическое состояние окружающей среды</w:t>
      </w:r>
      <w:r w:rsidR="009C6375">
        <w:rPr>
          <w:rFonts w:ascii="Impact" w:hAnsi="Impact" w:cs="Arial"/>
          <w:color w:val="595959"/>
          <w:sz w:val="28"/>
          <w:szCs w:val="28"/>
        </w:rPr>
        <w:t>,</w:t>
      </w:r>
      <w:r w:rsidR="003157C1" w:rsidRPr="00CF7907">
        <w:rPr>
          <w:rFonts w:ascii="Impact" w:hAnsi="Impact" w:cs="Arial"/>
          <w:color w:val="595959"/>
          <w:sz w:val="28"/>
          <w:szCs w:val="28"/>
        </w:rPr>
        <w:t xml:space="preserve"> природопользование</w:t>
      </w:r>
      <w:bookmarkEnd w:id="74"/>
      <w:bookmarkEnd w:id="75"/>
      <w:r w:rsidR="009C6375">
        <w:rPr>
          <w:rFonts w:ascii="Impact" w:hAnsi="Impact" w:cs="Arial"/>
          <w:color w:val="595959"/>
          <w:sz w:val="28"/>
          <w:szCs w:val="28"/>
        </w:rPr>
        <w:t xml:space="preserve"> и особо охраняемые природные территории (ООПТ)</w:t>
      </w:r>
      <w:bookmarkEnd w:id="76"/>
    </w:p>
    <w:p w:rsidR="00210B8E" w:rsidRPr="006A1E30" w:rsidRDefault="00210B8E" w:rsidP="00210B8E">
      <w:pPr>
        <w:spacing w:line="276" w:lineRule="auto"/>
        <w:rPr>
          <w:rFonts w:cs="Arial"/>
          <w:szCs w:val="24"/>
        </w:rPr>
      </w:pPr>
      <w:bookmarkStart w:id="77" w:name="_Toc531325777"/>
      <w:r w:rsidRPr="006A1E30">
        <w:rPr>
          <w:rFonts w:cs="Arial"/>
          <w:szCs w:val="24"/>
        </w:rPr>
        <w:t>В современных условиях высокого уровня антропогенного воздействия на природную среду и значительных экологических последствий прошлой экономической деятельности, для обеспечения высокого качества жизни и здоровья населения, долговременного устойчивого развития республики, необходимо поддержание благоприятного состояния окружающей среды, охрана природных ресурсов и рациональное их использование, обеспечение экологической безопасности на территории региона.</w:t>
      </w:r>
    </w:p>
    <w:p w:rsidR="00210B8E" w:rsidRPr="006A1E30" w:rsidRDefault="00210B8E" w:rsidP="00210B8E">
      <w:pPr>
        <w:spacing w:line="276" w:lineRule="auto"/>
        <w:rPr>
          <w:rFonts w:cs="Arial"/>
          <w:szCs w:val="24"/>
        </w:rPr>
      </w:pPr>
      <w:r w:rsidRPr="006A1E30">
        <w:rPr>
          <w:rFonts w:cs="Arial"/>
          <w:szCs w:val="24"/>
        </w:rPr>
        <w:t>Улучшение состояния окружающей среды и рационального использования природных ресурсов Республики Калмыкия (РК) к 2030 году будет достигнуто за счет: внедрения ресурсо-энергосберегающих технологий во всех секторах экономики, а также перехода на использование наилучших доступных технологий; внедрения альтернативных источников получения энергии; строительства и модернизации объектов коммунальной инфраструктуры; увеличения доли перерабатываемых твердых коммунальных отходов; сохранения и расширенного воспроизводства лесных насаждений в населенных пунктах республики, в том числе создания и закрепления зеленых зон.</w:t>
      </w:r>
    </w:p>
    <w:p w:rsidR="00210B8E" w:rsidRDefault="00210B8E" w:rsidP="00210B8E">
      <w:pPr>
        <w:spacing w:line="276" w:lineRule="auto"/>
        <w:rPr>
          <w:rFonts w:cs="Arial"/>
          <w:szCs w:val="24"/>
        </w:rPr>
      </w:pPr>
      <w:r w:rsidRPr="006A1E30">
        <w:rPr>
          <w:rFonts w:cs="Arial"/>
          <w:szCs w:val="24"/>
        </w:rPr>
        <w:t>Характеристика современного экологического состояния окружающей среды республики составлена с использованием материалов докладов «Об экологической ситуации на территории Республики Калмыкия» (2003-2018), а также с учетом материалов Стратеги социально-экономического развития Республики Калмыкия на период до 2030 года.</w:t>
      </w:r>
    </w:p>
    <w:p w:rsidR="00210B8E" w:rsidRPr="00210B8E" w:rsidRDefault="00210B8E" w:rsidP="00210B8E">
      <w:pPr>
        <w:spacing w:line="276" w:lineRule="auto"/>
        <w:rPr>
          <w:rFonts w:cs="Arial"/>
          <w:szCs w:val="24"/>
        </w:rPr>
      </w:pPr>
    </w:p>
    <w:p w:rsidR="00A43036" w:rsidRPr="00CF7907" w:rsidRDefault="00536130" w:rsidP="001B7CCF">
      <w:pPr>
        <w:spacing w:line="276" w:lineRule="auto"/>
        <w:ind w:left="567" w:firstLine="0"/>
        <w:outlineLvl w:val="2"/>
        <w:rPr>
          <w:rFonts w:ascii="Impact" w:hAnsi="Impact" w:cs="Arial"/>
          <w:color w:val="595959"/>
          <w:sz w:val="28"/>
          <w:szCs w:val="28"/>
        </w:rPr>
      </w:pPr>
      <w:bookmarkStart w:id="78" w:name="_Toc26880679"/>
      <w:r w:rsidRPr="00CF7907">
        <w:rPr>
          <w:rFonts w:ascii="Impact" w:hAnsi="Impact" w:cs="Arial"/>
          <w:color w:val="595959"/>
          <w:sz w:val="28"/>
          <w:szCs w:val="28"/>
        </w:rPr>
        <w:t>2</w:t>
      </w:r>
      <w:r w:rsidR="00A43036" w:rsidRPr="00CF7907">
        <w:rPr>
          <w:rFonts w:ascii="Impact" w:hAnsi="Impact" w:cs="Arial"/>
          <w:color w:val="595959"/>
          <w:sz w:val="28"/>
          <w:szCs w:val="28"/>
        </w:rPr>
        <w:t>.4.1 Состояние и охрана атмосферного воздуха</w:t>
      </w:r>
      <w:bookmarkEnd w:id="77"/>
      <w:bookmarkEnd w:id="78"/>
    </w:p>
    <w:p w:rsidR="002C2C9F" w:rsidRPr="00400F0F" w:rsidRDefault="002C2C9F" w:rsidP="002C2C9F">
      <w:pPr>
        <w:spacing w:line="276" w:lineRule="auto"/>
        <w:rPr>
          <w:rFonts w:cs="Arial"/>
          <w:szCs w:val="24"/>
        </w:rPr>
      </w:pPr>
      <w:r w:rsidRPr="00400F0F">
        <w:rPr>
          <w:rFonts w:cs="Arial"/>
          <w:szCs w:val="24"/>
        </w:rPr>
        <w:t>Мониторинг состояния</w:t>
      </w:r>
      <w:r>
        <w:rPr>
          <w:rFonts w:cs="Arial"/>
          <w:szCs w:val="24"/>
        </w:rPr>
        <w:t xml:space="preserve"> </w:t>
      </w:r>
      <w:r w:rsidRPr="00400F0F">
        <w:rPr>
          <w:rFonts w:cs="Arial"/>
          <w:szCs w:val="24"/>
        </w:rPr>
        <w:t xml:space="preserve">атмосферного воздуха </w:t>
      </w:r>
      <w:r>
        <w:rPr>
          <w:rFonts w:cs="Arial"/>
          <w:szCs w:val="24"/>
        </w:rPr>
        <w:t xml:space="preserve">на территории Республики Калмыкия в течение последних лет </w:t>
      </w:r>
      <w:r w:rsidRPr="00400F0F">
        <w:rPr>
          <w:rFonts w:cs="Arial"/>
          <w:szCs w:val="24"/>
        </w:rPr>
        <w:t>не проводился</w:t>
      </w:r>
      <w:r>
        <w:rPr>
          <w:rFonts w:cs="Arial"/>
          <w:szCs w:val="24"/>
        </w:rPr>
        <w:t xml:space="preserve"> (по данным Государственного доклада о состоянии </w:t>
      </w:r>
      <w:r w:rsidRPr="00400F0F">
        <w:rPr>
          <w:rFonts w:cs="Arial"/>
          <w:szCs w:val="24"/>
        </w:rPr>
        <w:t>и об охране окружающей среды Российской Федерации в 2017</w:t>
      </w:r>
      <w:r>
        <w:rPr>
          <w:rFonts w:cs="Arial"/>
          <w:szCs w:val="24"/>
        </w:rPr>
        <w:t xml:space="preserve"> и 2018 </w:t>
      </w:r>
      <w:r w:rsidRPr="00400F0F">
        <w:rPr>
          <w:rFonts w:cs="Arial"/>
          <w:szCs w:val="24"/>
        </w:rPr>
        <w:t>г</w:t>
      </w:r>
      <w:r>
        <w:rPr>
          <w:rFonts w:cs="Arial"/>
          <w:szCs w:val="24"/>
        </w:rPr>
        <w:t>г</w:t>
      </w:r>
      <w:r w:rsidRPr="00400F0F">
        <w:rPr>
          <w:rFonts w:cs="Arial"/>
          <w:szCs w:val="24"/>
        </w:rPr>
        <w:t>.</w:t>
      </w:r>
      <w:r>
        <w:rPr>
          <w:rFonts w:cs="Arial"/>
          <w:szCs w:val="24"/>
        </w:rPr>
        <w:t>).</w:t>
      </w:r>
    </w:p>
    <w:p w:rsidR="002C2C9F" w:rsidRPr="00400F0F" w:rsidRDefault="002C2C9F" w:rsidP="002C2C9F">
      <w:pPr>
        <w:spacing w:line="276" w:lineRule="auto"/>
        <w:rPr>
          <w:rFonts w:cs="Arial"/>
          <w:szCs w:val="24"/>
        </w:rPr>
      </w:pPr>
      <w:r w:rsidRPr="00400F0F">
        <w:rPr>
          <w:rFonts w:cs="Arial"/>
          <w:szCs w:val="24"/>
        </w:rPr>
        <w:lastRenderedPageBreak/>
        <w:t>В 2017 г. общий объем выбросов загрязняющих</w:t>
      </w:r>
      <w:r>
        <w:rPr>
          <w:rFonts w:cs="Arial"/>
          <w:szCs w:val="24"/>
        </w:rPr>
        <w:t xml:space="preserve"> </w:t>
      </w:r>
      <w:r w:rsidRPr="00400F0F">
        <w:rPr>
          <w:rFonts w:cs="Arial"/>
          <w:szCs w:val="24"/>
        </w:rPr>
        <w:t>веществ (включа</w:t>
      </w:r>
      <w:r>
        <w:rPr>
          <w:rFonts w:cs="Arial"/>
          <w:szCs w:val="24"/>
        </w:rPr>
        <w:t>я выбросы от ж/д транспорта) со</w:t>
      </w:r>
      <w:r w:rsidRPr="00400F0F">
        <w:rPr>
          <w:rFonts w:cs="Arial"/>
          <w:szCs w:val="24"/>
        </w:rPr>
        <w:t>ставил 39,23 тыс. т, что на 2,7% больше, чем в 2016 г.</w:t>
      </w:r>
    </w:p>
    <w:p w:rsidR="002C2C9F" w:rsidRDefault="002C2C9F" w:rsidP="002C2C9F">
      <w:pPr>
        <w:spacing w:line="276" w:lineRule="auto"/>
        <w:rPr>
          <w:rFonts w:cs="Arial"/>
          <w:szCs w:val="24"/>
        </w:rPr>
      </w:pPr>
      <w:r w:rsidRPr="00400F0F">
        <w:rPr>
          <w:rFonts w:cs="Arial"/>
          <w:szCs w:val="24"/>
        </w:rPr>
        <w:t>В последние го</w:t>
      </w:r>
      <w:r>
        <w:rPr>
          <w:rFonts w:cs="Arial"/>
          <w:szCs w:val="24"/>
        </w:rPr>
        <w:t>ды наблюдается сокращение выбро</w:t>
      </w:r>
      <w:r w:rsidRPr="00400F0F">
        <w:rPr>
          <w:rFonts w:cs="Arial"/>
          <w:szCs w:val="24"/>
        </w:rPr>
        <w:t xml:space="preserve">сов от стационарных источников – на 17,1%, и </w:t>
      </w:r>
      <w:r>
        <w:rPr>
          <w:rFonts w:cs="Arial"/>
          <w:szCs w:val="24"/>
        </w:rPr>
        <w:t xml:space="preserve">наблюдается </w:t>
      </w:r>
      <w:r w:rsidRPr="00400F0F">
        <w:rPr>
          <w:rFonts w:cs="Arial"/>
          <w:szCs w:val="24"/>
        </w:rPr>
        <w:t>рост</w:t>
      </w:r>
      <w:r>
        <w:rPr>
          <w:rFonts w:cs="Arial"/>
          <w:szCs w:val="24"/>
        </w:rPr>
        <w:t xml:space="preserve"> </w:t>
      </w:r>
      <w:r w:rsidRPr="00400F0F">
        <w:rPr>
          <w:rFonts w:cs="Arial"/>
          <w:szCs w:val="24"/>
        </w:rPr>
        <w:t>выбросов от автомобильного транспорта – на 35,4%.</w:t>
      </w:r>
    </w:p>
    <w:p w:rsidR="002C2C9F" w:rsidRDefault="002C2C9F" w:rsidP="002C2C9F">
      <w:pPr>
        <w:spacing w:line="276" w:lineRule="auto"/>
        <w:rPr>
          <w:rFonts w:cs="Arial"/>
          <w:szCs w:val="24"/>
        </w:rPr>
      </w:pPr>
      <w:r>
        <w:rPr>
          <w:rFonts w:cs="Arial"/>
          <w:szCs w:val="24"/>
        </w:rPr>
        <w:t>Вместе с тем, на территории республики наблюдается устойчивая тенденция увеличения объемов выбросов от автомобильного транспорта (рисунок).</w:t>
      </w:r>
    </w:p>
    <w:p w:rsidR="002C2C9F" w:rsidRDefault="002C2C9F" w:rsidP="002C2C9F">
      <w:pPr>
        <w:spacing w:line="276" w:lineRule="auto"/>
        <w:rPr>
          <w:rFonts w:cs="Arial"/>
          <w:szCs w:val="24"/>
        </w:rPr>
      </w:pPr>
    </w:p>
    <w:p w:rsidR="002C2C9F" w:rsidRDefault="006D406F" w:rsidP="002C2C9F">
      <w:pPr>
        <w:spacing w:line="276" w:lineRule="auto"/>
        <w:ind w:firstLine="0"/>
        <w:rPr>
          <w:rFonts w:cs="Arial"/>
          <w:szCs w:val="24"/>
        </w:rPr>
      </w:pPr>
      <w:r>
        <w:rPr>
          <w:rFonts w:cs="Arial"/>
          <w:noProof/>
          <w:szCs w:val="24"/>
          <w:lang w:eastAsia="ru-RU"/>
        </w:rPr>
        <w:pict>
          <v:shape id="Рисунок 3" o:spid="_x0000_i1039" type="#_x0000_t75" style="width:468pt;height:240pt;visibility:visible;mso-wrap-style:square">
            <v:imagedata r:id="rId15" o:title=""/>
          </v:shape>
        </w:pict>
      </w:r>
    </w:p>
    <w:p w:rsidR="002C2C9F" w:rsidRDefault="002C2C9F" w:rsidP="002C2C9F">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8</w:t>
      </w:r>
      <w:r w:rsidR="00A245FE">
        <w:rPr>
          <w:noProof/>
        </w:rPr>
        <w:fldChar w:fldCharType="end"/>
      </w:r>
      <w:r>
        <w:t xml:space="preserve"> – </w:t>
      </w:r>
      <w:r w:rsidRPr="000B73E2">
        <w:t>Динамика выбросов загрязняющих веществ</w:t>
      </w:r>
      <w:r>
        <w:t xml:space="preserve"> </w:t>
      </w:r>
      <w:r w:rsidRPr="000B73E2">
        <w:t>в атмосферный воздух</w:t>
      </w:r>
      <w:r>
        <w:t xml:space="preserve"> на территории Республики Калмыкия в 2010-2017 гг.</w:t>
      </w:r>
    </w:p>
    <w:p w:rsidR="002C2C9F" w:rsidRDefault="002C2C9F" w:rsidP="002C2C9F">
      <w:pPr>
        <w:pStyle w:val="24"/>
        <w:spacing w:line="276" w:lineRule="auto"/>
        <w:rPr>
          <w:rFonts w:cs="Arial"/>
        </w:rPr>
      </w:pPr>
    </w:p>
    <w:p w:rsidR="002C2C9F" w:rsidRDefault="002C2C9F" w:rsidP="002C2C9F">
      <w:pPr>
        <w:pStyle w:val="24"/>
        <w:spacing w:line="276" w:lineRule="auto"/>
        <w:rPr>
          <w:rFonts w:cs="Arial"/>
        </w:rPr>
      </w:pPr>
      <w:r w:rsidRPr="009F4DA0">
        <w:rPr>
          <w:rFonts w:cs="Arial"/>
        </w:rPr>
        <w:t>В структуре выбросов загрязняющих веществ в атмосферный воздух от стационарных источников прослеживается сокращение выбросов диоксида серы на 58,1%, увеличение выбросов ЛОС (по сравнению с 2010 г.) в 2,5 раза, выбросы остальных загрязняющих веществ не изменились</w:t>
      </w:r>
      <w:r>
        <w:rPr>
          <w:rFonts w:cs="Arial"/>
        </w:rPr>
        <w:t xml:space="preserve"> (таблица)</w:t>
      </w:r>
      <w:r w:rsidRPr="009F4DA0">
        <w:rPr>
          <w:rFonts w:cs="Arial"/>
        </w:rPr>
        <w:t>.</w:t>
      </w:r>
    </w:p>
    <w:p w:rsidR="002C2C9F" w:rsidRDefault="002C2C9F" w:rsidP="002C2C9F">
      <w:pPr>
        <w:pStyle w:val="24"/>
        <w:spacing w:line="276" w:lineRule="auto"/>
        <w:rPr>
          <w:rFonts w:cs="Arial"/>
        </w:rPr>
      </w:pPr>
    </w:p>
    <w:p w:rsidR="002C2C9F" w:rsidRDefault="002C2C9F" w:rsidP="002C2C9F">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w:t>
      </w:r>
      <w:r w:rsidR="00A245FE">
        <w:rPr>
          <w:noProof/>
        </w:rPr>
        <w:fldChar w:fldCharType="end"/>
      </w:r>
      <w:r>
        <w:t xml:space="preserve"> – </w:t>
      </w:r>
      <w:r w:rsidRPr="009F4DA0">
        <w:t>Структура выбросов загрязняющих веществ от стационарных источников</w:t>
      </w:r>
      <w:r>
        <w:t xml:space="preserve"> на территории Республики Калмыкия в 2010-2017 гг., тыс. т</w:t>
      </w:r>
      <w:r>
        <w:rPr>
          <w:rStyle w:val="af8"/>
        </w:rPr>
        <w:footnoteReference w:id="8"/>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2210"/>
        <w:gridCol w:w="900"/>
        <w:gridCol w:w="900"/>
        <w:gridCol w:w="900"/>
        <w:gridCol w:w="900"/>
        <w:gridCol w:w="900"/>
        <w:gridCol w:w="900"/>
        <w:gridCol w:w="900"/>
        <w:gridCol w:w="900"/>
      </w:tblGrid>
      <w:tr w:rsidR="002C2C9F" w:rsidRPr="00CF7907" w:rsidTr="00C36CF3">
        <w:trPr>
          <w:tblHeader/>
        </w:trPr>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Выбросы</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2010</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2015</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2016</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center"/>
              <w:rPr>
                <w:rFonts w:ascii="Arial Narrow" w:eastAsia="Times New Roman" w:hAnsi="Arial Narrow"/>
                <w:b/>
                <w:szCs w:val="24"/>
                <w:lang w:eastAsia="ru-RU"/>
              </w:rPr>
            </w:pPr>
            <w:r w:rsidRPr="002F7031">
              <w:rPr>
                <w:rFonts w:ascii="Arial Narrow" w:eastAsia="Times New Roman" w:hAnsi="Arial Narrow"/>
                <w:b/>
                <w:szCs w:val="24"/>
                <w:lang w:eastAsia="ru-RU"/>
              </w:rPr>
              <w:t>2017</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Твердые</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СО</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0,9</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1,2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1,2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1,6</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1,3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1,3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0,7</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0,9</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SO</w:t>
            </w:r>
            <w:r w:rsidRPr="002F7031">
              <w:rPr>
                <w:rFonts w:ascii="Arial Narrow" w:eastAsia="Times New Roman" w:hAnsi="Arial Narrow"/>
                <w:szCs w:val="24"/>
                <w:vertAlign w:val="subscript"/>
                <w:lang w:eastAsia="ru-RU"/>
              </w:rPr>
              <w:t>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0,05</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0,02</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NO</w:t>
            </w:r>
            <w:r w:rsidRPr="002F7031">
              <w:rPr>
                <w:rFonts w:ascii="Arial Narrow" w:eastAsia="Times New Roman" w:hAnsi="Arial Narrow"/>
                <w:szCs w:val="24"/>
                <w:vertAlign w:val="subscript"/>
                <w:lang w:eastAsia="ru-RU"/>
              </w:rPr>
              <w:t>x</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ЛОС</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0,1</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0,9</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0,3</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0,5</w:t>
            </w:r>
          </w:p>
        </w:tc>
      </w:tr>
      <w:tr w:rsidR="002C2C9F" w:rsidRPr="00CF7907" w:rsidTr="00C36CF3">
        <w:tc>
          <w:tcPr>
            <w:tcW w:w="1175" w:type="pct"/>
            <w:shd w:val="clear" w:color="auto" w:fill="auto"/>
            <w:tcMar>
              <w:top w:w="28" w:type="dxa"/>
              <w:left w:w="28" w:type="dxa"/>
              <w:bottom w:w="28" w:type="dxa"/>
              <w:right w:w="28" w:type="dxa"/>
            </w:tcMar>
            <w:vAlign w:val="center"/>
            <w:hideMark/>
          </w:tcPr>
          <w:p w:rsidR="002C2C9F" w:rsidRPr="002F7031" w:rsidRDefault="002C2C9F" w:rsidP="00C36CF3">
            <w:pPr>
              <w:ind w:firstLine="0"/>
              <w:jc w:val="left"/>
              <w:rPr>
                <w:rFonts w:ascii="Arial Narrow" w:eastAsia="Times New Roman" w:hAnsi="Arial Narrow"/>
                <w:szCs w:val="24"/>
                <w:lang w:eastAsia="ru-RU"/>
              </w:rPr>
            </w:pPr>
            <w:r w:rsidRPr="002F7031">
              <w:rPr>
                <w:rFonts w:ascii="Arial Narrow" w:eastAsia="Times New Roman" w:hAnsi="Arial Narrow"/>
                <w:szCs w:val="24"/>
                <w:lang w:eastAsia="ru-RU"/>
              </w:rPr>
              <w:t>Всего</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3,5</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3,6</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3,7</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6,7</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4,5</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3,4</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2,2</w:t>
            </w:r>
          </w:p>
        </w:tc>
        <w:tc>
          <w:tcPr>
            <w:tcW w:w="478" w:type="pct"/>
            <w:shd w:val="clear" w:color="auto" w:fill="auto"/>
            <w:tcMar>
              <w:top w:w="28" w:type="dxa"/>
              <w:left w:w="28" w:type="dxa"/>
              <w:bottom w:w="28" w:type="dxa"/>
              <w:right w:w="28" w:type="dxa"/>
            </w:tcMar>
            <w:vAlign w:val="center"/>
            <w:hideMark/>
          </w:tcPr>
          <w:p w:rsidR="002C2C9F" w:rsidRPr="002F7031" w:rsidRDefault="002C2C9F" w:rsidP="00C36CF3">
            <w:pPr>
              <w:ind w:firstLine="0"/>
              <w:jc w:val="right"/>
              <w:rPr>
                <w:rFonts w:ascii="Arial Narrow" w:eastAsia="Times New Roman" w:hAnsi="Arial Narrow"/>
                <w:szCs w:val="24"/>
                <w:lang w:eastAsia="ru-RU"/>
              </w:rPr>
            </w:pPr>
            <w:r w:rsidRPr="002F7031">
              <w:rPr>
                <w:rFonts w:ascii="Arial Narrow" w:eastAsia="Times New Roman" w:hAnsi="Arial Narrow"/>
                <w:szCs w:val="24"/>
                <w:lang w:eastAsia="ru-RU"/>
              </w:rPr>
              <w:t>2,9</w:t>
            </w:r>
          </w:p>
        </w:tc>
      </w:tr>
    </w:tbl>
    <w:p w:rsidR="002C2C9F" w:rsidRDefault="002C2C9F" w:rsidP="002C2C9F">
      <w:pPr>
        <w:spacing w:line="276" w:lineRule="auto"/>
      </w:pP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 xml:space="preserve">В числе приоритетных загрязнителей атмосферного воздуха на территории Калмыкии, определяющих напряженность экологической и санитарно-эпидемиологической ситуации, остаются взвешенные вещества (сажа, пыль, аэрозоли), оксиды азота и углерода, диоксид серы, формальдегид, бензапирен, пестициды. Наиболее актуальна эта проблема в г. Элисте, где сосредоточена большая часть промышленных предприятий и автотранспортных средств. Даже в районах, где проходят автомагистрали федерального значения, экологическая ситуация менее напряжена. </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К основным источникам загрязнения атмосферы относятся промышленные предприятия, топливно-энергетический комплекс и автотранспорт. Доля каждого из этих источников в суммарном загрязнении воздушного бассейна республики сильно различается в зависимости от места нахождения. Загрязняющие вещества попадают в воздух в результате сжигания топлива для нужд промышленности, отопления жилищ, работы автомобильного транспорта, сжигания и переработки бытовых и промышленных отходов.</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В Республике Калмыкия в число источников загрязнения включены крупные предприятия и ТЭЦ. Большая часть выбросов загрязняющих веществ поступает в атмосферу из труб котельных установок, потребляющих более 60% добываемого твердого и жидкого топлива.</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На обследуемых предприятиях зафиксировано 604 источника выбросов загрязняющих веществ, из них 183 неорганизованных. 95,3% выбрасываемых без очистки загрязняющих веществ приходится на долю организованных источников выбросов.</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В структуре вредных веществ, выбрасываемых в атмосферу</w:t>
      </w:r>
      <w:r w:rsidR="00BB2B23">
        <w:rPr>
          <w:rFonts w:eastAsia="Times New Roman" w:cs="Arial"/>
          <w:szCs w:val="24"/>
          <w:lang w:eastAsia="ru-RU"/>
        </w:rPr>
        <w:t xml:space="preserve"> </w:t>
      </w:r>
      <w:r w:rsidRPr="00210B8E">
        <w:rPr>
          <w:rFonts w:eastAsia="Times New Roman" w:cs="Arial"/>
          <w:szCs w:val="24"/>
          <w:lang w:eastAsia="ru-RU"/>
        </w:rPr>
        <w:t>твердые вещества составляли 3,2%, газообразные и жидкие –</w:t>
      </w:r>
      <w:r w:rsidR="00C36CF3">
        <w:rPr>
          <w:rFonts w:eastAsia="Times New Roman" w:cs="Arial"/>
          <w:szCs w:val="24"/>
          <w:lang w:eastAsia="ru-RU"/>
        </w:rPr>
        <w:t xml:space="preserve"> </w:t>
      </w:r>
      <w:r w:rsidRPr="00210B8E">
        <w:rPr>
          <w:rFonts w:eastAsia="Times New Roman" w:cs="Arial"/>
          <w:szCs w:val="24"/>
          <w:lang w:eastAsia="ru-RU"/>
        </w:rPr>
        <w:t>96,8 %, Наиболее распространенными</w:t>
      </w:r>
      <w:r w:rsidR="00BB2B23">
        <w:rPr>
          <w:rFonts w:eastAsia="Times New Roman" w:cs="Arial"/>
          <w:szCs w:val="24"/>
          <w:lang w:eastAsia="ru-RU"/>
        </w:rPr>
        <w:t xml:space="preserve"> </w:t>
      </w:r>
      <w:r w:rsidRPr="00210B8E">
        <w:rPr>
          <w:rFonts w:eastAsia="Times New Roman" w:cs="Arial"/>
          <w:szCs w:val="24"/>
          <w:lang w:eastAsia="ru-RU"/>
        </w:rPr>
        <w:t>из газообразных и аэрозольных загрязняющих веществ являются оксид углерода, углеводороды и оксид азота.</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Процент улавливания и обезвреживания загрязняющих атмосферу возд</w:t>
      </w:r>
      <w:r w:rsidR="00C36CF3">
        <w:rPr>
          <w:rFonts w:eastAsia="Times New Roman" w:cs="Arial"/>
          <w:szCs w:val="24"/>
          <w:lang w:eastAsia="ru-RU"/>
        </w:rPr>
        <w:t>уха веществ составляет около 12</w:t>
      </w:r>
      <w:r w:rsidRPr="00210B8E">
        <w:rPr>
          <w:rFonts w:eastAsia="Times New Roman" w:cs="Arial"/>
          <w:szCs w:val="24"/>
          <w:lang w:eastAsia="ru-RU"/>
        </w:rPr>
        <w:t>% . Улавливаются, в основном, твердые вещества, из числа уловленных утилизируется 100% веществ.</w:t>
      </w:r>
    </w:p>
    <w:p w:rsidR="00210B8E" w:rsidRPr="00210B8E" w:rsidRDefault="00210B8E" w:rsidP="002C2C9F">
      <w:pPr>
        <w:spacing w:line="276" w:lineRule="auto"/>
        <w:rPr>
          <w:rFonts w:eastAsia="Times New Roman" w:cs="Arial"/>
          <w:szCs w:val="24"/>
          <w:lang w:eastAsia="ru-RU"/>
        </w:rPr>
      </w:pPr>
      <w:r w:rsidRPr="002C2C9F">
        <w:rPr>
          <w:rFonts w:eastAsia="Times New Roman" w:cs="Arial"/>
          <w:szCs w:val="24"/>
          <w:lang w:eastAsia="ru-RU"/>
        </w:rPr>
        <w:t xml:space="preserve">В 2018 году отмечается увеличение общей массы выбросов загрязняющих веществ в атмосферный воздух по сравнению с 2017 годом на 1,374 тыс. тонн, в том числе от стационарных источников </w:t>
      </w:r>
      <w:r w:rsidR="002C2C9F">
        <w:rPr>
          <w:rFonts w:eastAsia="Times New Roman" w:cs="Arial"/>
          <w:szCs w:val="24"/>
          <w:lang w:eastAsia="ru-RU"/>
        </w:rPr>
        <w:t>–</w:t>
      </w:r>
      <w:r w:rsidRPr="002C2C9F">
        <w:rPr>
          <w:rFonts w:eastAsia="Times New Roman" w:cs="Arial"/>
          <w:szCs w:val="24"/>
          <w:lang w:eastAsia="ru-RU"/>
        </w:rPr>
        <w:t xml:space="preserve"> на 0,504 тыс. тонн, автотранспорта </w:t>
      </w:r>
      <w:r w:rsidR="002C2C9F">
        <w:rPr>
          <w:rFonts w:eastAsia="Times New Roman" w:cs="Arial"/>
          <w:szCs w:val="24"/>
          <w:lang w:eastAsia="ru-RU"/>
        </w:rPr>
        <w:t>–</w:t>
      </w:r>
      <w:r w:rsidRPr="002C2C9F">
        <w:rPr>
          <w:rFonts w:eastAsia="Times New Roman" w:cs="Arial"/>
          <w:szCs w:val="24"/>
          <w:lang w:eastAsia="ru-RU"/>
        </w:rPr>
        <w:t xml:space="preserve"> на 0,870 тыс. тонн (за счет увеличения количества автотранспорта).</w:t>
      </w:r>
      <w:r w:rsidR="002C2C9F">
        <w:rPr>
          <w:rStyle w:val="af8"/>
          <w:rFonts w:eastAsia="Times New Roman" w:cs="Arial"/>
          <w:szCs w:val="24"/>
          <w:lang w:eastAsia="ru-RU"/>
        </w:rPr>
        <w:footnoteReference w:id="9"/>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Теплоэнергетическое хозяйство включает в себя котельные, с установленными</w:t>
      </w:r>
      <w:r w:rsidR="00BB2B23">
        <w:rPr>
          <w:rFonts w:eastAsia="Times New Roman" w:cs="Arial"/>
          <w:szCs w:val="24"/>
          <w:lang w:eastAsia="ru-RU"/>
        </w:rPr>
        <w:t xml:space="preserve"> </w:t>
      </w:r>
      <w:r w:rsidRPr="00210B8E">
        <w:rPr>
          <w:rFonts w:eastAsia="Times New Roman" w:cs="Arial"/>
          <w:szCs w:val="24"/>
          <w:lang w:eastAsia="ru-RU"/>
        </w:rPr>
        <w:t xml:space="preserve">котлами. Более 60% тепловых сетей находятся в ветхом состоянии. В связи с высоким уровнем подземных вод, централизованные источники теплоснабжения, тепловые сети имеют теплоизоляцию невысокого качества, в 75% котельных отсутствует водоподготовка, что влечет за собой увеличение расхода топливно-энергетических ресурсов до 15% и значительно сокращает срок эксплуатации котлов и тепловых сетей. Износ основных фондов </w:t>
      </w:r>
      <w:r w:rsidRPr="00210B8E">
        <w:rPr>
          <w:rFonts w:eastAsia="Times New Roman" w:cs="Arial"/>
          <w:szCs w:val="24"/>
          <w:lang w:eastAsia="ru-RU"/>
        </w:rPr>
        <w:lastRenderedPageBreak/>
        <w:t>по объектам теплоснабжения составил 57%, большинство котельных, особенно сельских, физически изношены.</w:t>
      </w:r>
    </w:p>
    <w:p w:rsidR="00210B8E" w:rsidRPr="00210B8E" w:rsidRDefault="00210B8E" w:rsidP="002C2C9F">
      <w:pPr>
        <w:spacing w:line="276" w:lineRule="auto"/>
        <w:rPr>
          <w:rFonts w:eastAsia="Times New Roman" w:cs="Arial"/>
          <w:szCs w:val="24"/>
          <w:lang w:eastAsia="ru-RU"/>
        </w:rPr>
      </w:pPr>
      <w:r w:rsidRPr="00210B8E">
        <w:rPr>
          <w:rFonts w:eastAsia="Times New Roman" w:cs="Arial"/>
          <w:szCs w:val="24"/>
          <w:lang w:eastAsia="ru-RU"/>
        </w:rPr>
        <w:t>В целом отмечается уменьшение выбросов от стационарных источников твердых, газообразных и жидких веществ, в их числе диоксид</w:t>
      </w:r>
      <w:r w:rsidR="00C36CF3">
        <w:rPr>
          <w:rFonts w:eastAsia="Times New Roman" w:cs="Arial"/>
          <w:szCs w:val="24"/>
          <w:lang w:eastAsia="ru-RU"/>
        </w:rPr>
        <w:t>а</w:t>
      </w:r>
      <w:r w:rsidRPr="00210B8E">
        <w:rPr>
          <w:rFonts w:eastAsia="Times New Roman" w:cs="Arial"/>
          <w:szCs w:val="24"/>
          <w:lang w:eastAsia="ru-RU"/>
        </w:rPr>
        <w:t xml:space="preserve"> серы, оксиды углерода и азота. Снижение выбросов загрязняющих веществ в атмосферу происходит по причине значительного спада производства практически во всех отраслях экономики.</w:t>
      </w:r>
    </w:p>
    <w:p w:rsidR="00210B8E" w:rsidRPr="00CF7907" w:rsidRDefault="00210B8E" w:rsidP="002C2C9F">
      <w:pPr>
        <w:spacing w:line="276" w:lineRule="auto"/>
        <w:rPr>
          <w:rFonts w:ascii="Calibri" w:eastAsia="Times New Roman" w:hAnsi="Calibri"/>
          <w:szCs w:val="24"/>
          <w:lang w:eastAsia="ru-RU"/>
        </w:rPr>
      </w:pPr>
      <w:r w:rsidRPr="00210B8E">
        <w:rPr>
          <w:rFonts w:eastAsia="Times New Roman" w:cs="Arial"/>
          <w:szCs w:val="24"/>
          <w:lang w:eastAsia="ru-RU"/>
        </w:rPr>
        <w:t xml:space="preserve">Фактическая масса выбросов загрязняющих веществ в атмосферный воздух на территории Республики Калмыкия в 2017 году, по </w:t>
      </w:r>
      <w:r w:rsidRPr="00210B8E">
        <w:rPr>
          <w:rFonts w:eastAsia="Times New Roman" w:cs="Arial"/>
          <w:b/>
          <w:szCs w:val="24"/>
          <w:lang w:eastAsia="ru-RU"/>
        </w:rPr>
        <w:t>данным доклада об экологической ситуации на территории Республики Калмыкия в 2017 году</w:t>
      </w:r>
      <w:r w:rsidRPr="00210B8E">
        <w:rPr>
          <w:rFonts w:eastAsia="Times New Roman" w:cs="Arial"/>
          <w:szCs w:val="24"/>
          <w:lang w:eastAsia="ru-RU"/>
        </w:rPr>
        <w:t xml:space="preserve"> составила 39,6 тыс. тонн, в том числе от стационарных источников </w:t>
      </w:r>
      <w:r w:rsidR="002C2C9F">
        <w:rPr>
          <w:rFonts w:eastAsia="Times New Roman" w:cs="Arial"/>
          <w:szCs w:val="24"/>
          <w:lang w:eastAsia="ru-RU"/>
        </w:rPr>
        <w:t>–</w:t>
      </w:r>
      <w:r w:rsidRPr="00210B8E">
        <w:rPr>
          <w:rFonts w:eastAsia="Times New Roman" w:cs="Arial"/>
          <w:szCs w:val="24"/>
          <w:lang w:eastAsia="ru-RU"/>
        </w:rPr>
        <w:t xml:space="preserve"> 3,3 тыс. тонн (8,3%), автотранспорта – 36,3 тыс. тонн (91,7%). Основная доля выбросов, как и в предыдущие годы, поступает от предприятий газонефтедобычи, топливно-энергетического комплекса и автотранспорта. Значительная часть выбросов загрязняющих веществ в атмосферу приходится на газообразные вещества и, в большей степени, на оксиды азота, углерода, углеводороды.</w:t>
      </w:r>
      <w:r w:rsidRPr="00CF7907">
        <w:rPr>
          <w:rFonts w:ascii="Calibri" w:eastAsia="Times New Roman" w:hAnsi="Calibri"/>
          <w:szCs w:val="24"/>
          <w:lang w:eastAsia="ru-RU"/>
        </w:rPr>
        <w:t xml:space="preserve"> </w:t>
      </w:r>
    </w:p>
    <w:p w:rsidR="00210B8E" w:rsidRPr="0011412C" w:rsidRDefault="00CF7907" w:rsidP="00C36CF3">
      <w:pPr>
        <w:ind w:firstLine="0"/>
        <w:jc w:val="center"/>
        <w:rPr>
          <w:rFonts w:eastAsia="Times New Roman" w:cs="Arial"/>
          <w:szCs w:val="24"/>
          <w:highlight w:val="green"/>
          <w:lang w:eastAsia="ru-RU"/>
        </w:rPr>
      </w:pPr>
      <w:r w:rsidRPr="00E4222E">
        <w:rPr>
          <w:noProof/>
          <w:lang w:eastAsia="ru-RU"/>
        </w:rPr>
        <w:object w:dxaOrig="8602" w:dyaOrig="4685">
          <v:shape id="Диаграмма 27" o:spid="_x0000_i1040" type="#_x0000_t75" style="width:6in;height:234pt;visibility:visible" o:ole="">
            <v:imagedata r:id="rId16" o:title="" cropright="-31f"/>
            <o:lock v:ext="edit" aspectratio="f"/>
          </v:shape>
          <o:OLEObject Type="Embed" ProgID="Excel.Sheet.8" ShapeID="Диаграмма 27" DrawAspect="Content" ObjectID="_1669714482" r:id="rId17">
            <o:FieldCodes>\s</o:FieldCodes>
          </o:OLEObject>
        </w:object>
      </w:r>
    </w:p>
    <w:p w:rsidR="00C36CF3" w:rsidRDefault="00C36CF3" w:rsidP="00C36CF3">
      <w:pPr>
        <w:pStyle w:val="affb"/>
        <w:rPr>
          <w:rFonts w:cs="Arial"/>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9</w:t>
      </w:r>
      <w:r w:rsidR="00A245FE">
        <w:rPr>
          <w:noProof/>
        </w:rPr>
        <w:fldChar w:fldCharType="end"/>
      </w:r>
      <w:r>
        <w:t xml:space="preserve"> – </w:t>
      </w:r>
      <w:r w:rsidR="00210B8E" w:rsidRPr="00C36CF3">
        <w:rPr>
          <w:rFonts w:cs="Arial"/>
          <w:szCs w:val="24"/>
        </w:rPr>
        <w:t>Динамика выбросов загрязняющих атмосферу веществ, отходящих от стационарных источников, за период с 2005 по 2017 гг.</w:t>
      </w:r>
      <w:r>
        <w:rPr>
          <w:rStyle w:val="af8"/>
          <w:rFonts w:cs="Arial"/>
          <w:szCs w:val="24"/>
        </w:rPr>
        <w:footnoteReference w:id="10"/>
      </w:r>
      <w:r w:rsidR="00210B8E" w:rsidRPr="00C36CF3">
        <w:rPr>
          <w:rFonts w:cs="Arial"/>
          <w:szCs w:val="24"/>
        </w:rPr>
        <w:t xml:space="preserve"> </w:t>
      </w:r>
    </w:p>
    <w:p w:rsidR="00C36CF3" w:rsidRPr="00C36CF3" w:rsidRDefault="00C36CF3" w:rsidP="00C36CF3">
      <w:pPr>
        <w:rPr>
          <w:lang w:eastAsia="ru-RU"/>
        </w:rPr>
      </w:pPr>
    </w:p>
    <w:p w:rsidR="00815CB7" w:rsidRPr="00C36CF3" w:rsidRDefault="00815CB7" w:rsidP="00815CB7">
      <w:pPr>
        <w:spacing w:line="276" w:lineRule="auto"/>
        <w:rPr>
          <w:rFonts w:eastAsia="Times New Roman" w:cs="Arial"/>
          <w:szCs w:val="24"/>
          <w:lang w:eastAsia="ru-RU"/>
        </w:rPr>
      </w:pPr>
      <w:r w:rsidRPr="00C36CF3">
        <w:rPr>
          <w:rFonts w:eastAsia="Times New Roman" w:cs="Arial"/>
          <w:szCs w:val="24"/>
          <w:lang w:eastAsia="ru-RU"/>
        </w:rPr>
        <w:t>Динамика выбросов загрязняющих атмосферу веществ, отходящих от стационарных источников, за период с 2005 по 2017 гг., а также показатели по основным веществам вкладчикам отражены на рисунках (рис.</w:t>
      </w:r>
      <w:r w:rsidR="00FF2B22">
        <w:rPr>
          <w:rFonts w:eastAsia="Times New Roman" w:cs="Arial"/>
          <w:szCs w:val="24"/>
          <w:lang w:eastAsia="ru-RU"/>
        </w:rPr>
        <w:t>)</w:t>
      </w:r>
    </w:p>
    <w:p w:rsidR="00C36CF3" w:rsidRDefault="00C36CF3" w:rsidP="00C36CF3">
      <w:pPr>
        <w:pStyle w:val="affb"/>
        <w:rPr>
          <w:rFonts w:cs="Arial"/>
          <w:szCs w:val="24"/>
        </w:rPr>
      </w:pPr>
    </w:p>
    <w:p w:rsidR="00210B8E" w:rsidRDefault="00CF7907" w:rsidP="00C36CF3">
      <w:pPr>
        <w:pStyle w:val="affb"/>
        <w:rPr>
          <w:rFonts w:cs="Arial"/>
          <w:szCs w:val="24"/>
          <w:highlight w:val="green"/>
        </w:rPr>
      </w:pPr>
      <w:r w:rsidRPr="00E4222E">
        <w:rPr>
          <w:noProof/>
        </w:rPr>
        <w:object w:dxaOrig="9207" w:dyaOrig="6183">
          <v:shape id="Диаграмма 9" o:spid="_x0000_i1041" type="#_x0000_t75" style="width:462pt;height:312pt;visibility:visible" o:ole="">
            <v:imagedata r:id="rId18" o:title="" cropright="-22f"/>
            <o:lock v:ext="edit" aspectratio="f"/>
          </v:shape>
          <o:OLEObject Type="Embed" ProgID="Excel.Sheet.8" ShapeID="Диаграмма 9" DrawAspect="Content" ObjectID="_1669714483" r:id="rId19">
            <o:FieldCodes>\s</o:FieldCodes>
          </o:OLEObject>
        </w:object>
      </w:r>
    </w:p>
    <w:p w:rsidR="00210B8E" w:rsidRPr="00815CB7" w:rsidRDefault="00815CB7" w:rsidP="00815CB7">
      <w:pPr>
        <w:pStyle w:val="affb"/>
        <w:rPr>
          <w:rFonts w:cs="Arial"/>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10</w:t>
      </w:r>
      <w:r w:rsidR="00A245FE">
        <w:rPr>
          <w:noProof/>
        </w:rPr>
        <w:fldChar w:fldCharType="end"/>
      </w:r>
      <w:r>
        <w:t xml:space="preserve"> – </w:t>
      </w:r>
      <w:r w:rsidR="00210B8E" w:rsidRPr="00815CB7">
        <w:rPr>
          <w:rFonts w:cs="Arial"/>
          <w:szCs w:val="24"/>
        </w:rPr>
        <w:t>Выбросы наиболее распространенных загрязняющих атмосферу веществ, отходящих от стационарных источников</w:t>
      </w:r>
      <w:r>
        <w:rPr>
          <w:rStyle w:val="af8"/>
          <w:rFonts w:cs="Arial"/>
          <w:szCs w:val="24"/>
        </w:rPr>
        <w:footnoteReference w:id="11"/>
      </w:r>
      <w:r>
        <w:rPr>
          <w:rFonts w:cs="Arial"/>
          <w:szCs w:val="24"/>
        </w:rPr>
        <w:t xml:space="preserve"> </w:t>
      </w:r>
    </w:p>
    <w:p w:rsidR="00210B8E" w:rsidRDefault="00210B8E" w:rsidP="00210B8E">
      <w:pPr>
        <w:jc w:val="center"/>
        <w:rPr>
          <w:rFonts w:eastAsia="Times New Roman" w:cs="Arial"/>
          <w:szCs w:val="24"/>
          <w:lang w:eastAsia="ru-RU"/>
        </w:rPr>
      </w:pPr>
    </w:p>
    <w:p w:rsidR="00210B8E" w:rsidRPr="00D52F1D" w:rsidRDefault="00210B8E" w:rsidP="00D52F1D">
      <w:pPr>
        <w:spacing w:line="276" w:lineRule="auto"/>
        <w:rPr>
          <w:rFonts w:eastAsia="Times New Roman" w:cs="Arial"/>
          <w:szCs w:val="24"/>
          <w:lang w:eastAsia="ru-RU"/>
        </w:rPr>
      </w:pPr>
      <w:r w:rsidRPr="00D52F1D">
        <w:rPr>
          <w:rFonts w:eastAsia="Times New Roman" w:cs="Arial"/>
          <w:szCs w:val="24"/>
          <w:lang w:eastAsia="ru-RU"/>
        </w:rPr>
        <w:t>В Республике Калмыкия локальные источники техногенного загрязнения оказывают негативное воздействие на окружающую среду, но в силу ограниченных масштабов своего влияния не приводят к негативным последствиям. Техногенное загрязнение окружающей среды вызвано, в основном, источниками, расположенными за пределами республики. Это прилегающие к ней территории Волгоградской, Астраханской областей и Ставропольского края, на которых расположены</w:t>
      </w:r>
      <w:r w:rsidR="00BB2B23" w:rsidRPr="00D52F1D">
        <w:rPr>
          <w:rFonts w:eastAsia="Times New Roman" w:cs="Arial"/>
          <w:szCs w:val="24"/>
          <w:lang w:eastAsia="ru-RU"/>
        </w:rPr>
        <w:t xml:space="preserve"> </w:t>
      </w:r>
      <w:r w:rsidRPr="00D52F1D">
        <w:rPr>
          <w:rFonts w:eastAsia="Times New Roman" w:cs="Arial"/>
          <w:szCs w:val="24"/>
          <w:lang w:eastAsia="ru-RU"/>
        </w:rPr>
        <w:t>предприятия топливно-энергетического, металлургического, химического и сельскохозяйственного комплексов.</w:t>
      </w:r>
    </w:p>
    <w:p w:rsidR="00210B8E" w:rsidRPr="00D52F1D" w:rsidRDefault="00210B8E" w:rsidP="00D52F1D">
      <w:pPr>
        <w:spacing w:line="276" w:lineRule="auto"/>
        <w:rPr>
          <w:rFonts w:cs="Arial"/>
          <w:szCs w:val="24"/>
        </w:rPr>
      </w:pPr>
      <w:r w:rsidRPr="00D52F1D">
        <w:rPr>
          <w:rFonts w:cs="Arial"/>
          <w:szCs w:val="24"/>
        </w:rPr>
        <w:t>Анализ карты пылевой нагрузки показывает, что г. Элиста выделяется как аномальная зона, что, вероятно, связано с автотранспортным загрязнением города, и с работой котельных. Интенсивность выпадения пылей и аэрозолей в промзоне и на пересечении главных автомагистралей на территории города составляет 600-900 кг/км</w:t>
      </w:r>
      <w:r w:rsidRPr="00D52F1D">
        <w:rPr>
          <w:rFonts w:cs="Arial"/>
          <w:szCs w:val="24"/>
          <w:vertAlign w:val="superscript"/>
        </w:rPr>
        <w:t>2</w:t>
      </w:r>
      <w:r w:rsidRPr="00D52F1D">
        <w:rPr>
          <w:rFonts w:cs="Arial"/>
          <w:szCs w:val="24"/>
        </w:rPr>
        <w:t xml:space="preserve"> в сутки, что на порядок превышает фоновое значение пылевой нагрузки для внутриконтинентальных территорий (10-20 кг/км</w:t>
      </w:r>
      <w:r w:rsidRPr="00D52F1D">
        <w:rPr>
          <w:rFonts w:cs="Arial"/>
          <w:szCs w:val="24"/>
          <w:vertAlign w:val="superscript"/>
        </w:rPr>
        <w:t>2</w:t>
      </w:r>
      <w:r w:rsidRPr="00D52F1D">
        <w:rPr>
          <w:rFonts w:cs="Arial"/>
          <w:szCs w:val="24"/>
        </w:rPr>
        <w:t xml:space="preserve"> в сутки).</w:t>
      </w:r>
    </w:p>
    <w:p w:rsidR="00210B8E" w:rsidRPr="00D52F1D" w:rsidRDefault="00210B8E" w:rsidP="00D52F1D">
      <w:pPr>
        <w:spacing w:line="276" w:lineRule="auto"/>
        <w:rPr>
          <w:rFonts w:cs="Arial"/>
          <w:sz w:val="28"/>
          <w:szCs w:val="28"/>
        </w:rPr>
      </w:pPr>
    </w:p>
    <w:p w:rsidR="00210B8E" w:rsidRDefault="006D406F" w:rsidP="00D52F1D">
      <w:pPr>
        <w:ind w:firstLine="0"/>
        <w:rPr>
          <w:rFonts w:ascii="Times New Roman" w:hAnsi="Times New Roman"/>
          <w:sz w:val="28"/>
          <w:szCs w:val="28"/>
        </w:rPr>
      </w:pPr>
      <w:r>
        <w:rPr>
          <w:rFonts w:ascii="Times New Roman" w:hAnsi="Times New Roman"/>
          <w:noProof/>
          <w:sz w:val="28"/>
          <w:szCs w:val="28"/>
          <w:lang w:eastAsia="ru-RU"/>
        </w:rPr>
        <w:lastRenderedPageBreak/>
        <w:pict>
          <v:shape id="Рисунок 28" o:spid="_x0000_i1042" type="#_x0000_t75" style="width:444pt;height:4in;visibility:visible;mso-wrap-style:square">
            <v:imagedata r:id="rId20" o:title=""/>
          </v:shape>
        </w:pict>
      </w:r>
    </w:p>
    <w:p w:rsidR="00210B8E" w:rsidRPr="00052A4F" w:rsidRDefault="00D52F1D" w:rsidP="00D52F1D">
      <w:pPr>
        <w:pStyle w:val="affb"/>
        <w:rPr>
          <w:rFonts w:ascii="Arial Rounded MT Bold" w:hAnsi="Arial Rounded MT Bold"/>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11</w:t>
      </w:r>
      <w:r w:rsidR="00A245FE">
        <w:rPr>
          <w:noProof/>
        </w:rPr>
        <w:fldChar w:fldCharType="end"/>
      </w:r>
      <w:r>
        <w:t xml:space="preserve"> – </w:t>
      </w:r>
      <w:r w:rsidR="00210B8E" w:rsidRPr="00052A4F">
        <w:rPr>
          <w:rFonts w:cs="Arial"/>
          <w:szCs w:val="24"/>
        </w:rPr>
        <w:t>Атмосферные</w:t>
      </w:r>
      <w:r w:rsidR="00210B8E" w:rsidRPr="00052A4F">
        <w:rPr>
          <w:rFonts w:ascii="Arial Rounded MT Bold" w:hAnsi="Arial Rounded MT Bold"/>
          <w:szCs w:val="24"/>
        </w:rPr>
        <w:t xml:space="preserve"> </w:t>
      </w:r>
      <w:r w:rsidR="00210B8E" w:rsidRPr="00052A4F">
        <w:rPr>
          <w:rFonts w:cs="Arial"/>
          <w:szCs w:val="24"/>
        </w:rPr>
        <w:t>выпадения</w:t>
      </w:r>
      <w:r w:rsidR="00210B8E" w:rsidRPr="00052A4F">
        <w:rPr>
          <w:rFonts w:ascii="Arial Rounded MT Bold" w:hAnsi="Arial Rounded MT Bold"/>
          <w:szCs w:val="24"/>
        </w:rPr>
        <w:t xml:space="preserve"> </w:t>
      </w:r>
      <w:r w:rsidR="00210B8E" w:rsidRPr="00052A4F">
        <w:rPr>
          <w:rFonts w:cs="Arial"/>
          <w:szCs w:val="24"/>
        </w:rPr>
        <w:t>нерастворимой</w:t>
      </w:r>
      <w:r w:rsidR="00210B8E" w:rsidRPr="00052A4F">
        <w:rPr>
          <w:rFonts w:ascii="Arial Rounded MT Bold" w:hAnsi="Arial Rounded MT Bold"/>
          <w:szCs w:val="24"/>
        </w:rPr>
        <w:t xml:space="preserve"> </w:t>
      </w:r>
      <w:r w:rsidR="00210B8E" w:rsidRPr="00052A4F">
        <w:rPr>
          <w:rFonts w:cs="Arial"/>
          <w:szCs w:val="24"/>
        </w:rPr>
        <w:t>неорганической</w:t>
      </w:r>
      <w:r w:rsidR="00210B8E" w:rsidRPr="00052A4F">
        <w:rPr>
          <w:rFonts w:ascii="Arial Rounded MT Bold" w:hAnsi="Arial Rounded MT Bold"/>
          <w:szCs w:val="24"/>
        </w:rPr>
        <w:t xml:space="preserve"> </w:t>
      </w:r>
      <w:r w:rsidR="00210B8E" w:rsidRPr="00052A4F">
        <w:rPr>
          <w:rFonts w:cs="Arial"/>
          <w:szCs w:val="24"/>
        </w:rPr>
        <w:t>пыли</w:t>
      </w:r>
      <w:r w:rsidR="00210B8E" w:rsidRPr="00052A4F">
        <w:rPr>
          <w:rFonts w:ascii="Arial Rounded MT Bold" w:hAnsi="Arial Rounded MT Bold"/>
          <w:szCs w:val="24"/>
        </w:rPr>
        <w:t xml:space="preserve"> </w:t>
      </w:r>
      <w:r w:rsidR="00210B8E" w:rsidRPr="00052A4F">
        <w:rPr>
          <w:rFonts w:cs="Arial"/>
          <w:szCs w:val="24"/>
        </w:rPr>
        <w:t>на</w:t>
      </w:r>
      <w:r w:rsidR="00210B8E" w:rsidRPr="00052A4F">
        <w:rPr>
          <w:rFonts w:ascii="Arial Rounded MT Bold" w:hAnsi="Arial Rounded MT Bold"/>
          <w:szCs w:val="24"/>
        </w:rPr>
        <w:t xml:space="preserve"> </w:t>
      </w:r>
      <w:r w:rsidR="00210B8E" w:rsidRPr="00052A4F">
        <w:rPr>
          <w:rFonts w:cs="Arial"/>
          <w:szCs w:val="24"/>
        </w:rPr>
        <w:t>территории</w:t>
      </w:r>
      <w:r w:rsidR="00210B8E" w:rsidRPr="00052A4F">
        <w:rPr>
          <w:rFonts w:ascii="Arial Rounded MT Bold" w:hAnsi="Arial Rounded MT Bold"/>
          <w:szCs w:val="24"/>
        </w:rPr>
        <w:t xml:space="preserve"> </w:t>
      </w:r>
      <w:r>
        <w:rPr>
          <w:rFonts w:cs="Arial"/>
          <w:szCs w:val="24"/>
        </w:rPr>
        <w:t>Республики Калмыкия</w:t>
      </w:r>
      <w:r>
        <w:rPr>
          <w:rStyle w:val="af8"/>
          <w:rFonts w:cs="Arial"/>
          <w:szCs w:val="24"/>
        </w:rPr>
        <w:footnoteReference w:id="12"/>
      </w:r>
    </w:p>
    <w:p w:rsidR="00210B8E" w:rsidRPr="00D52F1D" w:rsidRDefault="00210B8E" w:rsidP="00D52F1D">
      <w:pPr>
        <w:spacing w:line="276" w:lineRule="auto"/>
        <w:rPr>
          <w:rFonts w:cs="Arial"/>
          <w:szCs w:val="24"/>
        </w:rPr>
      </w:pPr>
    </w:p>
    <w:p w:rsidR="00210B8E" w:rsidRPr="00EE022A" w:rsidRDefault="00210B8E" w:rsidP="00D52F1D">
      <w:pPr>
        <w:spacing w:line="276" w:lineRule="auto"/>
        <w:rPr>
          <w:rFonts w:cs="Arial"/>
          <w:szCs w:val="24"/>
        </w:rPr>
      </w:pPr>
      <w:r w:rsidRPr="00EE022A">
        <w:rPr>
          <w:rFonts w:cs="Arial"/>
          <w:szCs w:val="24"/>
        </w:rPr>
        <w:t>Летом к промышленным и автотранспортным выбросам добавляются строительные пыли и продукты дефляции почвы, поднимаемые в воздух сильными ветрами, поэтому концентрация пыли в воздухе в Элисте на порядок выше, чем зимой, и во многих районах превышает значения санитарно-гигиенических нормативов.</w:t>
      </w:r>
    </w:p>
    <w:p w:rsidR="00210B8E" w:rsidRPr="00EE022A" w:rsidRDefault="00210B8E" w:rsidP="00D52F1D">
      <w:pPr>
        <w:spacing w:line="276" w:lineRule="auto"/>
        <w:rPr>
          <w:rFonts w:cs="Arial"/>
          <w:szCs w:val="24"/>
        </w:rPr>
      </w:pPr>
      <w:r w:rsidRPr="00EE022A">
        <w:rPr>
          <w:rFonts w:cs="Arial"/>
          <w:szCs w:val="24"/>
        </w:rPr>
        <w:t>Еще одна зона повышенной атмохимической нагрузки фиксируется в Мало-Дербетовском районе, здесь возможен атмосферный перенос выбросов от предприятий Волгоградской области.</w:t>
      </w:r>
    </w:p>
    <w:p w:rsidR="00210B8E" w:rsidRPr="00EE022A" w:rsidRDefault="00210B8E" w:rsidP="00D52F1D">
      <w:pPr>
        <w:spacing w:line="276" w:lineRule="auto"/>
        <w:rPr>
          <w:rFonts w:cs="Arial"/>
          <w:szCs w:val="24"/>
        </w:rPr>
      </w:pPr>
      <w:r w:rsidRPr="00EE022A">
        <w:rPr>
          <w:rFonts w:cs="Arial"/>
          <w:szCs w:val="24"/>
        </w:rPr>
        <w:t>Контрастная атмохимическая аномалия хрома выявлена в северной части республики, граничащей с Волгоградской областью. Повышенное содержание хрома в атмосферной пыли здесь можно объяснить атмосферным переносом выбросов промышленных предприятий городов Волжского и Волгограда. По-видимому, переносом загрязняющих веществ с соседних территорий обусловлено появление на территории Калмыкии атмохимических аномалий свинца и цинка.</w:t>
      </w:r>
    </w:p>
    <w:p w:rsidR="00210B8E" w:rsidRPr="00EE022A" w:rsidRDefault="00210B8E" w:rsidP="00D52F1D">
      <w:pPr>
        <w:spacing w:line="276" w:lineRule="auto"/>
        <w:rPr>
          <w:rFonts w:cs="Arial"/>
          <w:szCs w:val="24"/>
        </w:rPr>
      </w:pPr>
      <w:r w:rsidRPr="00EE022A">
        <w:rPr>
          <w:rFonts w:cs="Arial"/>
          <w:szCs w:val="24"/>
        </w:rPr>
        <w:t>Значительная доля выбросов от стационарных источников приходится на продукты сжигания газа на факелах в результате очень низкой степени утилизации нефтяного газа.</w:t>
      </w:r>
    </w:p>
    <w:p w:rsidR="00210B8E" w:rsidRPr="00EE022A" w:rsidRDefault="00210B8E" w:rsidP="00D52F1D">
      <w:pPr>
        <w:spacing w:line="276" w:lineRule="auto"/>
        <w:rPr>
          <w:rFonts w:cs="Arial"/>
          <w:szCs w:val="24"/>
        </w:rPr>
      </w:pPr>
      <w:r w:rsidRPr="00EE022A">
        <w:rPr>
          <w:rFonts w:cs="Arial"/>
          <w:szCs w:val="24"/>
        </w:rPr>
        <w:t>Также отмечается негативное воздействие на окружающую среду в результате «степных» пожаров, вызванных сжиганием стерни на полях.</w:t>
      </w:r>
    </w:p>
    <w:p w:rsidR="00210B8E" w:rsidRPr="00EE022A" w:rsidRDefault="00210B8E" w:rsidP="00D52F1D">
      <w:pPr>
        <w:spacing w:line="276" w:lineRule="auto"/>
        <w:rPr>
          <w:rFonts w:cs="Arial"/>
          <w:szCs w:val="24"/>
        </w:rPr>
      </w:pPr>
      <w:r w:rsidRPr="00EE022A">
        <w:rPr>
          <w:rFonts w:cs="Arial"/>
          <w:szCs w:val="24"/>
        </w:rPr>
        <w:t xml:space="preserve">Актуальной оставалась проблема запыленности атмосферного воздуха. В связи с тем, что площадь Калмыкии относится к наиболее дефляционно-опасной территориям, а среднегодовое значение показателя интенсивности дефляции </w:t>
      </w:r>
      <w:r w:rsidRPr="00EE022A">
        <w:rPr>
          <w:rFonts w:cs="Arial"/>
          <w:szCs w:val="24"/>
        </w:rPr>
        <w:lastRenderedPageBreak/>
        <w:t>составляет 38,6 т/га, в атмосферу поступает сотни тысяч тонн мелкодисперсной почвенной пыли с дефлированных сельскохозяйственных угодий. Стационарные наблюдения за загрязнением атмосферного воздуха продуктами дефляции почвы на территории Калмыкии не ведутся.</w:t>
      </w:r>
    </w:p>
    <w:p w:rsidR="00210B8E" w:rsidRPr="00EE022A" w:rsidRDefault="00210B8E" w:rsidP="00D52F1D">
      <w:pPr>
        <w:spacing w:line="276" w:lineRule="auto"/>
        <w:rPr>
          <w:rFonts w:cs="Arial"/>
          <w:szCs w:val="24"/>
        </w:rPr>
      </w:pPr>
      <w:r w:rsidRPr="00EE022A">
        <w:rPr>
          <w:rFonts w:cs="Arial"/>
          <w:szCs w:val="24"/>
        </w:rPr>
        <w:t>Усилением дефляционных процессов в теплый период объясняется уменьшение доли техногенной составляющей, поэтому концентрация большей части тяжелых металлов в атмосферной пыли летом несколько ниже, чем зимой. Напротив, концентрация стронция и бария – спутников строительной индустрии – в этот период значительно возрастает.</w:t>
      </w:r>
    </w:p>
    <w:p w:rsidR="00210B8E" w:rsidRPr="00EE022A" w:rsidRDefault="00210B8E" w:rsidP="00D52F1D">
      <w:pPr>
        <w:spacing w:line="276" w:lineRule="auto"/>
        <w:rPr>
          <w:rFonts w:cs="Arial"/>
          <w:szCs w:val="24"/>
        </w:rPr>
      </w:pPr>
      <w:r w:rsidRPr="00EE022A">
        <w:rPr>
          <w:rFonts w:cs="Arial"/>
          <w:szCs w:val="24"/>
        </w:rPr>
        <w:t>В летний период, когда в воздух поднимаются значительные массы дефляционной пыли, для степной и полупустынной зоны более характерна слабощелочная реакция атмосферных аэрозолей. Соединения тяжелых металлов в растворимой форме обнаружены в незначительных количествах, не представляющих угрозы для окружающих ландшафтов.</w:t>
      </w:r>
    </w:p>
    <w:p w:rsidR="00210B8E" w:rsidRPr="00EE022A" w:rsidRDefault="00210B8E" w:rsidP="00D52F1D">
      <w:pPr>
        <w:spacing w:line="276" w:lineRule="auto"/>
        <w:rPr>
          <w:rFonts w:cs="Arial"/>
          <w:szCs w:val="24"/>
        </w:rPr>
      </w:pPr>
      <w:r w:rsidRPr="00EE022A">
        <w:rPr>
          <w:rFonts w:cs="Arial"/>
          <w:szCs w:val="24"/>
        </w:rPr>
        <w:t>Концентрация химических соединений в снеговой воде или в воде из атмо-химических ловушек является косвенным показателем загрязнения атмосферы окислами серы, углерода, азота, аммиаком и другими летучими органическими и неорганическими веществами. На урбанизированных территориях отмечается повышенное, в сравнении с фоном, содержание гидрокарбонатов и сульфатов в жид-кой фазе снеговых проб и в воде из летних атмохимических ловушек, что может свидетельствовать о локальном загрязнении атмосферы оксидами серы и углерода.</w:t>
      </w:r>
    </w:p>
    <w:p w:rsidR="00210B8E" w:rsidRPr="00EE022A" w:rsidRDefault="00210B8E" w:rsidP="00D52F1D">
      <w:pPr>
        <w:spacing w:line="276" w:lineRule="auto"/>
        <w:rPr>
          <w:rFonts w:cs="Arial"/>
          <w:szCs w:val="24"/>
        </w:rPr>
      </w:pPr>
      <w:r w:rsidRPr="00EE022A">
        <w:rPr>
          <w:rFonts w:cs="Arial"/>
          <w:szCs w:val="24"/>
        </w:rPr>
        <w:t xml:space="preserve">По результатам федерального государственного санитарно-эпидемиологического надзора в 2017 году состояние атмосферного воздуха в местах постоянного проживания населения </w:t>
      </w:r>
      <w:r w:rsidR="00EE022A">
        <w:rPr>
          <w:rFonts w:cs="Arial"/>
          <w:szCs w:val="24"/>
        </w:rPr>
        <w:t>республики</w:t>
      </w:r>
      <w:r w:rsidRPr="00EE022A">
        <w:rPr>
          <w:rFonts w:cs="Arial"/>
          <w:szCs w:val="24"/>
        </w:rPr>
        <w:t xml:space="preserve"> продолжало оставаться стабильно безопасным в части содержания химических загрязнителей.</w:t>
      </w:r>
    </w:p>
    <w:p w:rsidR="00EE022A" w:rsidRDefault="00210B8E" w:rsidP="00D52F1D">
      <w:pPr>
        <w:spacing w:line="276" w:lineRule="auto"/>
        <w:rPr>
          <w:rFonts w:cs="Arial"/>
          <w:szCs w:val="24"/>
        </w:rPr>
      </w:pPr>
      <w:r w:rsidRPr="00EE022A">
        <w:rPr>
          <w:rFonts w:cs="Arial"/>
          <w:szCs w:val="24"/>
        </w:rPr>
        <w:t>Стационарные посты наблюдения за состоянием воздуха в регионе отсутствуют. Территориальный орган Росприроднадзора, Министерство природных ресурсов и охраны окружающей среды Р</w:t>
      </w:r>
      <w:r w:rsidR="00EE022A">
        <w:rPr>
          <w:rFonts w:cs="Arial"/>
          <w:szCs w:val="24"/>
        </w:rPr>
        <w:t xml:space="preserve">еспублики </w:t>
      </w:r>
      <w:r w:rsidRPr="00EE022A">
        <w:rPr>
          <w:rFonts w:cs="Arial"/>
          <w:szCs w:val="24"/>
        </w:rPr>
        <w:t>К</w:t>
      </w:r>
      <w:r w:rsidR="00EE022A">
        <w:rPr>
          <w:rFonts w:cs="Arial"/>
          <w:szCs w:val="24"/>
        </w:rPr>
        <w:t>алмыкия</w:t>
      </w:r>
      <w:r w:rsidRPr="00EE022A">
        <w:rPr>
          <w:rFonts w:cs="Arial"/>
          <w:szCs w:val="24"/>
        </w:rPr>
        <w:t xml:space="preserve"> и республиканский Центр по гидрометеорологии не располагают соответствующей материально-технической базой, необходимой для проведения постоянного лабораторного контроля за уровнями загрязнения атмосферного воздуха. </w:t>
      </w:r>
    </w:p>
    <w:p w:rsidR="00210B8E" w:rsidRPr="00EE022A" w:rsidRDefault="00210B8E" w:rsidP="00D52F1D">
      <w:pPr>
        <w:spacing w:line="276" w:lineRule="auto"/>
        <w:rPr>
          <w:rFonts w:cs="Arial"/>
          <w:szCs w:val="24"/>
        </w:rPr>
      </w:pPr>
      <w:r w:rsidRPr="00EE022A">
        <w:rPr>
          <w:rFonts w:cs="Arial"/>
          <w:szCs w:val="24"/>
        </w:rPr>
        <w:t xml:space="preserve">Контроль состояния атмосферного воздуха в регионе проводится специалистами ФБУЗ «Центр гигиены и эпидемиологии в Республике Калмыкия» по сокращенной программе отбора проб для исследования их на содержание продуктов горения (окись и двуокись углерода, окись азота и диоксид серы), бензина и пыли. К приоритетным загрязнителям атмосферного воздуха от промышленных предприятий и автотранспорта на территории республики относятся: взвешенные вещества, диоксид серы, оксиды азота диоксид, оксид углерода, сажа, углеводороды (бензол, толуол). </w:t>
      </w:r>
    </w:p>
    <w:p w:rsidR="00210B8E" w:rsidRPr="00EE022A" w:rsidRDefault="00210B8E" w:rsidP="00D52F1D">
      <w:pPr>
        <w:spacing w:line="276" w:lineRule="auto"/>
        <w:rPr>
          <w:rFonts w:cs="Arial"/>
          <w:szCs w:val="24"/>
        </w:rPr>
      </w:pPr>
      <w:r w:rsidRPr="00EE022A">
        <w:rPr>
          <w:rFonts w:cs="Arial"/>
          <w:szCs w:val="24"/>
        </w:rPr>
        <w:t xml:space="preserve">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 Ежегодно на свалки вывозится до 125 тыс. т вновь образующихся отходов. Переработке подвергается только лом черного и </w:t>
      </w:r>
      <w:r w:rsidRPr="00EE022A">
        <w:rPr>
          <w:rFonts w:cs="Arial"/>
          <w:szCs w:val="24"/>
        </w:rPr>
        <w:lastRenderedPageBreak/>
        <w:t>цветного металла, составляющий около 20-25% общего количества твердых бытовых отходов.</w:t>
      </w:r>
    </w:p>
    <w:p w:rsidR="00210B8E" w:rsidRPr="00EE022A" w:rsidRDefault="00210B8E" w:rsidP="00D52F1D">
      <w:pPr>
        <w:spacing w:line="276" w:lineRule="auto"/>
        <w:rPr>
          <w:rFonts w:cs="Arial"/>
          <w:szCs w:val="24"/>
        </w:rPr>
      </w:pPr>
      <w:r w:rsidRPr="00EE022A">
        <w:rPr>
          <w:rFonts w:cs="Arial"/>
          <w:szCs w:val="24"/>
        </w:rPr>
        <w:t>В 2018 году регистрировались разовые превышения предельно-допустимых концентраций (18 проб или</w:t>
      </w:r>
      <w:r w:rsidR="00EE022A">
        <w:rPr>
          <w:rFonts w:cs="Arial"/>
          <w:szCs w:val="24"/>
        </w:rPr>
        <w:t xml:space="preserve"> 2,1</w:t>
      </w:r>
      <w:r w:rsidRPr="00EE022A">
        <w:rPr>
          <w:rFonts w:cs="Arial"/>
          <w:szCs w:val="24"/>
        </w:rPr>
        <w:t>%):</w:t>
      </w:r>
    </w:p>
    <w:p w:rsidR="00210B8E" w:rsidRPr="00EE022A" w:rsidRDefault="00210B8E" w:rsidP="00D52F1D">
      <w:pPr>
        <w:spacing w:line="276" w:lineRule="auto"/>
        <w:rPr>
          <w:rFonts w:cs="Arial"/>
          <w:szCs w:val="24"/>
        </w:rPr>
      </w:pPr>
      <w:r w:rsidRPr="00EE022A">
        <w:rPr>
          <w:rFonts w:cs="Arial"/>
          <w:szCs w:val="24"/>
        </w:rPr>
        <w:t>- дигидросульфида (H</w:t>
      </w:r>
      <w:r w:rsidRPr="00EE022A">
        <w:rPr>
          <w:rFonts w:cs="Arial"/>
          <w:szCs w:val="24"/>
          <w:vertAlign w:val="subscript"/>
        </w:rPr>
        <w:t>2</w:t>
      </w:r>
      <w:r w:rsidRPr="00EE022A">
        <w:rPr>
          <w:rFonts w:cs="Arial"/>
          <w:szCs w:val="24"/>
        </w:rPr>
        <w:t>S) в с. Малые Дербеты Малодербетовского района (1 проба).</w:t>
      </w:r>
      <w:r w:rsidR="00EE022A">
        <w:rPr>
          <w:rFonts w:cs="Arial"/>
          <w:szCs w:val="24"/>
        </w:rPr>
        <w:t xml:space="preserve"> </w:t>
      </w:r>
      <w:r w:rsidRPr="00EE022A">
        <w:rPr>
          <w:rFonts w:cs="Arial"/>
          <w:szCs w:val="24"/>
        </w:rPr>
        <w:t xml:space="preserve">Причина </w:t>
      </w:r>
      <w:r w:rsidR="00EE022A">
        <w:rPr>
          <w:rFonts w:cs="Arial"/>
          <w:szCs w:val="24"/>
        </w:rPr>
        <w:t>–</w:t>
      </w:r>
      <w:r w:rsidRPr="00EE022A">
        <w:rPr>
          <w:rFonts w:cs="Arial"/>
          <w:szCs w:val="24"/>
        </w:rPr>
        <w:t xml:space="preserve"> нарушения санитарно-эпидемиологических требований мини-нефтеперерабатывающим предприятием ООО «Техмашсервис»;</w:t>
      </w:r>
    </w:p>
    <w:p w:rsidR="00210B8E" w:rsidRPr="00EE022A" w:rsidRDefault="00210B8E" w:rsidP="00D52F1D">
      <w:pPr>
        <w:spacing w:line="276" w:lineRule="auto"/>
        <w:rPr>
          <w:rFonts w:cs="Arial"/>
          <w:szCs w:val="24"/>
        </w:rPr>
      </w:pPr>
      <w:r w:rsidRPr="00EE022A">
        <w:rPr>
          <w:rFonts w:cs="Arial"/>
          <w:szCs w:val="24"/>
        </w:rPr>
        <w:t>- аммиака (6 проб) и смеси предельных углеводородов (6 проб) в п. Харба и п. Цаган</w:t>
      </w:r>
      <w:r w:rsidR="007D35CB">
        <w:rPr>
          <w:rFonts w:cs="Arial"/>
          <w:szCs w:val="24"/>
        </w:rPr>
        <w:t xml:space="preserve"> </w:t>
      </w:r>
      <w:r w:rsidRPr="00EE022A">
        <w:rPr>
          <w:rFonts w:cs="Arial"/>
          <w:szCs w:val="24"/>
        </w:rPr>
        <w:t>Аман Юстинского района. Предположительная причина превышения ПДК</w:t>
      </w:r>
      <w:r w:rsidR="00EE022A">
        <w:rPr>
          <w:rFonts w:cs="Arial"/>
          <w:szCs w:val="24"/>
        </w:rPr>
        <w:t xml:space="preserve"> – «</w:t>
      </w:r>
      <w:r w:rsidRPr="00EE022A">
        <w:rPr>
          <w:rFonts w:cs="Arial"/>
          <w:szCs w:val="24"/>
        </w:rPr>
        <w:t>занос</w:t>
      </w:r>
      <w:r w:rsidR="00EE022A">
        <w:rPr>
          <w:rFonts w:cs="Arial"/>
          <w:szCs w:val="24"/>
        </w:rPr>
        <w:t>»</w:t>
      </w:r>
      <w:r w:rsidRPr="00EE022A">
        <w:rPr>
          <w:rFonts w:cs="Arial"/>
          <w:szCs w:val="24"/>
        </w:rPr>
        <w:t xml:space="preserve"> загрязненного воздуха с Астраханской области;</w:t>
      </w:r>
    </w:p>
    <w:p w:rsidR="00210B8E" w:rsidRPr="00D52F1D" w:rsidRDefault="00210B8E" w:rsidP="00D52F1D">
      <w:pPr>
        <w:spacing w:line="276" w:lineRule="auto"/>
        <w:rPr>
          <w:rFonts w:cs="Arial"/>
          <w:szCs w:val="24"/>
        </w:rPr>
      </w:pPr>
      <w:r w:rsidRPr="00EE022A">
        <w:rPr>
          <w:rFonts w:cs="Arial"/>
          <w:szCs w:val="24"/>
        </w:rPr>
        <w:t>- аммиака в жилой зоне центральной части и 7, 8, 9 микрорайонах г</w:t>
      </w:r>
      <w:r w:rsidR="00EE022A">
        <w:rPr>
          <w:rFonts w:cs="Arial"/>
          <w:szCs w:val="24"/>
        </w:rPr>
        <w:t>.</w:t>
      </w:r>
      <w:r w:rsidRPr="00EE022A">
        <w:rPr>
          <w:rFonts w:cs="Arial"/>
          <w:szCs w:val="24"/>
        </w:rPr>
        <w:t xml:space="preserve"> Элисты (5 проб).</w:t>
      </w:r>
      <w:r w:rsidR="00EE022A">
        <w:rPr>
          <w:rFonts w:cs="Arial"/>
          <w:szCs w:val="24"/>
        </w:rPr>
        <w:t xml:space="preserve"> </w:t>
      </w:r>
      <w:r w:rsidRPr="00EE022A">
        <w:rPr>
          <w:rFonts w:cs="Arial"/>
          <w:szCs w:val="24"/>
        </w:rPr>
        <w:t>Причина не установлена, материалы перенаправлены в природоохранные органы.</w:t>
      </w:r>
      <w:r w:rsidR="00EE022A">
        <w:rPr>
          <w:rStyle w:val="af8"/>
          <w:rFonts w:cs="Arial"/>
          <w:szCs w:val="24"/>
        </w:rPr>
        <w:footnoteReference w:id="13"/>
      </w:r>
    </w:p>
    <w:p w:rsidR="00210B8E" w:rsidRPr="00052A4F" w:rsidRDefault="00210B8E" w:rsidP="00210B8E">
      <w:pPr>
        <w:ind w:firstLine="567"/>
        <w:rPr>
          <w:rFonts w:ascii="Arial Rounded MT Bold" w:hAnsi="Arial Rounded MT Bold"/>
          <w:szCs w:val="24"/>
        </w:rPr>
      </w:pPr>
    </w:p>
    <w:p w:rsidR="007E1B4E" w:rsidRPr="00CF7907" w:rsidRDefault="00536130" w:rsidP="001B7CCF">
      <w:pPr>
        <w:spacing w:line="276" w:lineRule="auto"/>
        <w:ind w:left="567" w:firstLine="0"/>
        <w:outlineLvl w:val="2"/>
        <w:rPr>
          <w:rFonts w:ascii="Impact" w:hAnsi="Impact" w:cs="Arial"/>
          <w:color w:val="595959"/>
          <w:sz w:val="28"/>
          <w:szCs w:val="28"/>
        </w:rPr>
      </w:pPr>
      <w:bookmarkStart w:id="79" w:name="_Toc531325778"/>
      <w:bookmarkStart w:id="80" w:name="_Toc26880680"/>
      <w:r w:rsidRPr="00CF7907">
        <w:rPr>
          <w:rFonts w:ascii="Impact" w:hAnsi="Impact" w:cs="Arial"/>
          <w:color w:val="595959"/>
          <w:sz w:val="28"/>
          <w:szCs w:val="28"/>
        </w:rPr>
        <w:t>2</w:t>
      </w:r>
      <w:r w:rsidR="0072799E" w:rsidRPr="00CF7907">
        <w:rPr>
          <w:rFonts w:ascii="Impact" w:hAnsi="Impact" w:cs="Arial"/>
          <w:color w:val="595959"/>
          <w:sz w:val="28"/>
          <w:szCs w:val="28"/>
        </w:rPr>
        <w:t>.4.2 Состояние, использование и охрана водных ресурсов</w:t>
      </w:r>
      <w:bookmarkEnd w:id="79"/>
      <w:bookmarkEnd w:id="80"/>
    </w:p>
    <w:p w:rsidR="0022374F" w:rsidRPr="0022374F" w:rsidRDefault="0022374F" w:rsidP="0022374F">
      <w:pPr>
        <w:spacing w:line="276" w:lineRule="auto"/>
        <w:rPr>
          <w:rFonts w:cs="Arial"/>
          <w:szCs w:val="24"/>
        </w:rPr>
      </w:pPr>
      <w:r>
        <w:rPr>
          <w:rFonts w:cs="Arial"/>
          <w:szCs w:val="24"/>
        </w:rPr>
        <w:t xml:space="preserve">Как было отмечено в п. 2.2.4, </w:t>
      </w:r>
      <w:r w:rsidRPr="0022374F">
        <w:rPr>
          <w:rFonts w:cs="Arial"/>
          <w:szCs w:val="24"/>
        </w:rPr>
        <w:t xml:space="preserve">на территории </w:t>
      </w:r>
      <w:r>
        <w:rPr>
          <w:rFonts w:cs="Arial"/>
          <w:szCs w:val="24"/>
        </w:rPr>
        <w:t>Республики Калмыкия</w:t>
      </w:r>
      <w:r w:rsidRPr="0022374F">
        <w:rPr>
          <w:rFonts w:cs="Arial"/>
          <w:szCs w:val="24"/>
        </w:rPr>
        <w:t xml:space="preserve"> </w:t>
      </w:r>
      <w:r>
        <w:rPr>
          <w:rFonts w:cs="Arial"/>
          <w:szCs w:val="24"/>
        </w:rPr>
        <w:t xml:space="preserve">расположено </w:t>
      </w:r>
      <w:r w:rsidRPr="0022374F">
        <w:rPr>
          <w:rFonts w:cs="Arial"/>
          <w:szCs w:val="24"/>
        </w:rPr>
        <w:t>325 водных объектов</w:t>
      </w:r>
      <w:r>
        <w:rPr>
          <w:rFonts w:cs="Arial"/>
          <w:szCs w:val="24"/>
        </w:rPr>
        <w:t>.</w:t>
      </w:r>
    </w:p>
    <w:p w:rsidR="0022374F" w:rsidRDefault="0022374F" w:rsidP="0022374F">
      <w:pPr>
        <w:pStyle w:val="24"/>
        <w:spacing w:after="0" w:line="276" w:lineRule="auto"/>
        <w:ind w:left="0"/>
        <w:rPr>
          <w:rFonts w:cs="Arial"/>
        </w:rPr>
      </w:pPr>
      <w:r w:rsidRPr="00A258A9">
        <w:rPr>
          <w:rFonts w:cs="Arial"/>
        </w:rPr>
        <w:t>Среднее многолетнее значение водных ресурсов составляет 1,1 км</w:t>
      </w:r>
      <w:r w:rsidRPr="00A258A9">
        <w:rPr>
          <w:rFonts w:cs="Arial"/>
          <w:vertAlign w:val="superscript"/>
        </w:rPr>
        <w:t>3</w:t>
      </w:r>
      <w:r w:rsidRPr="00A258A9">
        <w:rPr>
          <w:rFonts w:cs="Arial"/>
        </w:rPr>
        <w:t>/год, ресурсы речного стока в 2017 г. были на уровне 4,4 км</w:t>
      </w:r>
      <w:r w:rsidRPr="00A258A9">
        <w:rPr>
          <w:rFonts w:cs="Arial"/>
          <w:vertAlign w:val="superscript"/>
        </w:rPr>
        <w:t>3</w:t>
      </w:r>
      <w:r w:rsidRPr="00A258A9">
        <w:rPr>
          <w:rFonts w:cs="Arial"/>
        </w:rPr>
        <w:t>/год, отклонение от среднего многолетнего значения составило 300%. Забор пресной воды из всех источников в 2017 г. составил 414,16 млн м</w:t>
      </w:r>
      <w:r w:rsidRPr="00A258A9">
        <w:rPr>
          <w:rFonts w:cs="Arial"/>
          <w:vertAlign w:val="superscript"/>
        </w:rPr>
        <w:t>3</w:t>
      </w:r>
      <w:r>
        <w:rPr>
          <w:rFonts w:cs="Arial"/>
        </w:rPr>
        <w:t xml:space="preserve"> (таблица)</w:t>
      </w:r>
      <w:r w:rsidRPr="00A258A9">
        <w:rPr>
          <w:rFonts w:cs="Arial"/>
        </w:rPr>
        <w:t>.</w:t>
      </w:r>
    </w:p>
    <w:p w:rsidR="0022374F" w:rsidRDefault="0022374F" w:rsidP="0022374F">
      <w:pPr>
        <w:pStyle w:val="24"/>
        <w:spacing w:after="0" w:line="276" w:lineRule="auto"/>
        <w:ind w:left="0"/>
        <w:rPr>
          <w:rFonts w:cs="Arial"/>
        </w:rPr>
      </w:pPr>
    </w:p>
    <w:p w:rsidR="0022374F" w:rsidRPr="00A258A9" w:rsidRDefault="0022374F" w:rsidP="0022374F">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w:t>
      </w:r>
      <w:r w:rsidR="00A245FE">
        <w:rPr>
          <w:noProof/>
        </w:rPr>
        <w:fldChar w:fldCharType="end"/>
      </w:r>
      <w:r>
        <w:t xml:space="preserve"> – </w:t>
      </w:r>
      <w:r w:rsidRPr="00A258A9">
        <w:t>Забор и использование пресных вод</w:t>
      </w:r>
      <w:r>
        <w:t xml:space="preserve"> в Республике Калмыкия в 2017 году</w:t>
      </w:r>
      <w:r w:rsidRPr="00A258A9">
        <w:t>, млн м</w:t>
      </w:r>
      <w:r w:rsidRPr="00A258A9">
        <w:rPr>
          <w:vertAlign w:val="superscript"/>
        </w:rPr>
        <w:t>3</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564"/>
        <w:gridCol w:w="1682"/>
        <w:gridCol w:w="1969"/>
        <w:gridCol w:w="1965"/>
        <w:gridCol w:w="3230"/>
      </w:tblGrid>
      <w:tr w:rsidR="0022374F" w:rsidRPr="00CF7907" w:rsidTr="00840BC0">
        <w:trPr>
          <w:tblHeader/>
        </w:trPr>
        <w:tc>
          <w:tcPr>
            <w:tcW w:w="300" w:type="pct"/>
            <w:vMerge w:val="restar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Год</w:t>
            </w:r>
          </w:p>
        </w:tc>
        <w:tc>
          <w:tcPr>
            <w:tcW w:w="1940" w:type="pct"/>
            <w:gridSpan w:val="2"/>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Забор воды</w:t>
            </w:r>
          </w:p>
        </w:tc>
        <w:tc>
          <w:tcPr>
            <w:tcW w:w="1044" w:type="pct"/>
            <w:vMerge w:val="restar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Использование пресной воды</w:t>
            </w:r>
          </w:p>
        </w:tc>
        <w:tc>
          <w:tcPr>
            <w:tcW w:w="1717" w:type="pct"/>
            <w:vMerge w:val="restar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Оборотное и повторно-последовательное водоснабжение</w:t>
            </w:r>
          </w:p>
        </w:tc>
      </w:tr>
      <w:tr w:rsidR="0022374F" w:rsidRPr="00CF7907" w:rsidTr="00840BC0">
        <w:trPr>
          <w:tblHeader/>
        </w:trPr>
        <w:tc>
          <w:tcPr>
            <w:tcW w:w="300" w:type="pct"/>
            <w:vMerge/>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из подземных источников</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из поверхностных источников</w:t>
            </w:r>
          </w:p>
        </w:tc>
        <w:tc>
          <w:tcPr>
            <w:tcW w:w="1044" w:type="pct"/>
            <w:vMerge/>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p>
        </w:tc>
        <w:tc>
          <w:tcPr>
            <w:tcW w:w="1717" w:type="pct"/>
            <w:vMerge/>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2010</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13,65</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26,99</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370,97</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0,00</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2011</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12,95</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20,12</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357,52</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0,00</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2012</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13,01</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20,95</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324,61</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0,00</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2013</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13,02</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14,01</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289,57</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0,21</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2014</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13,05</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19,89</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394,32</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0,21</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2015</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12,94</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11,53</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397,35</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0,09</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2016</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12,13</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321,83</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280,76</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0,09</w:t>
            </w:r>
          </w:p>
        </w:tc>
      </w:tr>
      <w:tr w:rsidR="0022374F" w:rsidRPr="00CF7907" w:rsidTr="00840BC0">
        <w:tc>
          <w:tcPr>
            <w:tcW w:w="300"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b/>
              </w:rPr>
            </w:pPr>
            <w:r w:rsidRPr="00CF7907">
              <w:rPr>
                <w:rFonts w:ascii="Arial Narrow" w:hAnsi="Arial Narrow"/>
                <w:b/>
              </w:rPr>
              <w:t>2017</w:t>
            </w:r>
          </w:p>
        </w:tc>
        <w:tc>
          <w:tcPr>
            <w:tcW w:w="89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11,90</w:t>
            </w:r>
          </w:p>
        </w:tc>
        <w:tc>
          <w:tcPr>
            <w:tcW w:w="1046"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402,26</w:t>
            </w:r>
          </w:p>
        </w:tc>
        <w:tc>
          <w:tcPr>
            <w:tcW w:w="1044"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330,88</w:t>
            </w:r>
          </w:p>
        </w:tc>
        <w:tc>
          <w:tcPr>
            <w:tcW w:w="1717" w:type="pct"/>
            <w:shd w:val="clear" w:color="auto" w:fill="auto"/>
            <w:tcMar>
              <w:top w:w="28" w:type="dxa"/>
              <w:left w:w="28" w:type="dxa"/>
              <w:bottom w:w="28" w:type="dxa"/>
              <w:right w:w="28" w:type="dxa"/>
            </w:tcMar>
            <w:vAlign w:val="center"/>
            <w:hideMark/>
          </w:tcPr>
          <w:p w:rsidR="0022374F" w:rsidRPr="00CF7907" w:rsidRDefault="0022374F" w:rsidP="00840BC0">
            <w:pPr>
              <w:ind w:firstLine="0"/>
              <w:jc w:val="center"/>
              <w:rPr>
                <w:rFonts w:ascii="Arial Narrow" w:hAnsi="Arial Narrow"/>
              </w:rPr>
            </w:pPr>
            <w:r w:rsidRPr="00CF7907">
              <w:rPr>
                <w:rFonts w:ascii="Arial Narrow" w:hAnsi="Arial Narrow"/>
              </w:rPr>
              <w:t>0,09</w:t>
            </w:r>
          </w:p>
        </w:tc>
      </w:tr>
    </w:tbl>
    <w:p w:rsidR="0022374F" w:rsidRDefault="0022374F" w:rsidP="0022374F">
      <w:pPr>
        <w:pStyle w:val="24"/>
        <w:spacing w:after="0" w:line="276" w:lineRule="auto"/>
        <w:ind w:left="0"/>
        <w:rPr>
          <w:rFonts w:cs="Arial"/>
        </w:rPr>
      </w:pPr>
    </w:p>
    <w:p w:rsidR="0022374F" w:rsidRDefault="0022374F" w:rsidP="0022374F">
      <w:pPr>
        <w:pStyle w:val="24"/>
        <w:spacing w:after="0" w:line="276" w:lineRule="auto"/>
        <w:ind w:left="0"/>
        <w:rPr>
          <w:rFonts w:cs="Arial"/>
        </w:rPr>
      </w:pPr>
      <w:r w:rsidRPr="00A258A9">
        <w:rPr>
          <w:rFonts w:cs="Arial"/>
        </w:rPr>
        <w:t>Общее использование свежей воды в 2017 г. составило 330,88 млн м</w:t>
      </w:r>
      <w:r w:rsidRPr="00A258A9">
        <w:rPr>
          <w:rFonts w:cs="Arial"/>
          <w:vertAlign w:val="superscript"/>
        </w:rPr>
        <w:t>3</w:t>
      </w:r>
      <w:r w:rsidRPr="00A258A9">
        <w:rPr>
          <w:rFonts w:cs="Arial"/>
        </w:rPr>
        <w:t>.</w:t>
      </w:r>
      <w:r>
        <w:rPr>
          <w:rFonts w:cs="Arial"/>
        </w:rPr>
        <w:t xml:space="preserve"> В </w:t>
      </w:r>
      <w:r w:rsidRPr="00A258A9">
        <w:rPr>
          <w:rFonts w:cs="Arial"/>
        </w:rPr>
        <w:t>структур</w:t>
      </w:r>
      <w:r>
        <w:rPr>
          <w:rFonts w:cs="Arial"/>
        </w:rPr>
        <w:t>е</w:t>
      </w:r>
      <w:r w:rsidRPr="00A258A9">
        <w:rPr>
          <w:rFonts w:cs="Arial"/>
        </w:rPr>
        <w:t xml:space="preserve"> водопользования</w:t>
      </w:r>
      <w:r>
        <w:rPr>
          <w:rFonts w:cs="Arial"/>
        </w:rPr>
        <w:t xml:space="preserve">, при анализе водоотведения, установлено, что </w:t>
      </w:r>
      <w:r w:rsidRPr="00A258A9">
        <w:rPr>
          <w:rFonts w:cs="Arial"/>
        </w:rPr>
        <w:t>показатель водоотведения с 2010 г. уменьшился на 42,2%</w:t>
      </w:r>
      <w:r>
        <w:rPr>
          <w:rFonts w:cs="Arial"/>
        </w:rPr>
        <w:t xml:space="preserve"> (рисунок)</w:t>
      </w:r>
      <w:r w:rsidRPr="00A258A9">
        <w:rPr>
          <w:rFonts w:cs="Arial"/>
        </w:rPr>
        <w:t>.</w:t>
      </w:r>
    </w:p>
    <w:p w:rsidR="0022374F" w:rsidRDefault="0022374F" w:rsidP="0022374F">
      <w:pPr>
        <w:pStyle w:val="24"/>
        <w:spacing w:after="0" w:line="276" w:lineRule="auto"/>
        <w:ind w:left="0"/>
        <w:rPr>
          <w:rFonts w:cs="Arial"/>
        </w:rPr>
      </w:pPr>
    </w:p>
    <w:p w:rsidR="0022374F" w:rsidRPr="00A258A9" w:rsidRDefault="006D406F" w:rsidP="0022374F">
      <w:pPr>
        <w:pStyle w:val="24"/>
        <w:spacing w:line="276" w:lineRule="auto"/>
        <w:ind w:left="0" w:firstLine="0"/>
        <w:jc w:val="center"/>
        <w:rPr>
          <w:rFonts w:cs="Arial"/>
        </w:rPr>
      </w:pPr>
      <w:r>
        <w:rPr>
          <w:rFonts w:cs="Arial"/>
          <w:noProof/>
          <w:lang w:eastAsia="ru-RU"/>
        </w:rPr>
        <w:lastRenderedPageBreak/>
        <w:pict>
          <v:shape id="Рисунок 22" o:spid="_x0000_i1043" type="#_x0000_t75" style="width:468pt;height:234pt;visibility:visible;mso-wrap-style:square">
            <v:imagedata r:id="rId21" o:title=""/>
          </v:shape>
        </w:pict>
      </w:r>
    </w:p>
    <w:p w:rsidR="0022374F" w:rsidRDefault="0022374F" w:rsidP="0022374F">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12</w:t>
      </w:r>
      <w:r w:rsidR="00A245FE">
        <w:rPr>
          <w:noProof/>
        </w:rPr>
        <w:fldChar w:fldCharType="end"/>
      </w:r>
      <w:r>
        <w:t xml:space="preserve"> – Структура водопользования в Республике Калмыкия в 2010-2017 гг. </w:t>
      </w:r>
      <w:r w:rsidRPr="00B96EE0">
        <w:t>(по левой оси – потребление воды (млн м</w:t>
      </w:r>
      <w:r w:rsidRPr="00B96EE0">
        <w:rPr>
          <w:vertAlign w:val="superscript"/>
        </w:rPr>
        <w:t>3</w:t>
      </w:r>
      <w:r w:rsidRPr="00B96EE0">
        <w:t>); по правой оси – бытовое водопотребление на душу населения (м</w:t>
      </w:r>
      <w:r w:rsidRPr="00B96EE0">
        <w:rPr>
          <w:vertAlign w:val="superscript"/>
        </w:rPr>
        <w:t>3</w:t>
      </w:r>
      <w:r w:rsidRPr="00B96EE0">
        <w:t>/год на чел.)</w:t>
      </w:r>
    </w:p>
    <w:p w:rsidR="0022374F" w:rsidRDefault="0022374F" w:rsidP="0022374F">
      <w:pPr>
        <w:pStyle w:val="affb"/>
      </w:pPr>
    </w:p>
    <w:p w:rsidR="0022374F" w:rsidRPr="00B96EE0" w:rsidRDefault="006D406F" w:rsidP="0022374F">
      <w:pPr>
        <w:ind w:firstLine="0"/>
        <w:jc w:val="center"/>
      </w:pPr>
      <w:r>
        <w:rPr>
          <w:noProof/>
          <w:lang w:eastAsia="ru-RU"/>
        </w:rPr>
        <w:pict>
          <v:shape id="Рисунок 23" o:spid="_x0000_i1044" type="#_x0000_t75" style="width:468pt;height:228pt;visibility:visible;mso-wrap-style:square">
            <v:imagedata r:id="rId22" o:title=""/>
          </v:shape>
        </w:pict>
      </w:r>
    </w:p>
    <w:p w:rsidR="0022374F" w:rsidRPr="00A258A9" w:rsidRDefault="0022374F" w:rsidP="0022374F">
      <w:pPr>
        <w:pStyle w:val="affb"/>
        <w:spacing w:line="276" w:lineRule="auto"/>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13</w:t>
      </w:r>
      <w:r w:rsidR="00A245FE">
        <w:rPr>
          <w:noProof/>
        </w:rPr>
        <w:fldChar w:fldCharType="end"/>
      </w:r>
      <w:r>
        <w:t xml:space="preserve"> – </w:t>
      </w:r>
      <w:r w:rsidRPr="00A258A9">
        <w:t>Водоотведение и сброс загрязненных сточных вод</w:t>
      </w:r>
      <w:r>
        <w:t xml:space="preserve"> Республики Калмыкия в 2010-2017 гг. </w:t>
      </w:r>
    </w:p>
    <w:p w:rsidR="0022374F" w:rsidRDefault="0022374F" w:rsidP="0022374F">
      <w:pPr>
        <w:pStyle w:val="24"/>
        <w:spacing w:after="0" w:line="276" w:lineRule="auto"/>
        <w:ind w:left="0"/>
        <w:rPr>
          <w:rFonts w:cs="Arial"/>
        </w:rPr>
      </w:pPr>
    </w:p>
    <w:p w:rsidR="0022374F" w:rsidRPr="0022374F" w:rsidRDefault="0022374F" w:rsidP="0022374F">
      <w:pPr>
        <w:spacing w:line="300" w:lineRule="auto"/>
        <w:rPr>
          <w:rFonts w:cs="Arial"/>
          <w:szCs w:val="24"/>
        </w:rPr>
      </w:pPr>
      <w:r w:rsidRPr="0022374F">
        <w:rPr>
          <w:rFonts w:cs="Arial"/>
          <w:szCs w:val="24"/>
        </w:rPr>
        <w:t xml:space="preserve">Поверхностные воды Калмыкии отличаются высокой жесткостью и минерализацией, хлоридно-сульфатно-натриевым типом засоления, воды слабощелочные. Из загрязняющих веществ </w:t>
      </w:r>
      <w:r w:rsidR="009E5E68">
        <w:rPr>
          <w:rFonts w:cs="Arial"/>
          <w:szCs w:val="24"/>
        </w:rPr>
        <w:t>выделяются:</w:t>
      </w:r>
      <w:r w:rsidRPr="0022374F">
        <w:rPr>
          <w:rFonts w:cs="Arial"/>
          <w:szCs w:val="24"/>
        </w:rPr>
        <w:t xml:space="preserve"> железо, литий, стронций, концентрации которых превышают ПДК, в соленых озерах (Мелета, Учан-Хол) к ним добавляется цинк, алюминий и марганец. Концентрация фенолов в большей части водных проб превышает ПДК, но, возможно, это объясняется присутствием соединений фенольного ряда природного генезиса. Повышенные концентрации нефтепродуктов отмечены в водах оросительных и сбросных каналов, и в пруду б. Аршань, где местные жители моют свои автомашины.</w:t>
      </w:r>
    </w:p>
    <w:p w:rsidR="00144022" w:rsidRDefault="00840BC0" w:rsidP="00840BC0">
      <w:pPr>
        <w:spacing w:line="276" w:lineRule="auto"/>
      </w:pPr>
      <w:r>
        <w:lastRenderedPageBreak/>
        <w:t>На большей части территории Республики Калмыкия качество подземных вод связано с природной гидрохимической обстановкой, обусловившей на отдельных участках несоответствие качества питьевых вод нормативным требованиям по минерализации, содержанию хлоридов, натрия, железа, марганца и некоторых других компонентов. В платформенных районах, где у поверхности залегают подземные воды с повышенной минерализацией, а пресные воды имеют незначительное распространение, в связи с отсутствием альтернативных источников водоснабжения по согласованию с Роспотребнадзором эксплуатируются воды с минерализацией 1,2-2,0 г/дм</w:t>
      </w:r>
      <w:r w:rsidRPr="00840BC0">
        <w:rPr>
          <w:vertAlign w:val="superscript"/>
        </w:rPr>
        <w:t>3</w:t>
      </w:r>
      <w:r>
        <w:t>. Частично водоснабжение здесь решается за счет передачи воды из соседних субъектов Российской Федерации (Ставропольского края, Ростовской и Волгоградской областей) и из поверхностных водотоков.</w:t>
      </w:r>
      <w:r>
        <w:rPr>
          <w:rStyle w:val="af8"/>
        </w:rPr>
        <w:footnoteReference w:id="14"/>
      </w:r>
    </w:p>
    <w:p w:rsidR="00840BC0" w:rsidRPr="004308ED" w:rsidRDefault="00840BC0" w:rsidP="004308ED">
      <w:pPr>
        <w:pStyle w:val="aff0"/>
        <w:spacing w:line="276" w:lineRule="auto"/>
        <w:rPr>
          <w:rFonts w:cs="Arial"/>
          <w:color w:val="000000"/>
        </w:rPr>
      </w:pPr>
      <w:r w:rsidRPr="004308ED">
        <w:rPr>
          <w:rFonts w:cs="Arial"/>
          <w:color w:val="000000"/>
        </w:rPr>
        <w:t xml:space="preserve">На территории </w:t>
      </w:r>
      <w:r w:rsidR="004308ED" w:rsidRPr="004308ED">
        <w:rPr>
          <w:rFonts w:cs="Arial"/>
          <w:color w:val="000000"/>
        </w:rPr>
        <w:t xml:space="preserve">Республики </w:t>
      </w:r>
      <w:r w:rsidRPr="004308ED">
        <w:rPr>
          <w:rFonts w:cs="Arial"/>
          <w:color w:val="000000"/>
        </w:rPr>
        <w:t>Калмыки</w:t>
      </w:r>
      <w:r w:rsidR="004308ED" w:rsidRPr="004308ED">
        <w:rPr>
          <w:rFonts w:cs="Arial"/>
          <w:color w:val="000000"/>
        </w:rPr>
        <w:t>я</w:t>
      </w:r>
      <w:r w:rsidRPr="004308ED">
        <w:rPr>
          <w:rFonts w:cs="Arial"/>
          <w:color w:val="000000"/>
        </w:rPr>
        <w:t xml:space="preserve"> создано несколько обводнительно-оросительных систем, крупнейшей из которых является Черноземельская, магистральный канал которой берёт начало из Чограйского водохранилища.</w:t>
      </w:r>
    </w:p>
    <w:p w:rsidR="00840BC0" w:rsidRPr="004308ED" w:rsidRDefault="00840BC0" w:rsidP="004308ED">
      <w:pPr>
        <w:pStyle w:val="aff0"/>
        <w:spacing w:line="276" w:lineRule="auto"/>
        <w:rPr>
          <w:rFonts w:cs="Arial"/>
          <w:color w:val="000000"/>
        </w:rPr>
      </w:pPr>
      <w:r w:rsidRPr="004308ED">
        <w:rPr>
          <w:rFonts w:cs="Arial"/>
          <w:color w:val="000000"/>
        </w:rPr>
        <w:t>Болота и заболоченные земли занимают 1,65% территории Республики Калмыкии – 1235 км</w:t>
      </w:r>
      <w:r w:rsidRPr="004308ED">
        <w:rPr>
          <w:rFonts w:cs="Arial"/>
          <w:color w:val="000000"/>
          <w:vertAlign w:val="superscript"/>
        </w:rPr>
        <w:t>2</w:t>
      </w:r>
      <w:r w:rsidRPr="004308ED">
        <w:rPr>
          <w:rFonts w:cs="Arial"/>
          <w:color w:val="000000"/>
        </w:rPr>
        <w:t xml:space="preserve">. Среди регионов </w:t>
      </w:r>
      <w:r w:rsidR="004308ED">
        <w:rPr>
          <w:rFonts w:cs="Arial"/>
          <w:color w:val="000000"/>
        </w:rPr>
        <w:t xml:space="preserve">Южного </w:t>
      </w:r>
      <w:r w:rsidRPr="004308ED">
        <w:rPr>
          <w:rFonts w:cs="Arial"/>
          <w:color w:val="000000"/>
        </w:rPr>
        <w:t>федерального округа Калмыкия занимает второе место по общей площади болот и заболоченных земель после Краснодарского края и третье – по заболоченности территории после Краснодарского края и Астраханской области.</w:t>
      </w:r>
    </w:p>
    <w:p w:rsidR="004308ED" w:rsidRDefault="00840BC0" w:rsidP="004308ED">
      <w:pPr>
        <w:pStyle w:val="aff0"/>
        <w:spacing w:line="276" w:lineRule="auto"/>
        <w:rPr>
          <w:rFonts w:cs="Arial"/>
          <w:color w:val="000000"/>
        </w:rPr>
      </w:pPr>
      <w:r w:rsidRPr="004308ED">
        <w:rPr>
          <w:rFonts w:cs="Arial"/>
          <w:color w:val="000000"/>
        </w:rPr>
        <w:t>Площадь и число озёр и искусственных водоёмов, болот и заболоченных земель непостоянны, они зависят от природных (водный режим, климатические явления, заболачивание и</w:t>
      </w:r>
      <w:r w:rsidR="004308ED">
        <w:rPr>
          <w:rFonts w:cs="Arial"/>
          <w:color w:val="000000"/>
        </w:rPr>
        <w:t xml:space="preserve"> др.) и антропогенных факторов.</w:t>
      </w:r>
    </w:p>
    <w:p w:rsidR="00840BC0" w:rsidRPr="004308ED" w:rsidRDefault="00840BC0" w:rsidP="004308ED">
      <w:pPr>
        <w:pStyle w:val="aff0"/>
        <w:spacing w:line="276" w:lineRule="auto"/>
        <w:rPr>
          <w:rFonts w:cs="Arial"/>
          <w:color w:val="000000"/>
        </w:rPr>
      </w:pPr>
      <w:r w:rsidRPr="004308ED">
        <w:rPr>
          <w:rStyle w:val="aff6"/>
          <w:rFonts w:cs="Arial"/>
          <w:bCs w:val="0"/>
          <w:color w:val="000000"/>
        </w:rPr>
        <w:t>Подземные водные ресурсы</w:t>
      </w:r>
      <w:r w:rsidR="004308ED">
        <w:rPr>
          <w:rStyle w:val="aff6"/>
          <w:rFonts w:cs="Arial"/>
          <w:bCs w:val="0"/>
          <w:color w:val="000000"/>
        </w:rPr>
        <w:t xml:space="preserve">. </w:t>
      </w:r>
      <w:r w:rsidRPr="004308ED">
        <w:rPr>
          <w:rFonts w:cs="Arial"/>
          <w:color w:val="000000"/>
        </w:rPr>
        <w:t>Прогнозные ресурсы подземных вод Калмыкии составляют 110 тыс. м</w:t>
      </w:r>
      <w:r w:rsidRPr="004308ED">
        <w:rPr>
          <w:rFonts w:cs="Arial"/>
          <w:color w:val="000000"/>
          <w:vertAlign w:val="superscript"/>
        </w:rPr>
        <w:t>3</w:t>
      </w:r>
      <w:r w:rsidRPr="004308ED">
        <w:rPr>
          <w:rFonts w:cs="Arial"/>
          <w:color w:val="000000"/>
        </w:rPr>
        <w:t>/сут (0,65% общего объёма прогнозных ресурсов подземных вод Южного федерального округа и 0,01% – России). Среди регионов федерального округа и России в целом республика занимает последнее место по объёму прогнозных ресурсов подземных вод.</w:t>
      </w:r>
    </w:p>
    <w:p w:rsidR="00840BC0" w:rsidRPr="004308ED" w:rsidRDefault="00840BC0" w:rsidP="004308ED">
      <w:pPr>
        <w:pStyle w:val="aff0"/>
        <w:spacing w:line="276" w:lineRule="auto"/>
        <w:rPr>
          <w:rFonts w:cs="Arial"/>
          <w:color w:val="000000"/>
        </w:rPr>
      </w:pPr>
      <w:r w:rsidRPr="004308ED">
        <w:rPr>
          <w:rFonts w:cs="Arial"/>
          <w:color w:val="000000"/>
        </w:rPr>
        <w:t xml:space="preserve">Запасы подземных вод республики составляют </w:t>
      </w:r>
      <w:r w:rsidR="004308ED">
        <w:rPr>
          <w:rFonts w:cs="Arial"/>
          <w:color w:val="000000"/>
        </w:rPr>
        <w:t xml:space="preserve">около </w:t>
      </w:r>
      <w:r w:rsidRPr="004308ED">
        <w:rPr>
          <w:rFonts w:cs="Arial"/>
          <w:color w:val="000000"/>
        </w:rPr>
        <w:t>94,2 тыс. м</w:t>
      </w:r>
      <w:r w:rsidRPr="004308ED">
        <w:rPr>
          <w:rFonts w:cs="Arial"/>
          <w:color w:val="000000"/>
          <w:vertAlign w:val="superscript"/>
        </w:rPr>
        <w:t>3</w:t>
      </w:r>
      <w:r w:rsidRPr="004308ED">
        <w:rPr>
          <w:rFonts w:cs="Arial"/>
          <w:color w:val="000000"/>
        </w:rPr>
        <w:t>/сут, что соответствует степени изученности 85,64% – максимальный показатель среди регионов федерального округа и пятый показатель среди регионов России.</w:t>
      </w:r>
      <w:r w:rsidR="004308ED">
        <w:rPr>
          <w:rFonts w:cs="Arial"/>
          <w:color w:val="000000"/>
        </w:rPr>
        <w:t xml:space="preserve"> </w:t>
      </w:r>
      <w:r w:rsidRPr="004308ED">
        <w:rPr>
          <w:rFonts w:cs="Arial"/>
          <w:color w:val="000000"/>
        </w:rPr>
        <w:t>Степень освоения запасов подземных вод составляет 29,30% – максимальный показатель среди регионов федерального округа и пятый показатель среди регионов России.</w:t>
      </w:r>
    </w:p>
    <w:p w:rsidR="00840BC0" w:rsidRPr="004308ED" w:rsidRDefault="00840BC0" w:rsidP="004308ED">
      <w:pPr>
        <w:pStyle w:val="aff0"/>
        <w:spacing w:line="276" w:lineRule="auto"/>
        <w:rPr>
          <w:rFonts w:cs="Arial"/>
          <w:color w:val="000000"/>
        </w:rPr>
      </w:pPr>
      <w:r w:rsidRPr="004308ED">
        <w:rPr>
          <w:b/>
        </w:rPr>
        <w:t>Обеспеченность населения водными ресурсами</w:t>
      </w:r>
      <w:r w:rsidR="004308ED">
        <w:rPr>
          <w:b/>
        </w:rPr>
        <w:t xml:space="preserve">. </w:t>
      </w:r>
      <w:r w:rsidRPr="004308ED">
        <w:rPr>
          <w:rFonts w:cs="Arial"/>
          <w:color w:val="000000"/>
        </w:rPr>
        <w:t xml:space="preserve">Обеспеченность населения </w:t>
      </w:r>
      <w:r w:rsidR="004308ED">
        <w:rPr>
          <w:rFonts w:cs="Arial"/>
          <w:color w:val="000000"/>
        </w:rPr>
        <w:t>Республики Калмыкия</w:t>
      </w:r>
      <w:r w:rsidRPr="004308ED">
        <w:rPr>
          <w:rFonts w:cs="Arial"/>
          <w:color w:val="000000"/>
        </w:rPr>
        <w:t xml:space="preserve"> ресурсами речного стока – 12,916 тыс. м</w:t>
      </w:r>
      <w:r w:rsidRPr="004308ED">
        <w:rPr>
          <w:rFonts w:cs="Arial"/>
          <w:color w:val="000000"/>
          <w:vertAlign w:val="superscript"/>
        </w:rPr>
        <w:t>3</w:t>
      </w:r>
      <w:r w:rsidRPr="004308ED">
        <w:rPr>
          <w:rFonts w:cs="Arial"/>
          <w:color w:val="000000"/>
        </w:rPr>
        <w:t>/год на человека, что ниже как среднероссийского показателя (31,717 тыс. м</w:t>
      </w:r>
      <w:r w:rsidRPr="004308ED">
        <w:rPr>
          <w:rFonts w:cs="Arial"/>
          <w:color w:val="000000"/>
          <w:vertAlign w:val="superscript"/>
        </w:rPr>
        <w:t>3</w:t>
      </w:r>
      <w:r w:rsidRPr="004308ED">
        <w:rPr>
          <w:rFonts w:cs="Arial"/>
          <w:color w:val="000000"/>
        </w:rPr>
        <w:t>/год на человека), так и показателя Южного федерального округа (17,039 тыс. м</w:t>
      </w:r>
      <w:r w:rsidRPr="004308ED">
        <w:rPr>
          <w:rFonts w:cs="Arial"/>
          <w:color w:val="000000"/>
          <w:vertAlign w:val="superscript"/>
        </w:rPr>
        <w:t>3</w:t>
      </w:r>
      <w:r w:rsidRPr="004308ED">
        <w:rPr>
          <w:rFonts w:cs="Arial"/>
          <w:color w:val="000000"/>
        </w:rPr>
        <w:t>/год).</w:t>
      </w:r>
    </w:p>
    <w:p w:rsidR="00840BC0" w:rsidRPr="004308ED" w:rsidRDefault="00840BC0" w:rsidP="004308ED">
      <w:pPr>
        <w:pStyle w:val="aff0"/>
        <w:spacing w:line="276" w:lineRule="auto"/>
        <w:rPr>
          <w:rFonts w:cs="Arial"/>
          <w:color w:val="000000"/>
        </w:rPr>
      </w:pPr>
      <w:r w:rsidRPr="004308ED">
        <w:rPr>
          <w:rFonts w:cs="Arial"/>
          <w:color w:val="000000"/>
        </w:rPr>
        <w:t>Обеспеченность прогнозными ресурсам</w:t>
      </w:r>
      <w:r w:rsidR="004308ED">
        <w:rPr>
          <w:rFonts w:cs="Arial"/>
          <w:color w:val="000000"/>
        </w:rPr>
        <w:t>и</w:t>
      </w:r>
      <w:r w:rsidRPr="004308ED">
        <w:rPr>
          <w:rFonts w:cs="Arial"/>
          <w:color w:val="000000"/>
        </w:rPr>
        <w:t xml:space="preserve"> подземных вод – 0,395 м</w:t>
      </w:r>
      <w:r w:rsidRPr="004308ED">
        <w:rPr>
          <w:rFonts w:cs="Arial"/>
          <w:color w:val="000000"/>
          <w:vertAlign w:val="superscript"/>
        </w:rPr>
        <w:t>3</w:t>
      </w:r>
      <w:r w:rsidRPr="004308ED">
        <w:rPr>
          <w:rFonts w:cs="Arial"/>
          <w:color w:val="000000"/>
        </w:rPr>
        <w:t>/сут на чел</w:t>
      </w:r>
      <w:r w:rsidR="004308ED">
        <w:rPr>
          <w:rFonts w:cs="Arial"/>
          <w:color w:val="000000"/>
        </w:rPr>
        <w:t>.</w:t>
      </w:r>
      <w:r w:rsidRPr="004308ED">
        <w:rPr>
          <w:rFonts w:cs="Arial"/>
          <w:color w:val="000000"/>
        </w:rPr>
        <w:t>, что значительно ниже среднероссийского показателя (5,94 м</w:t>
      </w:r>
      <w:r w:rsidRPr="004308ED">
        <w:rPr>
          <w:rFonts w:cs="Arial"/>
          <w:color w:val="000000"/>
          <w:vertAlign w:val="superscript"/>
        </w:rPr>
        <w:t>3</w:t>
      </w:r>
      <w:r w:rsidRPr="004308ED">
        <w:rPr>
          <w:rFonts w:cs="Arial"/>
          <w:color w:val="000000"/>
        </w:rPr>
        <w:t>/сут на чел</w:t>
      </w:r>
      <w:r w:rsidR="004308ED">
        <w:rPr>
          <w:rFonts w:cs="Arial"/>
          <w:color w:val="000000"/>
        </w:rPr>
        <w:t>.</w:t>
      </w:r>
      <w:r w:rsidRPr="004308ED">
        <w:rPr>
          <w:rFonts w:cs="Arial"/>
          <w:color w:val="000000"/>
        </w:rPr>
        <w:t xml:space="preserve">) и ниже показателя </w:t>
      </w:r>
      <w:r w:rsidR="004308ED">
        <w:rPr>
          <w:rFonts w:cs="Arial"/>
          <w:color w:val="000000"/>
        </w:rPr>
        <w:t xml:space="preserve">по ЮФО </w:t>
      </w:r>
      <w:r w:rsidRPr="004308ED">
        <w:rPr>
          <w:rFonts w:cs="Arial"/>
          <w:color w:val="000000"/>
        </w:rPr>
        <w:t>(1,207 м</w:t>
      </w:r>
      <w:r w:rsidRPr="004308ED">
        <w:rPr>
          <w:rFonts w:cs="Arial"/>
          <w:color w:val="000000"/>
          <w:vertAlign w:val="superscript"/>
        </w:rPr>
        <w:t>3</w:t>
      </w:r>
      <w:r w:rsidRPr="004308ED">
        <w:rPr>
          <w:rFonts w:cs="Arial"/>
          <w:color w:val="000000"/>
        </w:rPr>
        <w:t>/сут на чел</w:t>
      </w:r>
      <w:r w:rsidR="004308ED">
        <w:rPr>
          <w:rFonts w:cs="Arial"/>
          <w:color w:val="000000"/>
        </w:rPr>
        <w:t>.</w:t>
      </w:r>
      <w:r w:rsidRPr="004308ED">
        <w:rPr>
          <w:rFonts w:cs="Arial"/>
          <w:color w:val="000000"/>
        </w:rPr>
        <w:t>)</w:t>
      </w:r>
      <w:r w:rsidR="004308ED">
        <w:rPr>
          <w:rFonts w:cs="Arial"/>
          <w:color w:val="000000"/>
        </w:rPr>
        <w:t xml:space="preserve"> – </w:t>
      </w:r>
      <w:r w:rsidR="004308ED" w:rsidRPr="004308ED">
        <w:rPr>
          <w:rFonts w:cs="Arial"/>
          <w:color w:val="000000"/>
        </w:rPr>
        <w:t xml:space="preserve">по </w:t>
      </w:r>
      <w:r w:rsidRPr="004308ED">
        <w:rPr>
          <w:rFonts w:cs="Arial"/>
          <w:color w:val="000000"/>
        </w:rPr>
        <w:t xml:space="preserve">данному показателю </w:t>
      </w:r>
      <w:r w:rsidRPr="004308ED">
        <w:rPr>
          <w:rFonts w:cs="Arial"/>
          <w:color w:val="000000"/>
        </w:rPr>
        <w:lastRenderedPageBreak/>
        <w:t>Республика Калмыкия занимает последнее место среди регионов федерального округа.</w:t>
      </w:r>
      <w:r w:rsidR="00223781">
        <w:rPr>
          <w:rStyle w:val="af8"/>
          <w:rFonts w:cs="Arial"/>
          <w:color w:val="000000"/>
        </w:rPr>
        <w:footnoteReference w:id="15"/>
      </w:r>
    </w:p>
    <w:p w:rsidR="00840BC0" w:rsidRDefault="00840BC0" w:rsidP="00223781">
      <w:pPr>
        <w:pStyle w:val="aff0"/>
        <w:spacing w:line="276" w:lineRule="auto"/>
        <w:rPr>
          <w:rFonts w:cs="Arial"/>
          <w:color w:val="000000"/>
        </w:rPr>
      </w:pPr>
      <w:r w:rsidRPr="00223781">
        <w:rPr>
          <w:rFonts w:cs="Arial"/>
          <w:color w:val="000000"/>
        </w:rPr>
        <w:t>В централизованных системах водоснабжения Калмыкии зафиксировано несоответствие нормативам по санитарно-химическим показателям в 43,3% взятых проб, по микробиологическим показателям – в 6,2% проб. В нецентрализованных системах водоснабжения не соответствовало нормативом качество в 50,6% проб по санитарно-химическим показателям и в 31,1% проб по микробиологическим показателям. Ниже представлена динамика соответствующ</w:t>
      </w:r>
      <w:r w:rsidR="009023A3">
        <w:rPr>
          <w:rFonts w:cs="Arial"/>
          <w:color w:val="000000"/>
        </w:rPr>
        <w:t>их показателей в регионе в 2010-</w:t>
      </w:r>
      <w:r w:rsidRPr="00223781">
        <w:rPr>
          <w:rFonts w:cs="Arial"/>
          <w:color w:val="000000"/>
        </w:rPr>
        <w:t>2014 годах.</w:t>
      </w:r>
    </w:p>
    <w:p w:rsidR="0000226E" w:rsidRDefault="0000226E" w:rsidP="00223781">
      <w:pPr>
        <w:pStyle w:val="aff0"/>
        <w:spacing w:line="276" w:lineRule="auto"/>
        <w:rPr>
          <w:rFonts w:cs="Arial"/>
          <w:color w:val="000000"/>
        </w:rPr>
      </w:pPr>
    </w:p>
    <w:tbl>
      <w:tblPr>
        <w:tblW w:w="0" w:type="auto"/>
        <w:tblLook w:val="04A0" w:firstRow="1" w:lastRow="0" w:firstColumn="1" w:lastColumn="0" w:noHBand="0" w:noVBand="1"/>
      </w:tblPr>
      <w:tblGrid>
        <w:gridCol w:w="9570"/>
      </w:tblGrid>
      <w:tr w:rsidR="009023A3" w:rsidRPr="007313E5" w:rsidTr="007313E5">
        <w:tc>
          <w:tcPr>
            <w:tcW w:w="9570" w:type="dxa"/>
            <w:shd w:val="clear" w:color="auto" w:fill="auto"/>
          </w:tcPr>
          <w:p w:rsidR="009023A3" w:rsidRPr="007313E5" w:rsidRDefault="006D406F" w:rsidP="007313E5">
            <w:pPr>
              <w:pStyle w:val="aff0"/>
              <w:spacing w:line="276" w:lineRule="auto"/>
              <w:ind w:firstLine="0"/>
              <w:rPr>
                <w:rFonts w:cs="Arial"/>
                <w:color w:val="000000"/>
              </w:rPr>
            </w:pPr>
            <w:r>
              <w:rPr>
                <w:rFonts w:ascii="Verdana" w:hAnsi="Verdana"/>
                <w:noProof/>
                <w:color w:val="000000"/>
                <w:sz w:val="20"/>
                <w:szCs w:val="20"/>
                <w:lang w:eastAsia="ru-RU"/>
              </w:rPr>
              <w:pict>
                <v:shape id="Рисунок 58" o:spid="_x0000_i1045" type="#_x0000_t75" alt="Описание: https://water-rf.ru/res_ru/redactorfiles/article/0_article_img_1509465484612.jpg" style="width:462pt;height:186pt;visibility:visible;mso-wrap-style:square">
                  <v:imagedata r:id="rId23" o:title="0_article_img_1509465484612" croptop="12427f"/>
                </v:shape>
              </w:pict>
            </w:r>
          </w:p>
        </w:tc>
      </w:tr>
      <w:tr w:rsidR="009023A3" w:rsidRPr="007313E5" w:rsidTr="007313E5">
        <w:tc>
          <w:tcPr>
            <w:tcW w:w="9570" w:type="dxa"/>
            <w:shd w:val="clear" w:color="auto" w:fill="auto"/>
          </w:tcPr>
          <w:p w:rsidR="009023A3" w:rsidRPr="007313E5" w:rsidRDefault="006D406F" w:rsidP="007313E5">
            <w:pPr>
              <w:pStyle w:val="aff0"/>
              <w:spacing w:line="276" w:lineRule="auto"/>
              <w:ind w:firstLine="0"/>
              <w:rPr>
                <w:rFonts w:cs="Arial"/>
                <w:color w:val="000000"/>
              </w:rPr>
            </w:pPr>
            <w:r>
              <w:rPr>
                <w:rFonts w:ascii="Verdana" w:hAnsi="Verdana"/>
                <w:noProof/>
                <w:color w:val="000000"/>
                <w:sz w:val="20"/>
                <w:szCs w:val="20"/>
                <w:lang w:eastAsia="ru-RU"/>
              </w:rPr>
              <w:pict>
                <v:shape id="Рисунок 57" o:spid="_x0000_i1046" type="#_x0000_t75" alt="Описание: https://water-rf.ru/res_ru/redactorfiles/article/0_article_img_1509465496130.jpg" style="width:468pt;height:186pt;visibility:visible;mso-wrap-style:square">
                  <v:imagedata r:id="rId24" o:title="0_article_img_1509465496130" croptop="13445f"/>
                </v:shape>
              </w:pict>
            </w:r>
          </w:p>
        </w:tc>
      </w:tr>
    </w:tbl>
    <w:p w:rsidR="00223781" w:rsidRPr="00223781" w:rsidRDefault="009023A3" w:rsidP="009023A3">
      <w:pPr>
        <w:pStyle w:val="affb"/>
        <w:rPr>
          <w:rFonts w:cs="Arial"/>
          <w:color w:val="000000"/>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14</w:t>
      </w:r>
      <w:r w:rsidR="00A245FE">
        <w:rPr>
          <w:noProof/>
        </w:rPr>
        <w:fldChar w:fldCharType="end"/>
      </w:r>
      <w:r>
        <w:t xml:space="preserve"> – Качество воды в Республике Калмыкия в 2010 – 2014</w:t>
      </w:r>
      <w:r w:rsidR="009C6375">
        <w:t xml:space="preserve"> </w:t>
      </w:r>
      <w:r>
        <w:t>гг. по централизованным (вверху) и нецентрализованным (внизу) системам водоснабжения</w:t>
      </w:r>
      <w:r>
        <w:rPr>
          <w:rStyle w:val="af8"/>
        </w:rPr>
        <w:footnoteReference w:id="16"/>
      </w:r>
    </w:p>
    <w:p w:rsidR="009C6375" w:rsidRDefault="009C6375" w:rsidP="00840BC0">
      <w:pPr>
        <w:spacing w:line="276" w:lineRule="auto"/>
        <w:rPr>
          <w:rFonts w:cs="Arial"/>
          <w:szCs w:val="24"/>
        </w:rPr>
      </w:pPr>
    </w:p>
    <w:p w:rsidR="00840BC0" w:rsidRDefault="007D35CB" w:rsidP="00840BC0">
      <w:pPr>
        <w:spacing w:line="276" w:lineRule="auto"/>
        <w:rPr>
          <w:rFonts w:cs="Arial"/>
          <w:szCs w:val="24"/>
        </w:rPr>
      </w:pPr>
      <w:r>
        <w:rPr>
          <w:rFonts w:cs="Arial"/>
          <w:szCs w:val="24"/>
        </w:rPr>
        <w:t xml:space="preserve">По степени загрязнения воды различных объектов Республики Калмыкия делятся на разные категории. </w:t>
      </w:r>
    </w:p>
    <w:p w:rsidR="0022374F" w:rsidRPr="0022374F" w:rsidRDefault="0022374F" w:rsidP="00840BC0">
      <w:pPr>
        <w:spacing w:line="276" w:lineRule="auto"/>
        <w:rPr>
          <w:rFonts w:cs="Arial"/>
          <w:szCs w:val="24"/>
        </w:rPr>
      </w:pPr>
      <w:r w:rsidRPr="0022374F">
        <w:rPr>
          <w:rFonts w:cs="Arial"/>
          <w:szCs w:val="24"/>
        </w:rPr>
        <w:t>Вод</w:t>
      </w:r>
      <w:r w:rsidR="009E5E68">
        <w:rPr>
          <w:rFonts w:cs="Arial"/>
          <w:szCs w:val="24"/>
        </w:rPr>
        <w:t>а</w:t>
      </w:r>
      <w:r w:rsidRPr="0022374F">
        <w:rPr>
          <w:rFonts w:cs="Arial"/>
          <w:szCs w:val="24"/>
        </w:rPr>
        <w:t xml:space="preserve"> Кум</w:t>
      </w:r>
      <w:r w:rsidR="009E5E68">
        <w:rPr>
          <w:rFonts w:cs="Arial"/>
          <w:szCs w:val="24"/>
        </w:rPr>
        <w:t>о</w:t>
      </w:r>
      <w:r w:rsidRPr="0022374F">
        <w:rPr>
          <w:rFonts w:cs="Arial"/>
          <w:szCs w:val="24"/>
        </w:rPr>
        <w:t>-Маныческого канала относится к категории «загрязненная» с ИЗВ =2,7. В воде присутствуют повышенные концентрации сульфатов (3,65 ПДК), меди (5,95 ПДК), нефтепродуктов (1,36 ПДК), алюминия (7,2 ПДК).</w:t>
      </w:r>
    </w:p>
    <w:p w:rsidR="0022374F" w:rsidRPr="0022374F" w:rsidRDefault="0022374F" w:rsidP="00840BC0">
      <w:pPr>
        <w:spacing w:line="276" w:lineRule="auto"/>
        <w:rPr>
          <w:rFonts w:cs="Arial"/>
          <w:szCs w:val="24"/>
        </w:rPr>
      </w:pPr>
      <w:r w:rsidRPr="0022374F">
        <w:rPr>
          <w:rFonts w:cs="Arial"/>
          <w:szCs w:val="24"/>
        </w:rPr>
        <w:lastRenderedPageBreak/>
        <w:t>Вода Терско-Кумского канала относится к категории «умеренно загрязненная» с ИЗВ = 1,5. В воде присутствуют повышенные концентрации молибдена (2,2 ПДК), железа (2,0 ПДК), меди (1,8 ПДК).</w:t>
      </w:r>
    </w:p>
    <w:p w:rsidR="0022374F" w:rsidRPr="0022374F" w:rsidRDefault="0022374F" w:rsidP="00840BC0">
      <w:pPr>
        <w:spacing w:line="276" w:lineRule="auto"/>
        <w:rPr>
          <w:rFonts w:cs="Arial"/>
          <w:szCs w:val="24"/>
        </w:rPr>
      </w:pPr>
      <w:r w:rsidRPr="0022374F">
        <w:rPr>
          <w:rFonts w:cs="Arial"/>
          <w:szCs w:val="24"/>
        </w:rPr>
        <w:t>В воде, поступающей в Черноземельский магистральный канал содержание солей достигает 1,4 ПДК, сульфатов – 4,54 ПДК, цинка – 1,47 ПДК, меди – 7,3 ПДК. Категория качества воды – «загрязненная» с ИЗВ = 2,99.</w:t>
      </w:r>
    </w:p>
    <w:p w:rsidR="0022374F" w:rsidRPr="0022374F" w:rsidRDefault="0022374F" w:rsidP="00840BC0">
      <w:pPr>
        <w:spacing w:line="276" w:lineRule="auto"/>
        <w:rPr>
          <w:rFonts w:cs="Arial"/>
          <w:szCs w:val="24"/>
        </w:rPr>
      </w:pPr>
      <w:r w:rsidRPr="0022374F">
        <w:rPr>
          <w:rFonts w:cs="Arial"/>
          <w:szCs w:val="24"/>
        </w:rPr>
        <w:t>В воде донного водовыпуска в р. Восточный Маныч содержание названных ингредиентов в основном увеличивается. Категория качества воды – «загрязненная» с ИЗВ = 3,57.</w:t>
      </w:r>
    </w:p>
    <w:p w:rsidR="0022374F" w:rsidRPr="0022374F" w:rsidRDefault="0022374F" w:rsidP="00840BC0">
      <w:pPr>
        <w:spacing w:line="276" w:lineRule="auto"/>
        <w:rPr>
          <w:rFonts w:cs="Arial"/>
          <w:szCs w:val="24"/>
        </w:rPr>
      </w:pPr>
      <w:r w:rsidRPr="0022374F">
        <w:rPr>
          <w:rFonts w:cs="Arial"/>
          <w:szCs w:val="24"/>
        </w:rPr>
        <w:t>Индекс загрязненности воды (ИЗВ) Чограйского водохранилища – 2,62, класс качества – четвертый – «загрязненная».</w:t>
      </w:r>
    </w:p>
    <w:p w:rsidR="0022374F" w:rsidRPr="0022374F" w:rsidRDefault="0022374F" w:rsidP="00840BC0">
      <w:pPr>
        <w:spacing w:line="276" w:lineRule="auto"/>
        <w:rPr>
          <w:rFonts w:cs="Arial"/>
          <w:szCs w:val="24"/>
        </w:rPr>
      </w:pPr>
      <w:r w:rsidRPr="0022374F">
        <w:rPr>
          <w:rFonts w:cs="Arial"/>
          <w:szCs w:val="24"/>
        </w:rPr>
        <w:t>Вода о. Маныч Гудило относится к 6 классу качества – «очень грязная», ИЗВ = 68,2.</w:t>
      </w:r>
    </w:p>
    <w:p w:rsidR="0022374F" w:rsidRPr="0022374F" w:rsidRDefault="0022374F" w:rsidP="00840BC0">
      <w:pPr>
        <w:spacing w:line="276" w:lineRule="auto"/>
        <w:rPr>
          <w:rFonts w:cs="Arial"/>
          <w:szCs w:val="24"/>
        </w:rPr>
      </w:pPr>
      <w:r w:rsidRPr="0022374F">
        <w:rPr>
          <w:rFonts w:cs="Arial"/>
          <w:szCs w:val="24"/>
        </w:rPr>
        <w:t>Индекс загрязненности воды р. Элиста равен 7,85, вода относится к 6-му классу качества – «очень грязная».</w:t>
      </w:r>
    </w:p>
    <w:p w:rsidR="0022374F" w:rsidRPr="0022374F" w:rsidRDefault="0022374F" w:rsidP="00840BC0">
      <w:pPr>
        <w:spacing w:line="276" w:lineRule="auto"/>
        <w:rPr>
          <w:rFonts w:cs="Arial"/>
          <w:szCs w:val="24"/>
        </w:rPr>
      </w:pPr>
      <w:r w:rsidRPr="0022374F">
        <w:rPr>
          <w:rFonts w:cs="Arial"/>
          <w:szCs w:val="24"/>
        </w:rPr>
        <w:t xml:space="preserve">На сток р. Элиста существенное влияние оказывает сброс канализованных сточных вод г. Элисты, которые поступают после полной биологической очистки с очистных сооружений. Объем ежегодно сбрасываемых канализационных стоков составляет 7,5-8,2 </w:t>
      </w:r>
      <w:r w:rsidR="00242570">
        <w:rPr>
          <w:rFonts w:cs="Arial"/>
          <w:szCs w:val="24"/>
        </w:rPr>
        <w:t>млн</w:t>
      </w:r>
      <w:r w:rsidRPr="0022374F">
        <w:rPr>
          <w:rFonts w:cs="Arial"/>
          <w:szCs w:val="24"/>
        </w:rPr>
        <w:t xml:space="preserve"> м</w:t>
      </w:r>
      <w:r w:rsidRPr="007D35CB">
        <w:rPr>
          <w:rFonts w:cs="Arial"/>
          <w:szCs w:val="24"/>
          <w:vertAlign w:val="superscript"/>
        </w:rPr>
        <w:t>3</w:t>
      </w:r>
      <w:r w:rsidRPr="0022374F">
        <w:rPr>
          <w:rFonts w:cs="Arial"/>
          <w:szCs w:val="24"/>
        </w:rPr>
        <w:t xml:space="preserve">, которые накапливаются в прудах агрофирмы «Вознесеновская» Целинного района и Улан-Эргинском пруду в Яшкульском районе. </w:t>
      </w:r>
    </w:p>
    <w:p w:rsidR="0022374F" w:rsidRPr="0022374F" w:rsidRDefault="0022374F" w:rsidP="00840BC0">
      <w:pPr>
        <w:spacing w:line="276" w:lineRule="auto"/>
        <w:rPr>
          <w:rFonts w:cs="Arial"/>
          <w:szCs w:val="24"/>
        </w:rPr>
      </w:pPr>
      <w:r w:rsidRPr="0022374F">
        <w:rPr>
          <w:rFonts w:cs="Arial"/>
          <w:szCs w:val="24"/>
        </w:rPr>
        <w:t>В воде р. Элиста ниже КОС города Элисты присутствует 2,98 ПДК солей по сухому остатку, 7,8 ПДК сульфатов, наблюдаются повышенные концентрации биогенных и органических веществ, металлов, присутствует сероводород.</w:t>
      </w:r>
    </w:p>
    <w:p w:rsidR="0022374F" w:rsidRPr="0022374F" w:rsidRDefault="0022374F" w:rsidP="00840BC0">
      <w:pPr>
        <w:spacing w:line="276" w:lineRule="auto"/>
        <w:rPr>
          <w:rFonts w:cs="Arial"/>
          <w:szCs w:val="24"/>
        </w:rPr>
      </w:pPr>
      <w:r w:rsidRPr="0022374F">
        <w:rPr>
          <w:rFonts w:cs="Arial"/>
          <w:szCs w:val="24"/>
        </w:rPr>
        <w:t>Вода р.Яшкуль в устьевом створе не отвечает нормативным требованиям. В пробах присутствуют: до 2,37 ПДК солей по сухому остатку 8,49 ПДК сульфатов, 2,16 ПДК хлоридов, 1,8 ПДК железа, 1,51 ПДК марганца, 1,9 ПДК нефтепродуктов, 2,8 ПДК магния.</w:t>
      </w:r>
    </w:p>
    <w:p w:rsidR="0022374F" w:rsidRPr="0022374F" w:rsidRDefault="0022374F" w:rsidP="00840BC0">
      <w:pPr>
        <w:spacing w:line="276" w:lineRule="auto"/>
        <w:rPr>
          <w:rFonts w:cs="Arial"/>
          <w:szCs w:val="24"/>
        </w:rPr>
      </w:pPr>
      <w:r w:rsidRPr="0022374F">
        <w:rPr>
          <w:rFonts w:cs="Arial"/>
          <w:szCs w:val="24"/>
        </w:rPr>
        <w:t>Бассейн р. Волга. в черте г. Лагань класс качества воды 3 – «умеренно загрязненная», ИЗВ = 1,4; в канале присутствует 1,56 ПДК сульфатов, 2,0 ПДК меди, 1,2 ПДК железа, 1,47 ПДК нефтепродуктов.</w:t>
      </w:r>
    </w:p>
    <w:p w:rsidR="0022374F" w:rsidRPr="0022374F" w:rsidRDefault="0022374F" w:rsidP="00840BC0">
      <w:pPr>
        <w:spacing w:line="276" w:lineRule="auto"/>
        <w:rPr>
          <w:rFonts w:cs="Arial"/>
          <w:szCs w:val="24"/>
        </w:rPr>
      </w:pPr>
      <w:r w:rsidRPr="0022374F">
        <w:rPr>
          <w:rFonts w:cs="Arial"/>
          <w:szCs w:val="24"/>
        </w:rPr>
        <w:t>В Лаганском водохранилище обнаружено 1,6 ПДК цинка, 0,95 ПДК железа, 1,47 ПДК сульфатов, 1,18 ПДК нефтепродуктов, класс качества воды 3 – «умеренно загрязненная», ИЗВ = 1,4.</w:t>
      </w:r>
    </w:p>
    <w:p w:rsidR="0022374F" w:rsidRPr="0022374F" w:rsidRDefault="0022374F" w:rsidP="00840BC0">
      <w:pPr>
        <w:spacing w:line="276" w:lineRule="auto"/>
        <w:rPr>
          <w:rFonts w:cs="Arial"/>
          <w:szCs w:val="24"/>
        </w:rPr>
      </w:pPr>
      <w:r w:rsidRPr="0022374F">
        <w:rPr>
          <w:rFonts w:cs="Arial"/>
          <w:szCs w:val="24"/>
        </w:rPr>
        <w:t>Класс качества воды прочих волжских водоемов – 3 «умеренно загрязненная», ИЗВ=1,1-1,7.</w:t>
      </w:r>
    </w:p>
    <w:p w:rsidR="0022374F" w:rsidRPr="0022374F" w:rsidRDefault="0022374F" w:rsidP="00840BC0">
      <w:pPr>
        <w:spacing w:line="276" w:lineRule="auto"/>
        <w:rPr>
          <w:rFonts w:cs="Arial"/>
          <w:szCs w:val="24"/>
        </w:rPr>
      </w:pPr>
      <w:r w:rsidRPr="0022374F">
        <w:rPr>
          <w:rFonts w:cs="Arial"/>
          <w:szCs w:val="24"/>
        </w:rPr>
        <w:t>В период обследования произведен отбор проб воды из протоки Каспийского моря Шангин мост. Жесткость воды – 10,0 м-моль/дм</w:t>
      </w:r>
      <w:r w:rsidRPr="007D35CB">
        <w:rPr>
          <w:rFonts w:cs="Arial"/>
          <w:szCs w:val="24"/>
          <w:vertAlign w:val="superscript"/>
        </w:rPr>
        <w:t>3</w:t>
      </w:r>
      <w:r w:rsidRPr="0022374F">
        <w:rPr>
          <w:rFonts w:cs="Arial"/>
          <w:szCs w:val="24"/>
        </w:rPr>
        <w:t>, концентрация основных ингредиентов: соли (по сухому остатку) – 1122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сульфаты – 336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хлориды – 301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БПК5 – 6,9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xml:space="preserve"> (ПДК – 2,0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аммоний ион – 0,45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нитриты – 0,04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нитраты – 0,9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фосфаты – 0,01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марганец – 0,22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xml:space="preserve"> (ПДК – 0,01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нефтепродукты – 0,04 мг/</w:t>
      </w:r>
      <w:r w:rsidR="007D35CB">
        <w:rPr>
          <w:rFonts w:cs="Arial"/>
          <w:szCs w:val="24"/>
        </w:rPr>
        <w:t>м</w:t>
      </w:r>
      <w:r w:rsidRPr="0022374F">
        <w:rPr>
          <w:rFonts w:cs="Arial"/>
          <w:szCs w:val="24"/>
        </w:rPr>
        <w:t xml:space="preserve"> (ПДК – 0,05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сероводород отсутствует, СППАВ – 0,25 мг/</w:t>
      </w:r>
      <w:r w:rsidR="007D35CB" w:rsidRPr="007D35CB">
        <w:rPr>
          <w:rFonts w:cs="Arial"/>
          <w:szCs w:val="24"/>
        </w:rPr>
        <w:t xml:space="preserve"> </w:t>
      </w:r>
      <w:r w:rsidR="007D35CB" w:rsidRPr="0022374F">
        <w:rPr>
          <w:rFonts w:cs="Arial"/>
          <w:szCs w:val="24"/>
        </w:rPr>
        <w:t>дм</w:t>
      </w:r>
      <w:r w:rsidR="007D35CB" w:rsidRPr="007D35CB">
        <w:rPr>
          <w:rFonts w:cs="Arial"/>
          <w:szCs w:val="24"/>
          <w:vertAlign w:val="superscript"/>
        </w:rPr>
        <w:t>3</w:t>
      </w:r>
      <w:r w:rsidRPr="0022374F">
        <w:rPr>
          <w:rFonts w:cs="Arial"/>
          <w:szCs w:val="24"/>
        </w:rPr>
        <w:t>, фенолы отсутствуют.</w:t>
      </w:r>
    </w:p>
    <w:p w:rsidR="0022374F" w:rsidRPr="0022374F" w:rsidRDefault="0022374F" w:rsidP="00840BC0">
      <w:pPr>
        <w:spacing w:line="276" w:lineRule="auto"/>
        <w:rPr>
          <w:rFonts w:cs="Arial"/>
          <w:szCs w:val="24"/>
        </w:rPr>
      </w:pPr>
      <w:r w:rsidRPr="0022374F">
        <w:rPr>
          <w:rFonts w:cs="Arial"/>
          <w:szCs w:val="24"/>
        </w:rPr>
        <w:lastRenderedPageBreak/>
        <w:t>Основным источником поступления загрязняющих веществ в водные объекты в Калмыкии остаются городские очистные сооружения, неканализованные предприятия и жилые районы, ливневые неочищенные воды. Централизованные системы канализации с очистными сооружениями имеются только в г. Элиста, г. Городовиковске, г. Лагани (не действуют), с. Малые Дербеты. Водоотведение сточных вод в водные объекты производится на территории Республики</w:t>
      </w:r>
      <w:r w:rsidR="007D35CB">
        <w:rPr>
          <w:rFonts w:cs="Arial"/>
          <w:szCs w:val="24"/>
        </w:rPr>
        <w:t xml:space="preserve"> Калмыкия только в реку Элист</w:t>
      </w:r>
      <w:r w:rsidRPr="0022374F">
        <w:rPr>
          <w:rFonts w:cs="Arial"/>
          <w:szCs w:val="24"/>
        </w:rPr>
        <w:t>у (ОСК) и в оз. Сарпу из Сарпинской оросительной системы.</w:t>
      </w:r>
    </w:p>
    <w:p w:rsidR="0022374F" w:rsidRPr="0022374F" w:rsidRDefault="0022374F" w:rsidP="00840BC0">
      <w:pPr>
        <w:spacing w:line="276" w:lineRule="auto"/>
        <w:rPr>
          <w:rFonts w:cs="Arial"/>
          <w:szCs w:val="24"/>
        </w:rPr>
      </w:pPr>
      <w:r w:rsidRPr="0022374F">
        <w:rPr>
          <w:rFonts w:cs="Arial"/>
          <w:szCs w:val="24"/>
        </w:rPr>
        <w:t>Эффективность очистки стоков на ОСК составляет 20-45% от проектной мощности по причине несовершенства и износа основного технологического оборудования. В сельских населенных пунктах системы канализации отсутствуют, что приводит к подтоплению, загрязнению и засолению прилежащих ландшафтов.</w:t>
      </w:r>
    </w:p>
    <w:p w:rsidR="0022374F" w:rsidRPr="0022374F" w:rsidRDefault="0022374F" w:rsidP="00840BC0">
      <w:pPr>
        <w:spacing w:line="276" w:lineRule="auto"/>
        <w:rPr>
          <w:rFonts w:cs="Arial"/>
          <w:szCs w:val="24"/>
        </w:rPr>
      </w:pPr>
      <w:r w:rsidRPr="0022374F">
        <w:rPr>
          <w:rFonts w:cs="Arial"/>
          <w:szCs w:val="24"/>
        </w:rPr>
        <w:t>Города Элиста, Городовиковск, Лагань не имеют системы ливневой канализации, вследствие чего загрязненные дождевые стоки (взвеси, нефтепродукты, органика) поступают непосредственно в водные объекты безо всякой очистки.</w:t>
      </w:r>
    </w:p>
    <w:p w:rsidR="0022374F" w:rsidRPr="0022374F" w:rsidRDefault="0022374F" w:rsidP="00840BC0">
      <w:pPr>
        <w:spacing w:line="276" w:lineRule="auto"/>
        <w:rPr>
          <w:rFonts w:cs="Arial"/>
          <w:szCs w:val="24"/>
        </w:rPr>
      </w:pPr>
      <w:r w:rsidRPr="0022374F">
        <w:rPr>
          <w:rFonts w:cs="Arial"/>
          <w:szCs w:val="24"/>
        </w:rPr>
        <w:t>Оценка состояния водных экосистем осуществляется лишь по данным гидрологических и гидрохимических наблюдений и явно недостаточна, так как затрагивает состояние водного объекта на момент замеров или отборов проб воды. Необходимо применять методы биологической индикации по характерным индикаторам флоры и фауны водных экосистем. Данный метод, позволит оценить влияние природных и, особенно, антропогенных факторов в большем промежутке времени.</w:t>
      </w:r>
    </w:p>
    <w:p w:rsidR="0022374F" w:rsidRPr="0022374F" w:rsidRDefault="0022374F" w:rsidP="00840BC0">
      <w:pPr>
        <w:spacing w:line="276" w:lineRule="auto"/>
        <w:rPr>
          <w:rFonts w:cs="Arial"/>
          <w:szCs w:val="24"/>
        </w:rPr>
      </w:pPr>
      <w:r w:rsidRPr="0022374F">
        <w:rPr>
          <w:rFonts w:cs="Arial"/>
          <w:szCs w:val="24"/>
        </w:rPr>
        <w:t>Водоохранные зоны рек в сельской местности зачастую используются в севообороте с применением гербицидной и пестицидной обработки, что угнетающе действует на водные флору и фауну, а также околоводные организмы и растительный покров.</w:t>
      </w:r>
    </w:p>
    <w:p w:rsidR="0022374F" w:rsidRPr="0022374F" w:rsidRDefault="0022374F" w:rsidP="00840BC0">
      <w:pPr>
        <w:spacing w:line="276" w:lineRule="auto"/>
        <w:rPr>
          <w:rFonts w:cs="Arial"/>
          <w:szCs w:val="24"/>
        </w:rPr>
      </w:pPr>
      <w:r w:rsidRPr="0022374F">
        <w:rPr>
          <w:rFonts w:cs="Arial"/>
          <w:szCs w:val="24"/>
        </w:rPr>
        <w:t xml:space="preserve">В гидрогеологическом отношении республика находится в пределах 4-х артезианских бассейнов: Ергенинского, Северокаспийского, Восточно-Предкавказского и Азово-Кубанского. В условиях Калмыкии важную роль играют подземные воды, являясь основным и часто единственным источником хозяйственно-питьевого водоснабжения населения. При этом использование подземных вод на территории республики ограничено, что обусловлено их низким природным качеством. </w:t>
      </w:r>
    </w:p>
    <w:p w:rsidR="0022374F" w:rsidRPr="0022374F" w:rsidRDefault="0022374F" w:rsidP="00840BC0">
      <w:pPr>
        <w:spacing w:line="276" w:lineRule="auto"/>
        <w:rPr>
          <w:rFonts w:cs="Arial"/>
          <w:szCs w:val="24"/>
        </w:rPr>
      </w:pPr>
      <w:r w:rsidRPr="0022374F">
        <w:rPr>
          <w:rFonts w:cs="Arial"/>
          <w:szCs w:val="24"/>
        </w:rPr>
        <w:t xml:space="preserve">Природное загрязнение подземных вод республики обусловлено сложными геолого-гидрогеологическими и климатическими условиями, естественно засоленными отложениями пород зоны аэрации и водовмещающих отложений, развитием соляной тектоники и др. </w:t>
      </w:r>
    </w:p>
    <w:p w:rsidR="0022374F" w:rsidRPr="0022374F" w:rsidRDefault="0022374F" w:rsidP="00840BC0">
      <w:pPr>
        <w:spacing w:line="276" w:lineRule="auto"/>
        <w:rPr>
          <w:rFonts w:cs="Arial"/>
          <w:szCs w:val="24"/>
        </w:rPr>
      </w:pPr>
      <w:r w:rsidRPr="0022374F">
        <w:rPr>
          <w:rFonts w:cs="Arial"/>
          <w:szCs w:val="24"/>
        </w:rPr>
        <w:t xml:space="preserve">На территории Калмыкии объектом мониторинга подземных вод является водоносный плиоценовый (ергенинский) горизонт, который приурочен к Ергенинской возвышенности и прослеживается в двух артезианских бассейнах (Прикаспийском и Ергенинском). Этот горизонт является основным продуктивным, содержащим пресные и слабосолоноватые подземные воды, и служит базовым источником питьевого и хозяйственно-бытового водоснабжения республики, в том числе столицы г. Элиста. </w:t>
      </w:r>
    </w:p>
    <w:p w:rsidR="0022374F" w:rsidRPr="0022374F" w:rsidRDefault="0022374F" w:rsidP="00840BC0">
      <w:pPr>
        <w:spacing w:line="276" w:lineRule="auto"/>
        <w:rPr>
          <w:rFonts w:cs="Arial"/>
          <w:szCs w:val="24"/>
        </w:rPr>
      </w:pPr>
      <w:r w:rsidRPr="0022374F">
        <w:rPr>
          <w:rFonts w:cs="Arial"/>
          <w:szCs w:val="24"/>
        </w:rPr>
        <w:lastRenderedPageBreak/>
        <w:t>Содержание вредных компонентов в пресных водах не превышает величин, допустимых действующими нормативными документами.</w:t>
      </w:r>
    </w:p>
    <w:p w:rsidR="0022374F" w:rsidRPr="0022374F" w:rsidRDefault="0022374F" w:rsidP="00840BC0">
      <w:pPr>
        <w:spacing w:line="276" w:lineRule="auto"/>
        <w:rPr>
          <w:rFonts w:cs="Arial"/>
          <w:szCs w:val="24"/>
        </w:rPr>
      </w:pPr>
      <w:r w:rsidRPr="0022374F">
        <w:rPr>
          <w:rFonts w:cs="Arial"/>
          <w:szCs w:val="24"/>
        </w:rPr>
        <w:t xml:space="preserve">В слабосолоноватой и солоноватой воде основными природными загрязняющими веществами, содержание которых превышает в 1,1-2,5 раз предельно-допустимую концентрацию, являются сухой остаток, хлориды и сульфаты, реже </w:t>
      </w:r>
      <w:r w:rsidR="007D35CB">
        <w:rPr>
          <w:rFonts w:cs="Arial"/>
          <w:szCs w:val="24"/>
        </w:rPr>
        <w:t>–</w:t>
      </w:r>
      <w:r w:rsidRPr="0022374F">
        <w:rPr>
          <w:rFonts w:cs="Arial"/>
          <w:szCs w:val="24"/>
        </w:rPr>
        <w:t xml:space="preserve"> железо. В санитарном отношении воды здоровые: коли-титр более 333, но при неглубоком залегании возможно загрязнение горизонта.</w:t>
      </w:r>
    </w:p>
    <w:p w:rsidR="0022374F" w:rsidRPr="0022374F" w:rsidRDefault="0022374F" w:rsidP="00840BC0">
      <w:pPr>
        <w:spacing w:line="276" w:lineRule="auto"/>
        <w:rPr>
          <w:rFonts w:cs="Arial"/>
          <w:szCs w:val="24"/>
        </w:rPr>
      </w:pPr>
      <w:r w:rsidRPr="0022374F">
        <w:rPr>
          <w:rFonts w:cs="Arial"/>
          <w:szCs w:val="24"/>
        </w:rPr>
        <w:t xml:space="preserve">Питание водоносного горизонта происходит за счет инфильтрации атмосферных осадков в периоды весеннего снеготаяния и осенних затяжных дождей и туманов. Среднегодовая величина инфильтрации составляет 19,6 мм. </w:t>
      </w:r>
    </w:p>
    <w:p w:rsidR="0022374F" w:rsidRPr="0022374F" w:rsidRDefault="0022374F" w:rsidP="00840BC0">
      <w:pPr>
        <w:spacing w:line="276" w:lineRule="auto"/>
        <w:rPr>
          <w:rFonts w:cs="Arial"/>
          <w:szCs w:val="24"/>
        </w:rPr>
      </w:pPr>
      <w:r w:rsidRPr="0022374F">
        <w:rPr>
          <w:rFonts w:cs="Arial"/>
          <w:szCs w:val="24"/>
        </w:rPr>
        <w:t>На территории Республики Калмыкия наряду с природным загрязнением вод имеются отдельные площади и участки техногенного загрязнения подземных вод.</w:t>
      </w:r>
    </w:p>
    <w:p w:rsidR="0022374F" w:rsidRPr="0022374F" w:rsidRDefault="0022374F" w:rsidP="00840BC0">
      <w:pPr>
        <w:spacing w:line="276" w:lineRule="auto"/>
        <w:rPr>
          <w:rFonts w:cs="Arial"/>
          <w:szCs w:val="24"/>
        </w:rPr>
      </w:pPr>
      <w:r w:rsidRPr="0022374F">
        <w:rPr>
          <w:rFonts w:cs="Arial"/>
          <w:szCs w:val="24"/>
        </w:rPr>
        <w:t xml:space="preserve">В пределах республики выделяются подземные воды различной степени защищенности – от защищенных и условно защищенных до незащищенных от поверхностного загрязнения. </w:t>
      </w:r>
    </w:p>
    <w:p w:rsidR="0022374F" w:rsidRPr="0022374F" w:rsidRDefault="0022374F" w:rsidP="00840BC0">
      <w:pPr>
        <w:spacing w:line="276" w:lineRule="auto"/>
        <w:rPr>
          <w:rFonts w:cs="Arial"/>
          <w:szCs w:val="24"/>
        </w:rPr>
      </w:pPr>
      <w:r w:rsidRPr="0022374F">
        <w:rPr>
          <w:rFonts w:cs="Arial"/>
          <w:szCs w:val="24"/>
        </w:rPr>
        <w:t>Техногенная нагрузка на территорию Калмыкии обусловлена деятельностью агропромышленного комплекса, местной перерабатывающей промышленности, добычей подземных вод, разработкой строительных материалов, добычей и транспортировкой углеводородного сырья. Масштабы техногенного воздействия на подземные воды и их негативные последствия</w:t>
      </w:r>
      <w:r w:rsidR="009C6375">
        <w:rPr>
          <w:rFonts w:cs="Arial"/>
          <w:szCs w:val="24"/>
        </w:rPr>
        <w:t xml:space="preserve"> </w:t>
      </w:r>
      <w:r w:rsidRPr="0022374F">
        <w:rPr>
          <w:rFonts w:cs="Arial"/>
          <w:szCs w:val="24"/>
        </w:rPr>
        <w:t>несущественные и практически не изменились. Опасных и катастрофических изменений состояния недр не наблюдалось. Модуль техногенной нагрузки на территории республики составляет 0,1-1,0 и менее 0,1 тыс. т/км</w:t>
      </w:r>
      <w:r w:rsidRPr="0022374F">
        <w:rPr>
          <w:rFonts w:cs="Arial"/>
          <w:szCs w:val="24"/>
          <w:vertAlign w:val="superscript"/>
        </w:rPr>
        <w:t>2</w:t>
      </w:r>
      <w:r w:rsidRPr="0022374F">
        <w:rPr>
          <w:rFonts w:cs="Arial"/>
          <w:szCs w:val="24"/>
        </w:rPr>
        <w:t xml:space="preserve"> год. </w:t>
      </w:r>
    </w:p>
    <w:p w:rsidR="0022374F" w:rsidRPr="0022374F" w:rsidRDefault="0022374F" w:rsidP="00840BC0">
      <w:pPr>
        <w:spacing w:line="276" w:lineRule="auto"/>
        <w:rPr>
          <w:rFonts w:cs="Arial"/>
          <w:szCs w:val="24"/>
        </w:rPr>
      </w:pPr>
      <w:r w:rsidRPr="0022374F">
        <w:rPr>
          <w:rFonts w:cs="Arial"/>
          <w:szCs w:val="24"/>
        </w:rPr>
        <w:t>Государственная опорная наблюдательная сеть скважин в пределах Республики Калмыкия состоит из трех наблюдательно-опорных скважин и 10 наблюдательных пунктов. Сеть находится в удовлетворительном состоянии, но нуждается в повторной топогеодезической нивелировке.</w:t>
      </w:r>
    </w:p>
    <w:p w:rsidR="0022374F" w:rsidRPr="0022374F" w:rsidRDefault="0022374F" w:rsidP="00840BC0">
      <w:pPr>
        <w:spacing w:line="276" w:lineRule="auto"/>
        <w:rPr>
          <w:rFonts w:cs="Arial"/>
          <w:szCs w:val="24"/>
        </w:rPr>
      </w:pPr>
      <w:r w:rsidRPr="0022374F">
        <w:rPr>
          <w:rFonts w:cs="Arial"/>
          <w:szCs w:val="24"/>
        </w:rPr>
        <w:t>Регулярные наблюдения проводятся за уровнем, температурой и качеством подземных вод в естественных и в нарушенных условиях, связанных с использованием недр в районах добычи подземных вод.</w:t>
      </w:r>
    </w:p>
    <w:p w:rsidR="0022374F" w:rsidRPr="0022374F" w:rsidRDefault="0022374F" w:rsidP="00840BC0">
      <w:pPr>
        <w:spacing w:line="276" w:lineRule="auto"/>
        <w:rPr>
          <w:rFonts w:cs="Arial"/>
          <w:szCs w:val="24"/>
        </w:rPr>
      </w:pPr>
      <w:r w:rsidRPr="0022374F">
        <w:rPr>
          <w:rFonts w:cs="Arial"/>
          <w:szCs w:val="24"/>
        </w:rPr>
        <w:t>Обеспеченность объектов мониторинга подземных вод</w:t>
      </w:r>
      <w:r w:rsidR="009C6375">
        <w:rPr>
          <w:rFonts w:cs="Arial"/>
          <w:szCs w:val="24"/>
        </w:rPr>
        <w:t xml:space="preserve"> </w:t>
      </w:r>
      <w:r w:rsidRPr="0022374F">
        <w:rPr>
          <w:rFonts w:cs="Arial"/>
          <w:szCs w:val="24"/>
        </w:rPr>
        <w:t>наблюдательными сетями на территории Республики Калмыкия низкая, характеризует один миоцен-плиоценовый ергенинский водоносный горизонт – N1-2er, прослеживающийся в двух гидрологических структурах II порядка – Прикаспийском и Ергенинском артезианских бассейнах, в двух административных районах Республики Калмыкия. Целесообразно наблюдательную сеть оптимизировать и расширить, обеспечив ею потенциальные объекты мониторинга подземных вод – плейстоценовый, апшеронский, понтический, сарматский, яшкульский, эоценовый водоносные горизонты в Азово-Кубанском и Восточно-Предкавказском бассейнах, используемые для хозяйственно-бытового водоснабжения.</w:t>
      </w:r>
    </w:p>
    <w:p w:rsidR="0022374F" w:rsidRPr="0022374F" w:rsidRDefault="0022374F" w:rsidP="00840BC0">
      <w:pPr>
        <w:spacing w:line="276" w:lineRule="auto"/>
        <w:rPr>
          <w:rFonts w:cs="Arial"/>
          <w:szCs w:val="24"/>
        </w:rPr>
      </w:pPr>
      <w:r w:rsidRPr="0022374F">
        <w:rPr>
          <w:rFonts w:cs="Arial"/>
          <w:szCs w:val="24"/>
        </w:rPr>
        <w:t xml:space="preserve">В зонах с нарушенным режимом необходима организация территориальной, ведомственной и локальной сетей мониторинга, в том числе в зоне городской застройки г. Элиста, береговой зоны Чограйского водохранилища, мелиоративных оросительных систем (Черноземельской, Каспийской и др.), на участках </w:t>
      </w:r>
      <w:r w:rsidRPr="0022374F">
        <w:rPr>
          <w:rFonts w:cs="Arial"/>
          <w:szCs w:val="24"/>
        </w:rPr>
        <w:lastRenderedPageBreak/>
        <w:t>возможного загрязнения подземных вод (нефтехранилища, месторождения углеводородного сырья и др.).</w:t>
      </w:r>
    </w:p>
    <w:p w:rsidR="0022374F" w:rsidRPr="0022374F" w:rsidRDefault="0022374F" w:rsidP="00840BC0">
      <w:pPr>
        <w:spacing w:line="276" w:lineRule="auto"/>
        <w:rPr>
          <w:rFonts w:cs="Arial"/>
          <w:szCs w:val="24"/>
        </w:rPr>
      </w:pPr>
      <w:r w:rsidRPr="0022374F">
        <w:rPr>
          <w:rFonts w:cs="Arial"/>
          <w:szCs w:val="24"/>
        </w:rPr>
        <w:t>Состояние воды водных объектов, используемых для водоснабжения, купания, занятий спортом и отдыха населения также оказывает влияние на здоровье человека. В 2017 году в Республике Калмыкия превышение гигиенических нормативов по санитарно-химически</w:t>
      </w:r>
      <w:r w:rsidR="009D0663">
        <w:rPr>
          <w:rFonts w:cs="Arial"/>
          <w:szCs w:val="24"/>
        </w:rPr>
        <w:t>м показателям отмечалось в 35,7</w:t>
      </w:r>
      <w:r w:rsidRPr="0022374F">
        <w:rPr>
          <w:rFonts w:cs="Arial"/>
          <w:szCs w:val="24"/>
        </w:rPr>
        <w:t>% проб воды из водоемов 1-й категории водопользования, используемых в качестве источников питьевого и хозяйственно-быт</w:t>
      </w:r>
      <w:r w:rsidR="009D0663">
        <w:rPr>
          <w:rFonts w:cs="Arial"/>
          <w:szCs w:val="24"/>
        </w:rPr>
        <w:t>ового водопользования, и в 52,3</w:t>
      </w:r>
      <w:r w:rsidRPr="0022374F">
        <w:rPr>
          <w:rFonts w:cs="Arial"/>
          <w:szCs w:val="24"/>
        </w:rPr>
        <w:t>% проб воды из водоемов 2-й категории, используемых для рекреационных целей.</w:t>
      </w:r>
    </w:p>
    <w:p w:rsidR="0022374F" w:rsidRPr="0022374F" w:rsidRDefault="0022374F" w:rsidP="00840BC0">
      <w:pPr>
        <w:spacing w:line="276" w:lineRule="auto"/>
        <w:rPr>
          <w:rFonts w:cs="Arial"/>
          <w:szCs w:val="24"/>
        </w:rPr>
      </w:pPr>
      <w:r w:rsidRPr="0022374F">
        <w:rPr>
          <w:rFonts w:cs="Arial"/>
          <w:szCs w:val="24"/>
        </w:rPr>
        <w:t xml:space="preserve">Отмечено продолжение антропогенного загрязнение подземных вод, в результате которого в водоносные горизонты проникают промышленные и бытовые сточные воды. Причинами загрязнения подземных вод являются несоблюдение норм санитарной охраны, неудовлетворительная эксплуатация водоносных горизонтов, безнадзорность водозаборных сооружений, несвоевременная ликвидация выведенных из эксплуатации скважин, отсутствие канализационно-очистных сооружений. Основные загрязняющие вещества </w:t>
      </w:r>
      <w:r w:rsidR="009D0663">
        <w:rPr>
          <w:rFonts w:cs="Arial"/>
          <w:szCs w:val="24"/>
        </w:rPr>
        <w:t>–</w:t>
      </w:r>
      <w:r w:rsidRPr="0022374F">
        <w:rPr>
          <w:rFonts w:cs="Arial"/>
          <w:szCs w:val="24"/>
        </w:rPr>
        <w:t xml:space="preserve"> сульфаты, хлориды, соединения азота, нефтепродукты, фенолы, соединения железа, тяжелые металлы.</w:t>
      </w:r>
    </w:p>
    <w:p w:rsidR="0022374F" w:rsidRPr="0022374F" w:rsidRDefault="0022374F" w:rsidP="00840BC0">
      <w:pPr>
        <w:spacing w:line="276" w:lineRule="auto"/>
        <w:rPr>
          <w:rFonts w:cs="Arial"/>
          <w:szCs w:val="24"/>
        </w:rPr>
      </w:pPr>
      <w:r w:rsidRPr="0022374F">
        <w:rPr>
          <w:rFonts w:cs="Arial"/>
          <w:szCs w:val="24"/>
        </w:rPr>
        <w:t>В целом по Калмыкии антропогенное воздействие на водные объекты</w:t>
      </w:r>
      <w:r w:rsidR="009C6375">
        <w:rPr>
          <w:rFonts w:cs="Arial"/>
          <w:szCs w:val="24"/>
        </w:rPr>
        <w:t xml:space="preserve"> </w:t>
      </w:r>
      <w:r w:rsidRPr="0022374F">
        <w:rPr>
          <w:rFonts w:cs="Arial"/>
          <w:szCs w:val="24"/>
        </w:rPr>
        <w:t>минимально из-за отсутствия загрязняющих производств и малой плотности населения. Имеет место только замусоривание рек в населенных пунктах.</w:t>
      </w:r>
    </w:p>
    <w:p w:rsidR="0022374F" w:rsidRPr="0022374F" w:rsidRDefault="0022374F" w:rsidP="00840BC0">
      <w:pPr>
        <w:spacing w:line="276" w:lineRule="auto"/>
        <w:rPr>
          <w:rFonts w:cs="Arial"/>
          <w:szCs w:val="24"/>
        </w:rPr>
      </w:pPr>
      <w:r w:rsidRPr="0022374F">
        <w:rPr>
          <w:rFonts w:cs="Arial"/>
          <w:szCs w:val="24"/>
        </w:rPr>
        <w:t>Водные объекты подвержены загрязнению с сопредельных территорий по рекам Кума и Калаус (Ставропольский край), главному коллектору-сбросу (Астраханская область), что подтверждается данными гидромониторинга прошлых лет.</w:t>
      </w:r>
    </w:p>
    <w:p w:rsidR="0022374F" w:rsidRPr="0022374F" w:rsidRDefault="0022374F" w:rsidP="00840BC0">
      <w:pPr>
        <w:spacing w:line="276" w:lineRule="auto"/>
        <w:rPr>
          <w:rFonts w:eastAsia="Times New Roman" w:cs="Arial"/>
          <w:szCs w:val="24"/>
          <w:lang w:bidi="en-US"/>
        </w:rPr>
      </w:pPr>
      <w:r w:rsidRPr="0022374F">
        <w:rPr>
          <w:rFonts w:eastAsia="Times New Roman" w:cs="Arial"/>
          <w:szCs w:val="24"/>
          <w:lang w:bidi="en-US"/>
        </w:rPr>
        <w:t xml:space="preserve">Качество поверхностных вод во всех ключевых водохранилищах Калмыкии неудовлетворительное: воды всех водоемов по степени засоления относятся к категории – солоноватые (1-10 г/л) и соленые (10-50 г/л). Качественный состав (по классификации </w:t>
      </w:r>
      <w:r w:rsidRPr="0000226E">
        <w:rPr>
          <w:rFonts w:eastAsia="Times New Roman" w:cs="Arial"/>
          <w:szCs w:val="24"/>
          <w:lang w:bidi="en-US"/>
        </w:rPr>
        <w:t>О.А. Алекина,</w:t>
      </w:r>
      <w:r w:rsidRPr="0022374F">
        <w:rPr>
          <w:rFonts w:eastAsia="Times New Roman" w:cs="Arial"/>
          <w:szCs w:val="24"/>
          <w:lang w:bidi="en-US"/>
        </w:rPr>
        <w:t xml:space="preserve"> 1973) поверхностных вод относится к Классу – хлоридные, Группам – магниевым и натриевым, Типу – </w:t>
      </w:r>
      <w:r w:rsidRPr="0022374F">
        <w:rPr>
          <w:rFonts w:eastAsia="Times New Roman" w:cs="Arial"/>
          <w:szCs w:val="24"/>
          <w:lang w:val="en-US" w:bidi="en-US"/>
        </w:rPr>
        <w:t>III</w:t>
      </w:r>
      <w:r w:rsidRPr="0022374F">
        <w:rPr>
          <w:rFonts w:eastAsia="Times New Roman" w:cs="Arial"/>
          <w:szCs w:val="24"/>
          <w:lang w:bidi="en-US"/>
        </w:rPr>
        <w:t xml:space="preserve"> (НСО</w:t>
      </w:r>
      <w:r w:rsidRPr="0022374F">
        <w:rPr>
          <w:rFonts w:eastAsia="Times New Roman" w:cs="Arial"/>
          <w:szCs w:val="24"/>
          <w:vertAlign w:val="subscript"/>
          <w:lang w:bidi="en-US"/>
        </w:rPr>
        <w:t xml:space="preserve">3 </w:t>
      </w:r>
      <w:r w:rsidRPr="0022374F">
        <w:rPr>
          <w:rFonts w:eastAsia="Times New Roman" w:cs="Arial"/>
          <w:szCs w:val="24"/>
          <w:lang w:bidi="en-US"/>
        </w:rPr>
        <w:t>+</w:t>
      </w:r>
      <w:r w:rsidRPr="0022374F">
        <w:rPr>
          <w:rFonts w:eastAsia="Times New Roman" w:cs="Arial"/>
          <w:szCs w:val="24"/>
          <w:lang w:val="en-US" w:bidi="en-US"/>
        </w:rPr>
        <w:t>SO</w:t>
      </w:r>
      <w:r w:rsidRPr="0022374F">
        <w:rPr>
          <w:rFonts w:eastAsia="Times New Roman" w:cs="Arial"/>
          <w:szCs w:val="24"/>
          <w:vertAlign w:val="subscript"/>
          <w:lang w:bidi="en-US"/>
        </w:rPr>
        <w:t xml:space="preserve">4 </w:t>
      </w:r>
      <w:r w:rsidRPr="0022374F">
        <w:rPr>
          <w:rFonts w:eastAsia="Times New Roman" w:cs="Arial"/>
          <w:szCs w:val="24"/>
          <w:lang w:bidi="en-US"/>
        </w:rPr>
        <w:t>&lt;Са+</w:t>
      </w:r>
      <w:r w:rsidRPr="0022374F">
        <w:rPr>
          <w:rFonts w:eastAsia="Times New Roman" w:cs="Arial"/>
          <w:szCs w:val="24"/>
          <w:lang w:val="en-US" w:bidi="en-US"/>
        </w:rPr>
        <w:t>Mg</w:t>
      </w:r>
      <w:r w:rsidRPr="0022374F">
        <w:rPr>
          <w:rFonts w:eastAsia="Times New Roman" w:cs="Arial"/>
          <w:szCs w:val="24"/>
          <w:lang w:bidi="en-US"/>
        </w:rPr>
        <w:t xml:space="preserve">). Все водоемы, за исключением водоема Аршань-Зельмень, являются регулируемыми и существующими за счет подачи воды с сопредельных с республикой территорий. </w:t>
      </w:r>
    </w:p>
    <w:p w:rsidR="0022374F" w:rsidRPr="0022374F" w:rsidRDefault="0022374F" w:rsidP="00840BC0">
      <w:pPr>
        <w:spacing w:line="276" w:lineRule="auto"/>
        <w:rPr>
          <w:rFonts w:eastAsia="Times New Roman" w:cs="Arial"/>
          <w:szCs w:val="24"/>
          <w:lang w:bidi="en-US"/>
        </w:rPr>
      </w:pPr>
      <w:r w:rsidRPr="0022374F">
        <w:rPr>
          <w:rFonts w:eastAsia="Times New Roman" w:cs="Arial"/>
          <w:szCs w:val="24"/>
          <w:lang w:bidi="en-US"/>
        </w:rPr>
        <w:t xml:space="preserve">Несмотря на негативную экологическую ситуацию, все без исключения искусственные водоемы имеют важное водохозяйственное значение и продолжают использоваться и для водопоя скота, и для любительского рыболовства, и для рекреации. </w:t>
      </w:r>
    </w:p>
    <w:p w:rsidR="00EA576D" w:rsidRPr="0022374F" w:rsidRDefault="0022374F" w:rsidP="00840BC0">
      <w:pPr>
        <w:widowControl w:val="0"/>
        <w:autoSpaceDE w:val="0"/>
        <w:autoSpaceDN w:val="0"/>
        <w:adjustRightInd w:val="0"/>
        <w:spacing w:line="276" w:lineRule="auto"/>
        <w:rPr>
          <w:rFonts w:eastAsia="Times New Roman" w:cs="Arial"/>
          <w:szCs w:val="24"/>
          <w:lang w:bidi="en-US"/>
        </w:rPr>
      </w:pPr>
      <w:r w:rsidRPr="0022374F">
        <w:rPr>
          <w:rFonts w:eastAsia="Times New Roman" w:cs="Arial"/>
          <w:szCs w:val="24"/>
          <w:lang w:bidi="en-US"/>
        </w:rPr>
        <w:t>Кроме того, нахождение на побережье краснокнижных видов растений, появление на пролете многочисленных стай мигрирующих птиц, наличие ООПТ на их побережьях позволяет считать изучаемые водоемы важными с позиций сохранения биоразнообразия локального и регионального уровня.</w:t>
      </w:r>
    </w:p>
    <w:p w:rsidR="0000226E" w:rsidRPr="00223781" w:rsidRDefault="0000226E" w:rsidP="0000226E">
      <w:pPr>
        <w:pStyle w:val="aff0"/>
        <w:spacing w:line="276" w:lineRule="auto"/>
        <w:rPr>
          <w:rFonts w:cs="Arial"/>
          <w:color w:val="000000"/>
        </w:rPr>
      </w:pPr>
      <w:r w:rsidRPr="00B352FB">
        <w:rPr>
          <w:b/>
        </w:rPr>
        <w:t>Управление водными ресурсами</w:t>
      </w:r>
      <w:r>
        <w:rPr>
          <w:b/>
        </w:rPr>
        <w:t xml:space="preserve">. </w:t>
      </w:r>
      <w:r w:rsidRPr="00B352FB">
        <w:t>Республика Калмыкия</w:t>
      </w:r>
      <w:r>
        <w:t xml:space="preserve"> находится в зоне ответственногости Западно-Каспийского бассейнового водного управления (БВУ) Федерального бассейнового водного управления Федерального агентства водных </w:t>
      </w:r>
      <w:r>
        <w:lastRenderedPageBreak/>
        <w:t xml:space="preserve">ресурсов Росийской Федерации. </w:t>
      </w:r>
      <w:r w:rsidRPr="00223781">
        <w:rPr>
          <w:rFonts w:cs="Arial"/>
          <w:color w:val="000000"/>
        </w:rPr>
        <w:t>Функции по оказанию государственных услуг и управлению федеральным имуществом в сфере водных ресурсов на территории республики осуществляет </w:t>
      </w:r>
      <w:r w:rsidRPr="00B352FB">
        <w:rPr>
          <w:rFonts w:cs="Arial"/>
          <w:color w:val="000000"/>
        </w:rPr>
        <w:t>Отдел водных ресурсов Западно-Каспий</w:t>
      </w:r>
      <w:r>
        <w:rPr>
          <w:rFonts w:cs="Arial"/>
          <w:color w:val="000000"/>
        </w:rPr>
        <w:t>ского БВУ по Республике Калмыкия</w:t>
      </w:r>
      <w:r w:rsidRPr="00223781">
        <w:rPr>
          <w:rFonts w:cs="Arial"/>
          <w:color w:val="000000"/>
        </w:rPr>
        <w:t>.</w:t>
      </w:r>
    </w:p>
    <w:p w:rsidR="0000226E" w:rsidRPr="00223781" w:rsidRDefault="0000226E" w:rsidP="0000226E">
      <w:pPr>
        <w:pStyle w:val="aff0"/>
        <w:spacing w:line="276" w:lineRule="auto"/>
        <w:rPr>
          <w:rFonts w:cs="Arial"/>
          <w:color w:val="000000"/>
        </w:rPr>
      </w:pPr>
      <w:r w:rsidRPr="00223781">
        <w:rPr>
          <w:rFonts w:cs="Arial"/>
          <w:color w:val="000000"/>
        </w:rPr>
        <w:t>Полномочия в области водных отношений, переданных субъектам Российской Федерации, функции по оказанию государственных услуг и управлению региональным имуществом в сфере водных ресурсов на территории республики осуществляет Министерство природных ресурсов и охраны окружающей среды Республики Калмыкии.</w:t>
      </w:r>
    </w:p>
    <w:p w:rsidR="0000226E" w:rsidRDefault="0000226E" w:rsidP="0000226E">
      <w:pPr>
        <w:pStyle w:val="aff0"/>
        <w:spacing w:line="276" w:lineRule="auto"/>
        <w:rPr>
          <w:rFonts w:cs="Arial"/>
          <w:color w:val="000000"/>
        </w:rPr>
      </w:pPr>
      <w:r w:rsidRPr="00223781">
        <w:rPr>
          <w:rFonts w:cs="Arial"/>
          <w:color w:val="000000"/>
        </w:rPr>
        <w:t>На территории региона реализуется Государственная программа «</w:t>
      </w:r>
      <w:r>
        <w:rPr>
          <w:rFonts w:cs="Arial"/>
          <w:color w:val="000000"/>
        </w:rPr>
        <w:t>Охрана окружающей среды на 2019-</w:t>
      </w:r>
      <w:r w:rsidRPr="00223781">
        <w:rPr>
          <w:rFonts w:cs="Arial"/>
          <w:color w:val="000000"/>
        </w:rPr>
        <w:t>202</w:t>
      </w:r>
      <w:r>
        <w:rPr>
          <w:rFonts w:cs="Arial"/>
          <w:color w:val="000000"/>
        </w:rPr>
        <w:t>4</w:t>
      </w:r>
      <w:r w:rsidRPr="00223781">
        <w:rPr>
          <w:rFonts w:cs="Arial"/>
          <w:color w:val="000000"/>
        </w:rPr>
        <w:t xml:space="preserve"> годы»</w:t>
      </w:r>
      <w:r>
        <w:rPr>
          <w:rStyle w:val="af8"/>
          <w:rFonts w:cs="Arial"/>
          <w:color w:val="000000"/>
        </w:rPr>
        <w:footnoteReference w:id="17"/>
      </w:r>
      <w:r w:rsidRPr="00223781">
        <w:rPr>
          <w:rFonts w:cs="Arial"/>
          <w:color w:val="000000"/>
        </w:rPr>
        <w:t>, в структуру которой входит подпрограмма «Развитие водохозяйственного комплекса Республики Калмыки</w:t>
      </w:r>
      <w:r>
        <w:rPr>
          <w:rFonts w:cs="Arial"/>
          <w:color w:val="000000"/>
        </w:rPr>
        <w:t>я»</w:t>
      </w:r>
      <w:r w:rsidRPr="00223781">
        <w:rPr>
          <w:rFonts w:cs="Arial"/>
          <w:color w:val="000000"/>
        </w:rPr>
        <w:t xml:space="preserve">. </w:t>
      </w:r>
    </w:p>
    <w:p w:rsidR="0000226E" w:rsidRPr="00223781" w:rsidRDefault="0000226E" w:rsidP="0000226E">
      <w:pPr>
        <w:pStyle w:val="aff0"/>
        <w:spacing w:line="276" w:lineRule="auto"/>
        <w:rPr>
          <w:rFonts w:cs="Arial"/>
          <w:color w:val="000000"/>
        </w:rPr>
      </w:pPr>
      <w:r w:rsidRPr="00223781">
        <w:rPr>
          <w:rFonts w:cs="Arial"/>
          <w:color w:val="000000"/>
        </w:rPr>
        <w:t>Среди задач программы –</w:t>
      </w:r>
      <w:r>
        <w:rPr>
          <w:rFonts w:cs="Arial"/>
          <w:color w:val="000000"/>
        </w:rPr>
        <w:t xml:space="preserve"> </w:t>
      </w:r>
      <w:r w:rsidRPr="00B33C5D">
        <w:rPr>
          <w:rFonts w:cs="Arial"/>
          <w:color w:val="000000"/>
        </w:rPr>
        <w:t>сокращение дефицита водных ресурсов в вододефицитных районах республики</w:t>
      </w:r>
      <w:r>
        <w:rPr>
          <w:rFonts w:cs="Arial"/>
          <w:color w:val="000000"/>
        </w:rPr>
        <w:t xml:space="preserve">, </w:t>
      </w:r>
      <w:r w:rsidRPr="00B33C5D">
        <w:rPr>
          <w:rFonts w:cs="Arial"/>
          <w:color w:val="000000"/>
        </w:rPr>
        <w:t>строительство сооружений инженерной защиты и повышение эксплуатационной надежности гидротехнических сооружений путем их приведения к безопасному техническому состоянию</w:t>
      </w:r>
      <w:r>
        <w:rPr>
          <w:rFonts w:cs="Arial"/>
          <w:color w:val="000000"/>
        </w:rPr>
        <w:t xml:space="preserve">, </w:t>
      </w:r>
      <w:r w:rsidRPr="00B33C5D">
        <w:rPr>
          <w:rFonts w:cs="Arial"/>
          <w:color w:val="000000"/>
        </w:rPr>
        <w:t>осуществление мер по охране водных объектов или их частей, по предотвращению негативного воздействия вод и ликвидация его последствий</w:t>
      </w:r>
      <w:r w:rsidRPr="00223781">
        <w:rPr>
          <w:rFonts w:cs="Arial"/>
          <w:color w:val="000000"/>
        </w:rPr>
        <w:t>.</w:t>
      </w:r>
    </w:p>
    <w:p w:rsidR="0022374F" w:rsidRPr="00CF7907" w:rsidRDefault="0022374F" w:rsidP="0022374F">
      <w:pPr>
        <w:widowControl w:val="0"/>
        <w:autoSpaceDE w:val="0"/>
        <w:autoSpaceDN w:val="0"/>
        <w:adjustRightInd w:val="0"/>
        <w:spacing w:line="276" w:lineRule="auto"/>
        <w:rPr>
          <w:rFonts w:ascii="Calibri" w:hAnsi="Calibri" w:cs="Arial CYR"/>
          <w:szCs w:val="24"/>
        </w:rPr>
      </w:pPr>
    </w:p>
    <w:p w:rsidR="007E18D0" w:rsidRPr="00CF7907" w:rsidRDefault="00536130" w:rsidP="001B7CCF">
      <w:pPr>
        <w:spacing w:line="276" w:lineRule="auto"/>
        <w:ind w:left="567" w:firstLine="0"/>
        <w:outlineLvl w:val="2"/>
        <w:rPr>
          <w:rFonts w:ascii="Impact" w:hAnsi="Impact" w:cs="Arial"/>
          <w:color w:val="595959"/>
          <w:sz w:val="28"/>
          <w:szCs w:val="28"/>
        </w:rPr>
      </w:pPr>
      <w:bookmarkStart w:id="81" w:name="_Toc531325779"/>
      <w:bookmarkStart w:id="82" w:name="_Toc26880681"/>
      <w:r w:rsidRPr="00CF7907">
        <w:rPr>
          <w:rFonts w:ascii="Impact" w:hAnsi="Impact" w:cs="Arial"/>
          <w:color w:val="595959"/>
          <w:sz w:val="28"/>
          <w:szCs w:val="28"/>
        </w:rPr>
        <w:t>2</w:t>
      </w:r>
      <w:r w:rsidR="007E18D0" w:rsidRPr="00CF7907">
        <w:rPr>
          <w:rFonts w:ascii="Impact" w:hAnsi="Impact" w:cs="Arial"/>
          <w:color w:val="595959"/>
          <w:sz w:val="28"/>
          <w:szCs w:val="28"/>
        </w:rPr>
        <w:t>.4.3 Состояние почвенного покрова</w:t>
      </w:r>
      <w:bookmarkEnd w:id="81"/>
      <w:bookmarkEnd w:id="82"/>
    </w:p>
    <w:p w:rsidR="009C6375" w:rsidRPr="009C6375" w:rsidRDefault="009C6375" w:rsidP="009C6375">
      <w:pPr>
        <w:spacing w:line="276" w:lineRule="auto"/>
        <w:rPr>
          <w:rFonts w:cs="Arial"/>
          <w:szCs w:val="24"/>
        </w:rPr>
      </w:pPr>
      <w:r w:rsidRPr="009C6375">
        <w:rPr>
          <w:rFonts w:cs="Arial"/>
          <w:szCs w:val="24"/>
        </w:rPr>
        <w:t>На 1 января 2018 г</w:t>
      </w:r>
      <w:r>
        <w:rPr>
          <w:rFonts w:cs="Arial"/>
          <w:szCs w:val="24"/>
        </w:rPr>
        <w:t>. 93</w:t>
      </w:r>
      <w:r w:rsidRPr="009C6375">
        <w:rPr>
          <w:rFonts w:cs="Arial"/>
          <w:szCs w:val="24"/>
        </w:rPr>
        <w:t>% земельного фонда республики составляют земли сельскохозяйственного назначения. По результатам оценки сельскохозяйственных угодий, проведенной по условиям увлажнения, термическим ресурсам и солнечной радиации, территория республики имеет 66-70 баллов. Этот показатель характеризует сельскохозяйственные угодья как неблагоприятные для возделывания основных сельскохозяйственных культур. Сложившийся режим природопользования на территории Калмыкии обусловил высокие антропогенные нагрузки в результате процесса опустынивания охвачено более 2 млн га.</w:t>
      </w:r>
    </w:p>
    <w:p w:rsidR="009C6375" w:rsidRDefault="009C6375" w:rsidP="009C6375">
      <w:pPr>
        <w:spacing w:line="276" w:lineRule="auto"/>
        <w:rPr>
          <w:rFonts w:cs="Arial"/>
          <w:szCs w:val="24"/>
        </w:rPr>
      </w:pPr>
      <w:r w:rsidRPr="009C6375">
        <w:rPr>
          <w:rFonts w:cs="Arial"/>
          <w:szCs w:val="24"/>
        </w:rPr>
        <w:t xml:space="preserve">В пользовании сельскохозяйственных организаций и хозяйств находится 6259,7 тыс. </w:t>
      </w:r>
      <w:r>
        <w:rPr>
          <w:rFonts w:cs="Arial"/>
          <w:szCs w:val="24"/>
        </w:rPr>
        <w:t>га</w:t>
      </w:r>
      <w:r w:rsidRPr="009C6375">
        <w:rPr>
          <w:rFonts w:cs="Arial"/>
          <w:szCs w:val="24"/>
        </w:rPr>
        <w:t xml:space="preserve"> сельхозугодий, в том числе – 925,8 тыс. пашни, 13,9 тыс.</w:t>
      </w:r>
      <w:r>
        <w:rPr>
          <w:rFonts w:cs="Arial"/>
          <w:szCs w:val="24"/>
        </w:rPr>
        <w:t xml:space="preserve"> </w:t>
      </w:r>
      <w:r w:rsidRPr="009C6375">
        <w:rPr>
          <w:rFonts w:cs="Arial"/>
          <w:szCs w:val="24"/>
        </w:rPr>
        <w:t xml:space="preserve">– залежь, 2,5 тыс. </w:t>
      </w:r>
      <w:r>
        <w:rPr>
          <w:rFonts w:cs="Arial"/>
          <w:szCs w:val="24"/>
        </w:rPr>
        <w:t xml:space="preserve">га – </w:t>
      </w:r>
      <w:r w:rsidRPr="009C6375">
        <w:rPr>
          <w:rFonts w:cs="Arial"/>
          <w:szCs w:val="24"/>
        </w:rPr>
        <w:t xml:space="preserve">многолетние насаждения, 5317,5 тыс. </w:t>
      </w:r>
      <w:r>
        <w:rPr>
          <w:rFonts w:cs="Arial"/>
          <w:szCs w:val="24"/>
        </w:rPr>
        <w:t xml:space="preserve">га </w:t>
      </w:r>
      <w:r w:rsidRPr="009C6375">
        <w:rPr>
          <w:rFonts w:cs="Arial"/>
          <w:szCs w:val="24"/>
        </w:rPr>
        <w:t xml:space="preserve">кормовых угодий (сенокосов и пастбищ). </w:t>
      </w:r>
    </w:p>
    <w:p w:rsidR="009C6375" w:rsidRPr="009C6375" w:rsidRDefault="009C6375" w:rsidP="009C6375">
      <w:pPr>
        <w:spacing w:line="276" w:lineRule="auto"/>
        <w:rPr>
          <w:rFonts w:cs="Arial"/>
          <w:szCs w:val="24"/>
        </w:rPr>
      </w:pPr>
      <w:r w:rsidRPr="009C6375">
        <w:rPr>
          <w:rFonts w:cs="Arial"/>
          <w:szCs w:val="24"/>
        </w:rPr>
        <w:t xml:space="preserve">Земли лесного фонда занимают 37,1 тыс. </w:t>
      </w:r>
      <w:r>
        <w:rPr>
          <w:rFonts w:cs="Arial"/>
          <w:szCs w:val="24"/>
        </w:rPr>
        <w:t>га</w:t>
      </w:r>
      <w:r w:rsidRPr="009C6375">
        <w:rPr>
          <w:rFonts w:cs="Arial"/>
          <w:szCs w:val="24"/>
        </w:rPr>
        <w:t xml:space="preserve">, в том числе 15,5 тыс. </w:t>
      </w:r>
      <w:r>
        <w:rPr>
          <w:rFonts w:cs="Arial"/>
          <w:szCs w:val="24"/>
        </w:rPr>
        <w:t>га</w:t>
      </w:r>
      <w:r w:rsidRPr="009C6375">
        <w:rPr>
          <w:rFonts w:cs="Arial"/>
          <w:szCs w:val="24"/>
        </w:rPr>
        <w:t xml:space="preserve"> покрытые лесами, 21,6 тыс. </w:t>
      </w:r>
      <w:r>
        <w:rPr>
          <w:rFonts w:cs="Arial"/>
          <w:szCs w:val="24"/>
        </w:rPr>
        <w:t>га</w:t>
      </w:r>
      <w:r w:rsidRPr="009C6375">
        <w:rPr>
          <w:rFonts w:cs="Arial"/>
          <w:szCs w:val="24"/>
        </w:rPr>
        <w:t xml:space="preserve"> не покрытые лесами, земли водного фонда составляют 181,2 тыс. </w:t>
      </w:r>
      <w:r>
        <w:rPr>
          <w:rFonts w:cs="Arial"/>
          <w:szCs w:val="24"/>
        </w:rPr>
        <w:t>га</w:t>
      </w:r>
      <w:r w:rsidRPr="009C6375">
        <w:rPr>
          <w:rFonts w:cs="Arial"/>
          <w:szCs w:val="24"/>
        </w:rPr>
        <w:t xml:space="preserve">, земли занятые болотами – 145,1 тыс. </w:t>
      </w:r>
      <w:r>
        <w:rPr>
          <w:rFonts w:cs="Arial"/>
          <w:szCs w:val="24"/>
        </w:rPr>
        <w:t>га</w:t>
      </w:r>
      <w:r w:rsidRPr="009C6375">
        <w:rPr>
          <w:rFonts w:cs="Arial"/>
          <w:szCs w:val="24"/>
        </w:rPr>
        <w:t>.</w:t>
      </w:r>
    </w:p>
    <w:p w:rsidR="009C6375" w:rsidRPr="009C6375" w:rsidRDefault="009C6375" w:rsidP="009C6375">
      <w:pPr>
        <w:spacing w:line="276" w:lineRule="auto"/>
        <w:rPr>
          <w:rFonts w:cs="Arial"/>
          <w:szCs w:val="24"/>
        </w:rPr>
      </w:pPr>
      <w:r w:rsidRPr="009C6375">
        <w:rPr>
          <w:rFonts w:cs="Arial"/>
          <w:szCs w:val="24"/>
        </w:rPr>
        <w:t>По данным Роспотребнадзора отмечается превышение ПДК солей тяжелых металлов в зоне промышленных предприятий и транспортных магистралей. Снижение объема промышленного производства, запрещение использования этилированного бензина снизило опасность загрязнения почвы тяжелыми металлами в городах республики.</w:t>
      </w:r>
    </w:p>
    <w:p w:rsidR="009C6375" w:rsidRPr="009C6375" w:rsidRDefault="009C6375" w:rsidP="009C6375">
      <w:pPr>
        <w:spacing w:line="276" w:lineRule="auto"/>
        <w:rPr>
          <w:rFonts w:cs="Arial"/>
          <w:szCs w:val="24"/>
        </w:rPr>
      </w:pPr>
      <w:r w:rsidRPr="009C6375">
        <w:rPr>
          <w:rFonts w:cs="Arial"/>
          <w:szCs w:val="24"/>
        </w:rPr>
        <w:lastRenderedPageBreak/>
        <w:t>Отмечено снижение доли нестандартных проб по солям тяжелых металлов в зоне автомагистралей с 10% до 2,7%, и уменьшение доли нестандартных проб по микробиологическим показателям в селитебной зоне с 63,5% до 44,1%.</w:t>
      </w:r>
    </w:p>
    <w:p w:rsidR="009C6375" w:rsidRDefault="009C6375" w:rsidP="009C6375">
      <w:pPr>
        <w:spacing w:line="276" w:lineRule="auto"/>
        <w:rPr>
          <w:rFonts w:cs="Arial"/>
          <w:szCs w:val="24"/>
        </w:rPr>
      </w:pPr>
      <w:r w:rsidRPr="009C6375">
        <w:rPr>
          <w:rFonts w:cs="Arial"/>
          <w:szCs w:val="24"/>
        </w:rPr>
        <w:t>Анализ литохимической съемки на территории Республики Калмыки показал следующие результаты. Распределение марганца в верхнем почвенном горизонте обусловлено, по-видимому, природными геохимическими особенностями территории, на которой располагается Республика Калмыкия.</w:t>
      </w:r>
    </w:p>
    <w:p w:rsidR="009C6375" w:rsidRPr="009C6375" w:rsidRDefault="009C6375" w:rsidP="009C6375">
      <w:pPr>
        <w:spacing w:line="276" w:lineRule="auto"/>
        <w:rPr>
          <w:rFonts w:cs="Arial"/>
          <w:szCs w:val="24"/>
        </w:rPr>
      </w:pPr>
    </w:p>
    <w:p w:rsidR="009C6375" w:rsidRDefault="006D406F" w:rsidP="009C6375">
      <w:pPr>
        <w:ind w:firstLine="0"/>
        <w:jc w:val="center"/>
        <w:rPr>
          <w:rFonts w:ascii="Times New Roman" w:hAnsi="Times New Roman"/>
          <w:b/>
          <w:sz w:val="28"/>
          <w:szCs w:val="28"/>
        </w:rPr>
      </w:pPr>
      <w:r>
        <w:rPr>
          <w:rFonts w:ascii="Times New Roman" w:hAnsi="Times New Roman"/>
          <w:b/>
          <w:noProof/>
          <w:sz w:val="28"/>
          <w:szCs w:val="28"/>
          <w:lang w:eastAsia="ru-RU"/>
        </w:rPr>
        <w:pict>
          <v:shape id="_x0000_i1047" type="#_x0000_t75" style="width:402pt;height:264pt;visibility:visible;mso-wrap-style:square">
            <v:imagedata r:id="rId25" o:title=""/>
          </v:shape>
        </w:pict>
      </w:r>
    </w:p>
    <w:p w:rsidR="009C6375" w:rsidRPr="00052A4F" w:rsidRDefault="009C6375" w:rsidP="009C6375">
      <w:pPr>
        <w:pStyle w:val="affb"/>
        <w:rPr>
          <w:rFonts w:ascii="Arial Rounded MT Bold" w:hAnsi="Arial Rounded MT Bold"/>
          <w:sz w:val="24"/>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15</w:t>
      </w:r>
      <w:r w:rsidR="00A245FE">
        <w:rPr>
          <w:noProof/>
        </w:rPr>
        <w:fldChar w:fldCharType="end"/>
      </w:r>
      <w:r>
        <w:t xml:space="preserve"> – </w:t>
      </w:r>
      <w:r w:rsidRPr="00052A4F">
        <w:rPr>
          <w:rFonts w:cs="Arial"/>
          <w:sz w:val="24"/>
          <w:szCs w:val="24"/>
        </w:rPr>
        <w:t>Концентрация</w:t>
      </w:r>
      <w:r w:rsidRPr="00052A4F">
        <w:rPr>
          <w:rFonts w:ascii="Arial Rounded MT Bold" w:hAnsi="Arial Rounded MT Bold"/>
          <w:sz w:val="24"/>
          <w:szCs w:val="24"/>
        </w:rPr>
        <w:t xml:space="preserve"> </w:t>
      </w:r>
      <w:r w:rsidRPr="00052A4F">
        <w:rPr>
          <w:rFonts w:cs="Arial"/>
          <w:sz w:val="24"/>
          <w:szCs w:val="24"/>
        </w:rPr>
        <w:t>марганца</w:t>
      </w:r>
      <w:r w:rsidRPr="00052A4F">
        <w:rPr>
          <w:rFonts w:ascii="Arial Rounded MT Bold" w:hAnsi="Arial Rounded MT Bold"/>
          <w:sz w:val="24"/>
          <w:szCs w:val="24"/>
        </w:rPr>
        <w:t xml:space="preserve"> </w:t>
      </w:r>
      <w:r w:rsidRPr="00052A4F">
        <w:rPr>
          <w:rFonts w:cs="Arial"/>
          <w:sz w:val="24"/>
          <w:szCs w:val="24"/>
        </w:rPr>
        <w:t>в</w:t>
      </w:r>
      <w:r w:rsidRPr="00052A4F">
        <w:rPr>
          <w:rFonts w:ascii="Arial Rounded MT Bold" w:hAnsi="Arial Rounded MT Bold"/>
          <w:sz w:val="24"/>
          <w:szCs w:val="24"/>
        </w:rPr>
        <w:t xml:space="preserve"> </w:t>
      </w:r>
      <w:r w:rsidRPr="00052A4F">
        <w:rPr>
          <w:rFonts w:cs="Arial"/>
          <w:sz w:val="24"/>
          <w:szCs w:val="24"/>
        </w:rPr>
        <w:t>верхнем</w:t>
      </w:r>
      <w:r w:rsidRPr="00052A4F">
        <w:rPr>
          <w:rFonts w:ascii="Arial Rounded MT Bold" w:hAnsi="Arial Rounded MT Bold"/>
          <w:sz w:val="24"/>
          <w:szCs w:val="24"/>
        </w:rPr>
        <w:t xml:space="preserve"> </w:t>
      </w:r>
      <w:r w:rsidRPr="00052A4F">
        <w:rPr>
          <w:rFonts w:cs="Arial"/>
          <w:sz w:val="24"/>
          <w:szCs w:val="24"/>
        </w:rPr>
        <w:t>почвенном</w:t>
      </w:r>
      <w:r w:rsidRPr="00052A4F">
        <w:rPr>
          <w:rFonts w:ascii="Arial Rounded MT Bold" w:hAnsi="Arial Rounded MT Bold"/>
          <w:sz w:val="24"/>
          <w:szCs w:val="24"/>
        </w:rPr>
        <w:t xml:space="preserve"> </w:t>
      </w:r>
      <w:r w:rsidRPr="00052A4F">
        <w:rPr>
          <w:rFonts w:cs="Arial"/>
          <w:sz w:val="24"/>
          <w:szCs w:val="24"/>
        </w:rPr>
        <w:t>горизонте</w:t>
      </w:r>
      <w:r w:rsidRPr="00052A4F">
        <w:rPr>
          <w:rFonts w:ascii="Arial Rounded MT Bold" w:hAnsi="Arial Rounded MT Bold"/>
          <w:sz w:val="24"/>
          <w:szCs w:val="24"/>
        </w:rPr>
        <w:t xml:space="preserve"> </w:t>
      </w:r>
      <w:r w:rsidRPr="00052A4F">
        <w:rPr>
          <w:rFonts w:cs="Arial"/>
          <w:sz w:val="24"/>
          <w:szCs w:val="24"/>
        </w:rPr>
        <w:t>на</w:t>
      </w:r>
      <w:r w:rsidRPr="00052A4F">
        <w:rPr>
          <w:rFonts w:ascii="Arial Rounded MT Bold" w:hAnsi="Arial Rounded MT Bold"/>
          <w:sz w:val="24"/>
          <w:szCs w:val="24"/>
        </w:rPr>
        <w:t xml:space="preserve"> </w:t>
      </w:r>
      <w:r w:rsidRPr="00052A4F">
        <w:rPr>
          <w:rFonts w:cs="Arial"/>
          <w:sz w:val="24"/>
          <w:szCs w:val="24"/>
        </w:rPr>
        <w:t>территории</w:t>
      </w:r>
      <w:r w:rsidRPr="00052A4F">
        <w:rPr>
          <w:rFonts w:ascii="Arial Rounded MT Bold" w:hAnsi="Arial Rounded MT Bold"/>
          <w:sz w:val="24"/>
          <w:szCs w:val="24"/>
        </w:rPr>
        <w:t xml:space="preserve"> </w:t>
      </w:r>
      <w:r>
        <w:rPr>
          <w:rFonts w:cs="Arial"/>
          <w:sz w:val="24"/>
          <w:szCs w:val="24"/>
        </w:rPr>
        <w:t>Республики Калмыкия</w:t>
      </w:r>
      <w:r>
        <w:rPr>
          <w:rStyle w:val="af8"/>
          <w:rFonts w:cs="Arial"/>
          <w:sz w:val="24"/>
          <w:szCs w:val="24"/>
        </w:rPr>
        <w:footnoteReference w:id="18"/>
      </w:r>
      <w:r w:rsidRPr="00052A4F">
        <w:rPr>
          <w:rFonts w:ascii="Arial Rounded MT Bold" w:hAnsi="Arial Rounded MT Bold"/>
          <w:sz w:val="24"/>
          <w:szCs w:val="24"/>
        </w:rPr>
        <w:t xml:space="preserve"> </w:t>
      </w:r>
    </w:p>
    <w:p w:rsidR="009C6375" w:rsidRDefault="009C6375" w:rsidP="009C6375">
      <w:pPr>
        <w:ind w:firstLine="851"/>
        <w:rPr>
          <w:rFonts w:eastAsia="Times New Roman" w:cs="Arial"/>
          <w:szCs w:val="24"/>
          <w:lang w:eastAsia="ru-RU"/>
        </w:rPr>
      </w:pPr>
    </w:p>
    <w:p w:rsidR="009C6375" w:rsidRPr="00052A4F" w:rsidRDefault="009C6375" w:rsidP="009C6375">
      <w:pPr>
        <w:ind w:firstLine="851"/>
        <w:rPr>
          <w:rFonts w:ascii="Arial Rounded MT Bold" w:eastAsia="Times New Roman" w:hAnsi="Arial Rounded MT Bold"/>
          <w:szCs w:val="24"/>
          <w:lang w:eastAsia="ru-RU"/>
        </w:rPr>
      </w:pPr>
      <w:r w:rsidRPr="00052A4F">
        <w:rPr>
          <w:rFonts w:eastAsia="Times New Roman" w:cs="Arial"/>
          <w:szCs w:val="24"/>
          <w:lang w:eastAsia="ru-RU"/>
        </w:rPr>
        <w:t>Литохимические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аномалии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элементов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группы</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железа</w:t>
      </w:r>
      <w:r w:rsidRPr="00052A4F">
        <w:rPr>
          <w:rFonts w:ascii="Arial Rounded MT Bold" w:eastAsia="Times New Roman" w:hAnsi="Arial Rounded MT Bold"/>
          <w:szCs w:val="24"/>
          <w:lang w:eastAsia="ru-RU"/>
        </w:rPr>
        <w:t xml:space="preserve"> </w:t>
      </w:r>
      <w:r w:rsidRPr="00052A4F">
        <w:rPr>
          <w:rFonts w:ascii="Arial Rounded MT Bold" w:eastAsia="Times New Roman" w:hAnsi="Arial Rounded MT Bold" w:cs="Arial Rounded MT Bold"/>
          <w:szCs w:val="24"/>
          <w:lang w:eastAsia="ru-RU"/>
        </w:rPr>
        <w:t>–</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никеля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кобальта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ванадия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молибдена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основном</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располагаются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западной</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части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республики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Установить</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связь</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этих</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зон</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повышенного</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содержания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металлов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с</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определенными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источниками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загрязнения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пока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удалось</w:t>
      </w:r>
      <w:r w:rsidRPr="00052A4F">
        <w:rPr>
          <w:rFonts w:ascii="Arial Rounded MT Bold" w:eastAsia="Times New Roman" w:hAnsi="Arial Rounded MT Bold"/>
          <w:szCs w:val="24"/>
          <w:lang w:eastAsia="ru-RU"/>
        </w:rPr>
        <w:t>.</w:t>
      </w:r>
    </w:p>
    <w:p w:rsidR="009C6375" w:rsidRPr="00052A4F" w:rsidRDefault="009C6375" w:rsidP="009C6375">
      <w:pPr>
        <w:ind w:firstLine="851"/>
        <w:rPr>
          <w:rFonts w:ascii="Arial Rounded MT Bold" w:eastAsia="Times New Roman" w:hAnsi="Arial Rounded MT Bold"/>
          <w:szCs w:val="24"/>
          <w:lang w:eastAsia="ru-RU"/>
        </w:rPr>
      </w:pPr>
      <w:r w:rsidRPr="00052A4F">
        <w:rPr>
          <w:rFonts w:eastAsia="Times New Roman" w:cs="Arial"/>
          <w:szCs w:val="24"/>
          <w:lang w:eastAsia="ru-RU"/>
        </w:rPr>
        <w:t>Контрастные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литохимические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аномалии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хрома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располагаются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Прикаспийской</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низменности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Зоны</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повышенного</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содержания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меди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почве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размыты</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контрастны</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как</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литохимические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аномалии</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свинца</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Концентрация</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указанных</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металлов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в</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почве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не</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превышает</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гигиенических</w:t>
      </w:r>
      <w:r w:rsidRPr="00052A4F">
        <w:rPr>
          <w:rFonts w:ascii="Arial Rounded MT Bold" w:eastAsia="Times New Roman" w:hAnsi="Arial Rounded MT Bold"/>
          <w:szCs w:val="24"/>
          <w:lang w:eastAsia="ru-RU"/>
        </w:rPr>
        <w:t xml:space="preserve"> </w:t>
      </w:r>
      <w:r w:rsidRPr="00052A4F">
        <w:rPr>
          <w:rFonts w:eastAsia="Times New Roman" w:cs="Arial"/>
          <w:szCs w:val="24"/>
          <w:lang w:eastAsia="ru-RU"/>
        </w:rPr>
        <w:t>нормативов</w:t>
      </w:r>
      <w:r w:rsidRPr="00052A4F">
        <w:rPr>
          <w:rFonts w:ascii="Arial Rounded MT Bold" w:eastAsia="Times New Roman" w:hAnsi="Arial Rounded MT Bold"/>
          <w:szCs w:val="24"/>
          <w:lang w:eastAsia="ru-RU"/>
        </w:rPr>
        <w:t>.</w:t>
      </w:r>
    </w:p>
    <w:p w:rsidR="009C6375" w:rsidRDefault="006D406F" w:rsidP="009C6375">
      <w:pPr>
        <w:ind w:firstLine="0"/>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pict>
          <v:shape id="Рисунок 4" o:spid="_x0000_i1048" type="#_x0000_t75" style="width:312pt;height:204pt;visibility:visible;mso-wrap-style:square">
            <v:imagedata r:id="rId26" o:title=""/>
          </v:shape>
        </w:pict>
      </w:r>
    </w:p>
    <w:p w:rsidR="009C6375" w:rsidRPr="009C6375" w:rsidRDefault="009C6375" w:rsidP="009C6375">
      <w:pPr>
        <w:ind w:firstLine="851"/>
        <w:jc w:val="center"/>
        <w:rPr>
          <w:rFonts w:eastAsia="Times New Roman" w:cs="Arial"/>
          <w:szCs w:val="24"/>
          <w:lang w:eastAsia="ru-RU"/>
        </w:rPr>
      </w:pPr>
    </w:p>
    <w:p w:rsidR="009C6375" w:rsidRPr="00052A4F" w:rsidRDefault="009C6375" w:rsidP="009C6375">
      <w:pPr>
        <w:pStyle w:val="affb"/>
        <w:rPr>
          <w:rFonts w:ascii="Arial Rounded MT Bold" w:hAnsi="Arial Rounded MT Bold"/>
          <w:sz w:val="24"/>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16</w:t>
      </w:r>
      <w:r w:rsidR="00A245FE">
        <w:rPr>
          <w:noProof/>
        </w:rPr>
        <w:fldChar w:fldCharType="end"/>
      </w:r>
      <w:r>
        <w:t xml:space="preserve"> – </w:t>
      </w:r>
      <w:r w:rsidRPr="00052A4F">
        <w:rPr>
          <w:rFonts w:cs="Arial"/>
          <w:sz w:val="24"/>
          <w:szCs w:val="24"/>
        </w:rPr>
        <w:t>Концентрация</w:t>
      </w:r>
      <w:r w:rsidRPr="00052A4F">
        <w:rPr>
          <w:rFonts w:ascii="Arial Rounded MT Bold" w:hAnsi="Arial Rounded MT Bold"/>
          <w:sz w:val="24"/>
          <w:szCs w:val="24"/>
        </w:rPr>
        <w:t xml:space="preserve"> </w:t>
      </w:r>
      <w:r w:rsidRPr="00052A4F">
        <w:rPr>
          <w:rFonts w:cs="Arial"/>
          <w:sz w:val="24"/>
          <w:szCs w:val="24"/>
        </w:rPr>
        <w:t>хрома</w:t>
      </w:r>
      <w:r w:rsidRPr="00052A4F">
        <w:rPr>
          <w:rFonts w:ascii="Arial Rounded MT Bold" w:hAnsi="Arial Rounded MT Bold"/>
          <w:sz w:val="24"/>
          <w:szCs w:val="24"/>
        </w:rPr>
        <w:t xml:space="preserve"> </w:t>
      </w:r>
      <w:r w:rsidRPr="00052A4F">
        <w:rPr>
          <w:rFonts w:cs="Arial"/>
          <w:sz w:val="24"/>
          <w:szCs w:val="24"/>
        </w:rPr>
        <w:t>в</w:t>
      </w:r>
      <w:r w:rsidRPr="00052A4F">
        <w:rPr>
          <w:rFonts w:ascii="Arial Rounded MT Bold" w:hAnsi="Arial Rounded MT Bold"/>
          <w:sz w:val="24"/>
          <w:szCs w:val="24"/>
        </w:rPr>
        <w:t xml:space="preserve"> </w:t>
      </w:r>
      <w:r w:rsidRPr="00052A4F">
        <w:rPr>
          <w:rFonts w:cs="Arial"/>
          <w:sz w:val="24"/>
          <w:szCs w:val="24"/>
        </w:rPr>
        <w:t>верхнем</w:t>
      </w:r>
      <w:r w:rsidRPr="00052A4F">
        <w:rPr>
          <w:rFonts w:ascii="Arial Rounded MT Bold" w:hAnsi="Arial Rounded MT Bold"/>
          <w:sz w:val="24"/>
          <w:szCs w:val="24"/>
        </w:rPr>
        <w:t xml:space="preserve"> </w:t>
      </w:r>
      <w:r w:rsidRPr="00052A4F">
        <w:rPr>
          <w:rFonts w:cs="Arial"/>
          <w:sz w:val="24"/>
          <w:szCs w:val="24"/>
        </w:rPr>
        <w:t>почвенном</w:t>
      </w:r>
      <w:r w:rsidRPr="00052A4F">
        <w:rPr>
          <w:rFonts w:ascii="Arial Rounded MT Bold" w:hAnsi="Arial Rounded MT Bold"/>
          <w:sz w:val="24"/>
          <w:szCs w:val="24"/>
        </w:rPr>
        <w:t xml:space="preserve"> </w:t>
      </w:r>
      <w:r w:rsidRPr="00052A4F">
        <w:rPr>
          <w:rFonts w:cs="Arial"/>
          <w:sz w:val="24"/>
          <w:szCs w:val="24"/>
        </w:rPr>
        <w:t>горизонте</w:t>
      </w:r>
      <w:r w:rsidRPr="00052A4F">
        <w:rPr>
          <w:rFonts w:ascii="Arial Rounded MT Bold" w:hAnsi="Arial Rounded MT Bold"/>
          <w:sz w:val="24"/>
          <w:szCs w:val="24"/>
        </w:rPr>
        <w:t xml:space="preserve"> </w:t>
      </w:r>
      <w:r w:rsidRPr="00052A4F">
        <w:rPr>
          <w:rFonts w:cs="Arial"/>
          <w:sz w:val="24"/>
          <w:szCs w:val="24"/>
        </w:rPr>
        <w:t>на</w:t>
      </w:r>
      <w:r w:rsidRPr="00052A4F">
        <w:rPr>
          <w:rFonts w:ascii="Arial Rounded MT Bold" w:hAnsi="Arial Rounded MT Bold"/>
          <w:sz w:val="24"/>
          <w:szCs w:val="24"/>
        </w:rPr>
        <w:t xml:space="preserve"> </w:t>
      </w:r>
      <w:r w:rsidRPr="00052A4F">
        <w:rPr>
          <w:rFonts w:cs="Arial"/>
          <w:sz w:val="24"/>
          <w:szCs w:val="24"/>
        </w:rPr>
        <w:t>территории</w:t>
      </w:r>
      <w:r w:rsidRPr="00052A4F">
        <w:rPr>
          <w:rFonts w:ascii="Arial Rounded MT Bold" w:hAnsi="Arial Rounded MT Bold"/>
          <w:sz w:val="24"/>
          <w:szCs w:val="24"/>
        </w:rPr>
        <w:t xml:space="preserve"> </w:t>
      </w:r>
      <w:r w:rsidRPr="00052A4F">
        <w:rPr>
          <w:rFonts w:cs="Arial"/>
          <w:sz w:val="24"/>
          <w:szCs w:val="24"/>
        </w:rPr>
        <w:t>Калмыкии</w:t>
      </w:r>
      <w:r>
        <w:rPr>
          <w:rStyle w:val="af8"/>
          <w:rFonts w:cs="Arial"/>
          <w:sz w:val="24"/>
          <w:szCs w:val="24"/>
        </w:rPr>
        <w:footnoteReference w:id="19"/>
      </w:r>
      <w:r w:rsidRPr="00052A4F">
        <w:rPr>
          <w:rFonts w:ascii="Arial Rounded MT Bold" w:hAnsi="Arial Rounded MT Bold"/>
          <w:sz w:val="24"/>
          <w:szCs w:val="24"/>
        </w:rPr>
        <w:t xml:space="preserve"> </w:t>
      </w:r>
    </w:p>
    <w:p w:rsidR="009C6375" w:rsidRPr="00466520" w:rsidRDefault="009C6375" w:rsidP="00466520">
      <w:pPr>
        <w:spacing w:line="276" w:lineRule="auto"/>
        <w:rPr>
          <w:rFonts w:eastAsia="Times New Roman" w:cs="Arial"/>
          <w:szCs w:val="24"/>
          <w:lang w:eastAsia="ru-RU"/>
        </w:rPr>
      </w:pPr>
    </w:p>
    <w:p w:rsidR="009C6375" w:rsidRDefault="009C6375" w:rsidP="00466520">
      <w:pPr>
        <w:spacing w:line="276" w:lineRule="auto"/>
        <w:rPr>
          <w:rFonts w:eastAsia="Times New Roman" w:cs="Arial"/>
          <w:szCs w:val="24"/>
          <w:lang w:eastAsia="ru-RU"/>
        </w:rPr>
      </w:pPr>
      <w:r w:rsidRPr="00466520">
        <w:rPr>
          <w:rFonts w:eastAsia="Times New Roman" w:cs="Arial"/>
          <w:szCs w:val="24"/>
          <w:lang w:eastAsia="ru-RU"/>
        </w:rPr>
        <w:t>Аномалии цинка локализованы в районе г. Элисты, в Целинном и Кеченеровском районах. Распределение стронция на территории сплошь закрытой четвертичными отложениями очень равномерное, без контрастных аномалий.</w:t>
      </w:r>
    </w:p>
    <w:p w:rsidR="00466520" w:rsidRPr="00466520" w:rsidRDefault="00466520" w:rsidP="00466520">
      <w:pPr>
        <w:spacing w:line="276" w:lineRule="auto"/>
        <w:rPr>
          <w:rFonts w:eastAsia="Times New Roman" w:cs="Arial"/>
          <w:szCs w:val="24"/>
          <w:lang w:eastAsia="ru-RU"/>
        </w:rPr>
      </w:pPr>
    </w:p>
    <w:p w:rsidR="009C6375" w:rsidRDefault="006D406F" w:rsidP="009C6375">
      <w:pPr>
        <w:ind w:firstLine="0"/>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shape id="_x0000_i1049" type="#_x0000_t75" style="width:354pt;height:240pt;visibility:visible;mso-wrap-style:square">
            <v:imagedata r:id="rId27" o:title=""/>
          </v:shape>
        </w:pict>
      </w:r>
    </w:p>
    <w:p w:rsidR="009C6375" w:rsidRPr="009C6375" w:rsidRDefault="009C6375" w:rsidP="009C6375">
      <w:pPr>
        <w:ind w:firstLine="851"/>
        <w:rPr>
          <w:rFonts w:eastAsia="Times New Roman" w:cs="Arial"/>
          <w:szCs w:val="24"/>
          <w:lang w:eastAsia="ru-RU"/>
        </w:rPr>
      </w:pPr>
    </w:p>
    <w:p w:rsidR="009C6375" w:rsidRPr="007313E5" w:rsidRDefault="009C6375" w:rsidP="009C6375">
      <w:pPr>
        <w:pStyle w:val="affb"/>
        <w:rPr>
          <w:rFonts w:ascii="Calibri" w:hAnsi="Calibri"/>
          <w:sz w:val="24"/>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17</w:t>
      </w:r>
      <w:r w:rsidR="00A245FE">
        <w:rPr>
          <w:noProof/>
        </w:rPr>
        <w:fldChar w:fldCharType="end"/>
      </w:r>
      <w:r>
        <w:t xml:space="preserve"> – </w:t>
      </w:r>
      <w:r w:rsidRPr="00052A4F">
        <w:rPr>
          <w:rFonts w:cs="Arial"/>
          <w:sz w:val="24"/>
          <w:szCs w:val="24"/>
        </w:rPr>
        <w:t>Концентрация</w:t>
      </w:r>
      <w:r w:rsidRPr="00052A4F">
        <w:rPr>
          <w:rFonts w:ascii="Arial Rounded MT Bold" w:hAnsi="Arial Rounded MT Bold"/>
          <w:sz w:val="24"/>
          <w:szCs w:val="24"/>
        </w:rPr>
        <w:t xml:space="preserve"> </w:t>
      </w:r>
      <w:r w:rsidRPr="00052A4F">
        <w:rPr>
          <w:rFonts w:cs="Arial"/>
          <w:sz w:val="24"/>
          <w:szCs w:val="24"/>
        </w:rPr>
        <w:t>цинка</w:t>
      </w:r>
      <w:r w:rsidRPr="00052A4F">
        <w:rPr>
          <w:rFonts w:ascii="Arial Rounded MT Bold" w:hAnsi="Arial Rounded MT Bold"/>
          <w:sz w:val="24"/>
          <w:szCs w:val="24"/>
        </w:rPr>
        <w:t xml:space="preserve"> </w:t>
      </w:r>
      <w:r w:rsidRPr="00052A4F">
        <w:rPr>
          <w:rFonts w:cs="Arial"/>
          <w:sz w:val="24"/>
          <w:szCs w:val="24"/>
        </w:rPr>
        <w:t>в</w:t>
      </w:r>
      <w:r w:rsidRPr="00052A4F">
        <w:rPr>
          <w:rFonts w:ascii="Arial Rounded MT Bold" w:hAnsi="Arial Rounded MT Bold"/>
          <w:sz w:val="24"/>
          <w:szCs w:val="24"/>
        </w:rPr>
        <w:t xml:space="preserve"> </w:t>
      </w:r>
      <w:r w:rsidRPr="00052A4F">
        <w:rPr>
          <w:rFonts w:cs="Arial"/>
          <w:sz w:val="24"/>
          <w:szCs w:val="24"/>
        </w:rPr>
        <w:t>верхнем</w:t>
      </w:r>
      <w:r w:rsidRPr="00052A4F">
        <w:rPr>
          <w:rFonts w:ascii="Arial Rounded MT Bold" w:hAnsi="Arial Rounded MT Bold"/>
          <w:sz w:val="24"/>
          <w:szCs w:val="24"/>
        </w:rPr>
        <w:t xml:space="preserve"> </w:t>
      </w:r>
      <w:r w:rsidRPr="00052A4F">
        <w:rPr>
          <w:rFonts w:cs="Arial"/>
          <w:sz w:val="24"/>
          <w:szCs w:val="24"/>
        </w:rPr>
        <w:t>почвенном</w:t>
      </w:r>
      <w:r w:rsidRPr="00052A4F">
        <w:rPr>
          <w:rFonts w:ascii="Arial Rounded MT Bold" w:hAnsi="Arial Rounded MT Bold"/>
          <w:sz w:val="24"/>
          <w:szCs w:val="24"/>
        </w:rPr>
        <w:t xml:space="preserve"> </w:t>
      </w:r>
      <w:r w:rsidRPr="00052A4F">
        <w:rPr>
          <w:rFonts w:cs="Arial"/>
          <w:sz w:val="24"/>
          <w:szCs w:val="24"/>
        </w:rPr>
        <w:t>горизонте</w:t>
      </w:r>
      <w:r w:rsidRPr="00052A4F">
        <w:rPr>
          <w:rFonts w:ascii="Arial Rounded MT Bold" w:hAnsi="Arial Rounded MT Bold"/>
          <w:sz w:val="24"/>
          <w:szCs w:val="24"/>
        </w:rPr>
        <w:t xml:space="preserve"> </w:t>
      </w:r>
      <w:r w:rsidRPr="00052A4F">
        <w:rPr>
          <w:rFonts w:cs="Arial"/>
          <w:sz w:val="24"/>
          <w:szCs w:val="24"/>
        </w:rPr>
        <w:t>на</w:t>
      </w:r>
      <w:r w:rsidRPr="00052A4F">
        <w:rPr>
          <w:rFonts w:ascii="Arial Rounded MT Bold" w:hAnsi="Arial Rounded MT Bold"/>
          <w:sz w:val="24"/>
          <w:szCs w:val="24"/>
        </w:rPr>
        <w:t xml:space="preserve"> </w:t>
      </w:r>
      <w:r w:rsidRPr="00052A4F">
        <w:rPr>
          <w:rFonts w:cs="Arial"/>
          <w:sz w:val="24"/>
          <w:szCs w:val="24"/>
        </w:rPr>
        <w:t>территории</w:t>
      </w:r>
      <w:r w:rsidRPr="00052A4F">
        <w:rPr>
          <w:rFonts w:ascii="Arial Rounded MT Bold" w:hAnsi="Arial Rounded MT Bold"/>
          <w:sz w:val="24"/>
          <w:szCs w:val="24"/>
        </w:rPr>
        <w:t xml:space="preserve"> </w:t>
      </w:r>
      <w:r w:rsidRPr="00052A4F">
        <w:rPr>
          <w:rFonts w:cs="Arial"/>
          <w:sz w:val="24"/>
          <w:szCs w:val="24"/>
        </w:rPr>
        <w:t>Калмыкии</w:t>
      </w:r>
      <w:r>
        <w:rPr>
          <w:rStyle w:val="af8"/>
          <w:rFonts w:cs="Arial"/>
          <w:sz w:val="24"/>
          <w:szCs w:val="24"/>
        </w:rPr>
        <w:footnoteReference w:id="20"/>
      </w:r>
    </w:p>
    <w:p w:rsidR="009C6375" w:rsidRPr="00466520" w:rsidRDefault="009C6375" w:rsidP="00466520">
      <w:pPr>
        <w:spacing w:line="276" w:lineRule="auto"/>
        <w:rPr>
          <w:rFonts w:eastAsia="Times New Roman" w:cs="Arial"/>
          <w:szCs w:val="24"/>
          <w:lang w:eastAsia="ru-RU"/>
        </w:rPr>
      </w:pPr>
    </w:p>
    <w:p w:rsid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 xml:space="preserve">Карта суммарного загрязнения почвы тяжелыми металлами показывает, что на территории Республики </w:t>
      </w:r>
      <w:r w:rsidR="00466520">
        <w:rPr>
          <w:rFonts w:eastAsia="Times New Roman" w:cs="Arial"/>
          <w:szCs w:val="24"/>
          <w:lang w:eastAsia="ru-RU"/>
        </w:rPr>
        <w:t>Калмыкия</w:t>
      </w:r>
      <w:r w:rsidRPr="00466520">
        <w:rPr>
          <w:rFonts w:eastAsia="Times New Roman" w:cs="Arial"/>
          <w:szCs w:val="24"/>
          <w:lang w:eastAsia="ru-RU"/>
        </w:rPr>
        <w:t xml:space="preserve"> нет зон сильного и даже среднего уровня </w:t>
      </w:r>
      <w:r w:rsidRPr="00466520">
        <w:rPr>
          <w:rFonts w:eastAsia="Times New Roman" w:cs="Arial"/>
          <w:szCs w:val="24"/>
          <w:lang w:eastAsia="ru-RU"/>
        </w:rPr>
        <w:lastRenderedPageBreak/>
        <w:t xml:space="preserve">загрязнения окружающей среды. На большей части республики наблюдается незначительное или слабое, неопасное для здоровья людей, загрязнение почвы металлами. </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Следует подчеркнуть, что тяжелые металлы, которые при современной лабораторной технике легко выявляются в объектах окружающей среды, имеют значение не только как загрязняющие вещества, но и как индикаторы других видов загрязнения среды, требующих более трудоемких исследований. В частности, распределение металлов во многих случаях отражает структуру загрязнения окружающей среды соединениями серы, оксидами азота, синтетическими органическими соединениями.</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Загрязнение почвы ядохимикатами при проведении сельскохозяйственных работ в последние годы снижается в связи с уменьшением количества используемых препаратов при росте числа наименований используемых пестицидов. Использование сверхмалой авиации при химических обработках сельхозугодий позволяет более точно проводить обработку при снижении удельной нагрузки на почву.</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Многолетнее широкомасштабное использование земель, без учета экологических факторов, вызвало нарушение природного динамического равновесия и способствовало формированию очагов деградации, основными причинами которой явились процессы опустынивания, подтопления, вторичного засоления, водной и ветровой эрозии.</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Площадь пахотных ландшафтов сокращается, уменьшилась площадь сенокосов. С каждым годом сокращается количество вносимых органических удобрений, в большинстве хозяйств районов республики внесение удобрений практически прекращено.</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 xml:space="preserve">На фоне неблагоприятного состояния земель в республике идет процесс катастрофического снижения объемов применения удобрений. За последние годы количество вносимой органики сократилось в 73 раза, применение минеральных удобрений </w:t>
      </w:r>
      <w:r w:rsidR="00242570">
        <w:rPr>
          <w:rFonts w:eastAsia="Times New Roman" w:cs="Arial"/>
          <w:szCs w:val="24"/>
          <w:lang w:eastAsia="ru-RU"/>
        </w:rPr>
        <w:t>–</w:t>
      </w:r>
      <w:r w:rsidRPr="00466520">
        <w:rPr>
          <w:rFonts w:eastAsia="Times New Roman" w:cs="Arial"/>
          <w:szCs w:val="24"/>
          <w:lang w:eastAsia="ru-RU"/>
        </w:rPr>
        <w:t xml:space="preserve"> в 46 раз.</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 xml:space="preserve">Значительно увеличилась площадь территории, подверженной ветровой эрозии. На Черных землях Калмыкии образовалась и неуклонно прогрессирует единственная в Европе пустыня, при этом площадь ежегодного опустынивания составляет 40-50 тыс. га. В настоящее время процессами опустынивания в той или иной степени охвачено 83% территории республики (это более 7 </w:t>
      </w:r>
      <w:r w:rsidR="00242570">
        <w:rPr>
          <w:rFonts w:eastAsia="Times New Roman" w:cs="Arial"/>
          <w:szCs w:val="24"/>
          <w:lang w:eastAsia="ru-RU"/>
        </w:rPr>
        <w:t>млн</w:t>
      </w:r>
      <w:r w:rsidRPr="00466520">
        <w:rPr>
          <w:rFonts w:eastAsia="Times New Roman" w:cs="Arial"/>
          <w:szCs w:val="24"/>
          <w:lang w:eastAsia="ru-RU"/>
        </w:rPr>
        <w:t xml:space="preserve"> га), 25 населенных пунктов занесены и заносятся песком.</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Из-за постройки обводнительно-оросительных систем без облицовки каналов и дренажа на Прикаспийской низменности подтоплено 53 населенных пункта республики. В ряде районов возникли глубокие локальные изменения почв, связанные с подтоплением и, как следствие, вторичным засолением. Площадь подтопленных и потенциально подтопляемых земель составляет 3,7 тыс. га.</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Нарушение естественного почвенно-растительного покрова под влиянием перевыпаса и бессистемного выпаса привело к деградации природных пастбищ, падению их продуктивности. Во время пыльных бурь песчаные массы с территории Черных земель перемещаются далеко за пределы республики.</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lastRenderedPageBreak/>
        <w:t xml:space="preserve">Почти половина земель Калмыкии подвержена эрозии, около 38,2% </w:t>
      </w:r>
      <w:r w:rsidR="00242570" w:rsidRPr="00466520">
        <w:rPr>
          <w:rFonts w:eastAsia="Times New Roman" w:cs="Arial"/>
          <w:szCs w:val="24"/>
          <w:lang w:eastAsia="ru-RU"/>
        </w:rPr>
        <w:t xml:space="preserve">– </w:t>
      </w:r>
      <w:r w:rsidRPr="00466520">
        <w:rPr>
          <w:rFonts w:eastAsia="Times New Roman" w:cs="Arial"/>
          <w:szCs w:val="24"/>
          <w:lang w:eastAsia="ru-RU"/>
        </w:rPr>
        <w:t>дефляционно опасные земли, 31,2%</w:t>
      </w:r>
      <w:r w:rsidR="00242570">
        <w:rPr>
          <w:rFonts w:eastAsia="Times New Roman" w:cs="Arial"/>
          <w:szCs w:val="24"/>
          <w:lang w:eastAsia="ru-RU"/>
        </w:rPr>
        <w:t xml:space="preserve"> –</w:t>
      </w:r>
      <w:r w:rsidRPr="00466520">
        <w:rPr>
          <w:rFonts w:eastAsia="Times New Roman" w:cs="Arial"/>
          <w:szCs w:val="24"/>
          <w:lang w:eastAsia="ru-RU"/>
        </w:rPr>
        <w:t xml:space="preserve"> переувлажненные, 6,8% – заболоченные.</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Негативный вклад в развитие деградационных процессов на почвах республики вносит наличие парка тракторов с недопустимо высоким удельным давлением, что является одной из главных причин неудовлетворительного структурного состояния большинства используемых почв. Разрушение почвенных агрегатов стимулирует их уплотнение выше уровня, за которым наблюдается неблагоприятное изменение воздухообеспечения и следующего за ним нарушения питательного режима.</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Наряду с этим развитие деградационных процессов связано с незавершенностью системы противоэрозионного обустройства агроландшафта, неэффективным размещением полезащитных лесных полос, слабым внедрением почвозащитных технологий (безотвальная обработка, полосное размещение культур, увеличение доли культур сплошного сева, расширение посевов многолетних бобовых трав и др.).</w:t>
      </w:r>
    </w:p>
    <w:p w:rsidR="009C6375" w:rsidRPr="00466520" w:rsidRDefault="009C6375" w:rsidP="00466520">
      <w:pPr>
        <w:spacing w:line="276" w:lineRule="auto"/>
        <w:rPr>
          <w:rFonts w:eastAsia="Times New Roman" w:cs="Arial"/>
          <w:szCs w:val="24"/>
          <w:lang w:eastAsia="ru-RU"/>
        </w:rPr>
      </w:pPr>
      <w:r w:rsidRPr="00466520">
        <w:rPr>
          <w:rFonts w:eastAsia="Times New Roman" w:cs="Arial"/>
          <w:szCs w:val="24"/>
          <w:lang w:eastAsia="ru-RU"/>
        </w:rPr>
        <w:t>В результате подъема уровня Каспийского моря произошел подпор коллекторно-дренажной сети Каспийской ООС и засоление орошаемых земель на площади 1,2 тыс. га, эти земли полностью выведены из сельскохозяйственного оборота.</w:t>
      </w:r>
    </w:p>
    <w:p w:rsidR="009C6375" w:rsidRPr="00242570" w:rsidRDefault="009C6375" w:rsidP="00466520">
      <w:pPr>
        <w:spacing w:line="276" w:lineRule="auto"/>
        <w:rPr>
          <w:rFonts w:eastAsia="Times New Roman" w:cs="Arial"/>
          <w:szCs w:val="24"/>
          <w:lang w:eastAsia="ru-RU"/>
        </w:rPr>
      </w:pPr>
      <w:r w:rsidRPr="00466520">
        <w:rPr>
          <w:rFonts w:eastAsia="Times New Roman" w:cs="Arial"/>
          <w:szCs w:val="24"/>
          <w:lang w:eastAsia="ru-RU"/>
        </w:rPr>
        <w:t xml:space="preserve">В последние годы на территории республики Калмыкия особую остроту приобретает опустынивание, расширение площадей незакрепленных и слабозакрепленных песков, особенно в восточных и южных районах республики. Резкое сокращение объемов фитомелиоративных работ в 90-е годы прошлого столетия привело не только к расширению существовавших песчаных массивов, но и к появлению новых очагов незакрепленных песков. Чрезмерная пастбищная нагрузка способствует активному развитию процессов опустынивания. Перевыпас ведет к образованию движущихся песков вокруг чабанских точек и вокруг поселков в восточных районах республики. Незакрепленные пески надвигаются на жилые и хозяйственные постройки, сельскохозяйственные угодья, поглощая их. Необходимо оказать всемерную финансовую и техническую поддержку фитомелиораторам, ведущим работы по закреплению песков, прекратить выпас скота на деградированных пастбищах. На пастбищах слабо затронутых процессами деградации нужно обеспечить оптимальную пастбищную нагрузку при строгом </w:t>
      </w:r>
      <w:r w:rsidRPr="00242570">
        <w:rPr>
          <w:rFonts w:eastAsia="Times New Roman" w:cs="Arial"/>
          <w:szCs w:val="24"/>
          <w:lang w:eastAsia="ru-RU"/>
        </w:rPr>
        <w:t>соблюдении сроков выпаса скота.</w:t>
      </w:r>
    </w:p>
    <w:p w:rsidR="009C6375" w:rsidRPr="00466520" w:rsidRDefault="009C6375" w:rsidP="00466520">
      <w:pPr>
        <w:spacing w:line="276" w:lineRule="auto"/>
        <w:rPr>
          <w:rFonts w:eastAsia="Times New Roman" w:cs="Arial"/>
          <w:szCs w:val="24"/>
          <w:lang w:eastAsia="ru-RU"/>
        </w:rPr>
      </w:pPr>
      <w:r w:rsidRPr="00242570">
        <w:rPr>
          <w:rFonts w:eastAsia="Times New Roman" w:cs="Arial"/>
          <w:szCs w:val="24"/>
          <w:lang w:eastAsia="ru-RU"/>
        </w:rPr>
        <w:t xml:space="preserve">В 2018 г. по санитарно-химическим показателям </w:t>
      </w:r>
      <w:r w:rsidR="00242570" w:rsidRPr="00242570">
        <w:rPr>
          <w:rFonts w:eastAsia="Times New Roman" w:cs="Arial"/>
          <w:szCs w:val="24"/>
          <w:lang w:eastAsia="ru-RU"/>
        </w:rPr>
        <w:t>пробы</w:t>
      </w:r>
      <w:r w:rsidRPr="00242570">
        <w:rPr>
          <w:rFonts w:eastAsia="Times New Roman" w:cs="Arial"/>
          <w:szCs w:val="24"/>
          <w:lang w:eastAsia="ru-RU"/>
        </w:rPr>
        <w:t xml:space="preserve"> почвы </w:t>
      </w:r>
      <w:r w:rsidR="00242570" w:rsidRPr="00242570">
        <w:rPr>
          <w:rFonts w:eastAsia="Times New Roman" w:cs="Arial"/>
          <w:szCs w:val="24"/>
          <w:lang w:eastAsia="ru-RU"/>
        </w:rPr>
        <w:t>соответствуют</w:t>
      </w:r>
      <w:r w:rsidRPr="00242570">
        <w:rPr>
          <w:rFonts w:eastAsia="Times New Roman" w:cs="Arial"/>
          <w:szCs w:val="24"/>
          <w:lang w:eastAsia="ru-RU"/>
        </w:rPr>
        <w:t xml:space="preserve"> требованиям гигиенических нормативов. По микробиологическим показателям было исследовано 547 проб, </w:t>
      </w:r>
      <w:r w:rsidR="00242570" w:rsidRPr="00242570">
        <w:rPr>
          <w:rFonts w:eastAsia="Times New Roman" w:cs="Arial"/>
          <w:szCs w:val="24"/>
          <w:lang w:eastAsia="ru-RU"/>
        </w:rPr>
        <w:t xml:space="preserve">доля </w:t>
      </w:r>
      <w:r w:rsidRPr="00242570">
        <w:rPr>
          <w:rFonts w:eastAsia="Times New Roman" w:cs="Arial"/>
          <w:szCs w:val="24"/>
          <w:lang w:eastAsia="ru-RU"/>
        </w:rPr>
        <w:t xml:space="preserve">несоответствующих </w:t>
      </w:r>
      <w:r w:rsidR="00242570" w:rsidRPr="00242570">
        <w:rPr>
          <w:rFonts w:eastAsia="Times New Roman" w:cs="Arial"/>
          <w:szCs w:val="24"/>
          <w:lang w:eastAsia="ru-RU"/>
        </w:rPr>
        <w:t>нормативам проб не превышает –</w:t>
      </w:r>
      <w:r w:rsidRPr="00242570">
        <w:rPr>
          <w:rFonts w:eastAsia="Times New Roman" w:cs="Arial"/>
          <w:szCs w:val="24"/>
          <w:lang w:eastAsia="ru-RU"/>
        </w:rPr>
        <w:t xml:space="preserve"> 0</w:t>
      </w:r>
      <w:r w:rsidR="00242570" w:rsidRPr="00242570">
        <w:rPr>
          <w:rFonts w:eastAsia="Times New Roman" w:cs="Arial"/>
          <w:szCs w:val="24"/>
          <w:lang w:eastAsia="ru-RU"/>
        </w:rPr>
        <w:t>,9</w:t>
      </w:r>
      <w:r w:rsidRPr="00242570">
        <w:rPr>
          <w:rFonts w:eastAsia="Times New Roman" w:cs="Arial"/>
          <w:szCs w:val="24"/>
          <w:lang w:eastAsia="ru-RU"/>
        </w:rPr>
        <w:t>%. По паразитологическим показателям исследовал</w:t>
      </w:r>
      <w:r w:rsidR="00242570" w:rsidRPr="00242570">
        <w:rPr>
          <w:rFonts w:eastAsia="Times New Roman" w:cs="Arial"/>
          <w:szCs w:val="24"/>
          <w:lang w:eastAsia="ru-RU"/>
        </w:rPr>
        <w:t>а</w:t>
      </w:r>
      <w:r w:rsidRPr="00242570">
        <w:rPr>
          <w:rFonts w:eastAsia="Times New Roman" w:cs="Arial"/>
          <w:szCs w:val="24"/>
          <w:lang w:eastAsia="ru-RU"/>
        </w:rPr>
        <w:t xml:space="preserve">сь 761 проба, из них несоответствующих </w:t>
      </w:r>
      <w:r w:rsidR="00242570" w:rsidRPr="00242570">
        <w:rPr>
          <w:rFonts w:eastAsia="Times New Roman" w:cs="Arial"/>
          <w:szCs w:val="24"/>
          <w:lang w:eastAsia="ru-RU"/>
        </w:rPr>
        <w:t>–</w:t>
      </w:r>
      <w:r w:rsidRPr="00242570">
        <w:rPr>
          <w:rFonts w:eastAsia="Times New Roman" w:cs="Arial"/>
          <w:szCs w:val="24"/>
          <w:lang w:eastAsia="ru-RU"/>
        </w:rPr>
        <w:t xml:space="preserve"> 0</w:t>
      </w:r>
      <w:r w:rsidR="00242570" w:rsidRPr="00242570">
        <w:rPr>
          <w:rFonts w:eastAsia="Times New Roman" w:cs="Arial"/>
          <w:szCs w:val="24"/>
          <w:lang w:eastAsia="ru-RU"/>
        </w:rPr>
        <w:t>,4%.</w:t>
      </w:r>
      <w:r w:rsidRPr="00242570">
        <w:rPr>
          <w:rFonts w:eastAsia="Times New Roman" w:cs="Arial"/>
          <w:szCs w:val="24"/>
          <w:lang w:eastAsia="ru-RU"/>
        </w:rPr>
        <w:t xml:space="preserve"> </w:t>
      </w:r>
      <w:r w:rsidR="00242570" w:rsidRPr="00242570">
        <w:rPr>
          <w:rFonts w:eastAsia="Times New Roman" w:cs="Arial"/>
          <w:szCs w:val="24"/>
          <w:lang w:eastAsia="ru-RU"/>
        </w:rPr>
        <w:t xml:space="preserve">На </w:t>
      </w:r>
      <w:r w:rsidRPr="00242570">
        <w:rPr>
          <w:rFonts w:eastAsia="Times New Roman" w:cs="Arial"/>
          <w:szCs w:val="24"/>
          <w:lang w:eastAsia="ru-RU"/>
        </w:rPr>
        <w:t xml:space="preserve">содержание радиоактивных веществ </w:t>
      </w:r>
      <w:r w:rsidR="00242570" w:rsidRPr="00242570">
        <w:rPr>
          <w:rFonts w:eastAsia="Times New Roman" w:cs="Arial"/>
          <w:szCs w:val="24"/>
          <w:lang w:eastAsia="ru-RU"/>
        </w:rPr>
        <w:t>–</w:t>
      </w:r>
      <w:r w:rsidRPr="00242570">
        <w:rPr>
          <w:rFonts w:eastAsia="Times New Roman" w:cs="Arial"/>
          <w:szCs w:val="24"/>
          <w:lang w:eastAsia="ru-RU"/>
        </w:rPr>
        <w:t xml:space="preserve"> </w:t>
      </w:r>
      <w:r w:rsidR="00242570" w:rsidRPr="00242570">
        <w:rPr>
          <w:rFonts w:eastAsia="Times New Roman" w:cs="Arial"/>
          <w:szCs w:val="24"/>
          <w:lang w:eastAsia="ru-RU"/>
        </w:rPr>
        <w:t xml:space="preserve">было отобрано </w:t>
      </w:r>
      <w:r w:rsidRPr="00242570">
        <w:rPr>
          <w:rFonts w:eastAsia="Times New Roman" w:cs="Arial"/>
          <w:szCs w:val="24"/>
          <w:lang w:eastAsia="ru-RU"/>
        </w:rPr>
        <w:t xml:space="preserve">157 проб </w:t>
      </w:r>
      <w:r w:rsidR="00242570" w:rsidRPr="00242570">
        <w:rPr>
          <w:rFonts w:eastAsia="Times New Roman" w:cs="Arial"/>
          <w:szCs w:val="24"/>
          <w:lang w:eastAsia="ru-RU"/>
        </w:rPr>
        <w:t xml:space="preserve">– все оказались </w:t>
      </w:r>
      <w:r w:rsidRPr="00242570">
        <w:rPr>
          <w:rFonts w:eastAsia="Times New Roman" w:cs="Arial"/>
          <w:szCs w:val="24"/>
          <w:lang w:eastAsia="ru-RU"/>
        </w:rPr>
        <w:t>без превышения.</w:t>
      </w:r>
      <w:r w:rsidR="00242570">
        <w:rPr>
          <w:rStyle w:val="af8"/>
          <w:rFonts w:eastAsia="Times New Roman" w:cs="Arial"/>
          <w:szCs w:val="24"/>
          <w:lang w:eastAsia="ru-RU"/>
        </w:rPr>
        <w:footnoteReference w:id="21"/>
      </w:r>
    </w:p>
    <w:p w:rsidR="009C6375" w:rsidRPr="00242570" w:rsidRDefault="009C6375" w:rsidP="00466520">
      <w:pPr>
        <w:spacing w:line="276" w:lineRule="auto"/>
        <w:rPr>
          <w:rFonts w:eastAsia="Times New Roman" w:cs="Arial"/>
          <w:szCs w:val="24"/>
          <w:lang w:eastAsia="ru-RU"/>
        </w:rPr>
      </w:pPr>
      <w:r w:rsidRPr="00242570">
        <w:rPr>
          <w:rFonts w:eastAsia="Times New Roman" w:cs="Arial"/>
          <w:szCs w:val="24"/>
          <w:lang w:eastAsia="ru-RU"/>
        </w:rPr>
        <w:lastRenderedPageBreak/>
        <w:t xml:space="preserve">На территориях </w:t>
      </w:r>
      <w:r w:rsidR="00242570" w:rsidRPr="00242570">
        <w:rPr>
          <w:rFonts w:eastAsia="Times New Roman" w:cs="Arial"/>
          <w:szCs w:val="24"/>
          <w:lang w:eastAsia="ru-RU"/>
        </w:rPr>
        <w:t xml:space="preserve">жилой и других типов застройки </w:t>
      </w:r>
      <w:r w:rsidRPr="00242570">
        <w:rPr>
          <w:rFonts w:eastAsia="Times New Roman" w:cs="Arial"/>
          <w:szCs w:val="24"/>
          <w:lang w:eastAsia="ru-RU"/>
        </w:rPr>
        <w:t>все исследованные пробы почвы по санитарно-химическим показателям, как и ранее в 2016-2017 гг., соответствовали требованиям гигиенических нормативов.</w:t>
      </w:r>
    </w:p>
    <w:p w:rsidR="009C6375" w:rsidRPr="00466520" w:rsidRDefault="009C6375" w:rsidP="00466520">
      <w:pPr>
        <w:spacing w:line="276" w:lineRule="auto"/>
        <w:rPr>
          <w:rFonts w:eastAsia="Times New Roman" w:cs="Arial"/>
          <w:szCs w:val="24"/>
          <w:lang w:eastAsia="ru-RU"/>
        </w:rPr>
      </w:pPr>
      <w:r w:rsidRPr="00242570">
        <w:rPr>
          <w:rFonts w:eastAsia="Times New Roman" w:cs="Arial"/>
          <w:szCs w:val="24"/>
          <w:lang w:eastAsia="ru-RU"/>
        </w:rPr>
        <w:t xml:space="preserve">Загрязнение почвы </w:t>
      </w:r>
      <w:r w:rsidR="00242570" w:rsidRPr="00242570">
        <w:rPr>
          <w:rFonts w:eastAsia="Times New Roman" w:cs="Arial"/>
          <w:szCs w:val="24"/>
          <w:lang w:eastAsia="ru-RU"/>
        </w:rPr>
        <w:t>территорий жилой застройки</w:t>
      </w:r>
      <w:r w:rsidRPr="00242570">
        <w:rPr>
          <w:rFonts w:eastAsia="Times New Roman" w:cs="Arial"/>
          <w:szCs w:val="24"/>
          <w:lang w:eastAsia="ru-RU"/>
        </w:rPr>
        <w:t xml:space="preserve"> возбудителями паразитарных заболеваний (геогельминтозы, лямблиоз, амебиаз и др.), яйцами геогельминтов, цистами (ооцистами), кишечными патогенными микроорганизмами не отмечалось.</w:t>
      </w:r>
    </w:p>
    <w:p w:rsidR="00144022" w:rsidRDefault="00144022" w:rsidP="00840BC0">
      <w:pPr>
        <w:pStyle w:val="24"/>
        <w:spacing w:after="0" w:line="276" w:lineRule="auto"/>
        <w:ind w:left="0"/>
        <w:rPr>
          <w:rFonts w:cs="Arial"/>
        </w:rPr>
      </w:pPr>
      <w:r w:rsidRPr="00FF2605">
        <w:rPr>
          <w:rFonts w:cs="Arial"/>
          <w:b/>
        </w:rPr>
        <w:t>Затраты на охрану окружающей среды.</w:t>
      </w:r>
      <w:r>
        <w:rPr>
          <w:rFonts w:cs="Arial"/>
          <w:b/>
        </w:rPr>
        <w:t xml:space="preserve"> </w:t>
      </w:r>
      <w:r w:rsidRPr="00FF2605">
        <w:rPr>
          <w:rFonts w:cs="Arial"/>
        </w:rPr>
        <w:t xml:space="preserve">По данным </w:t>
      </w:r>
      <w:r>
        <w:rPr>
          <w:rFonts w:cs="Arial"/>
        </w:rPr>
        <w:t xml:space="preserve">Министерства природных ресурсов и экологии Российской Федерации </w:t>
      </w:r>
      <w:r w:rsidRPr="00FF2605">
        <w:rPr>
          <w:rFonts w:cs="Arial"/>
        </w:rPr>
        <w:t xml:space="preserve">всего </w:t>
      </w:r>
      <w:r>
        <w:rPr>
          <w:rFonts w:cs="Arial"/>
        </w:rPr>
        <w:t xml:space="preserve">в Республике Калмыкия </w:t>
      </w:r>
      <w:r w:rsidRPr="00FF2605">
        <w:rPr>
          <w:rFonts w:cs="Arial"/>
        </w:rPr>
        <w:t>в 2017 г. было инвестировано в охрану окружающей среды 6 334 тыс. руб</w:t>
      </w:r>
      <w:r>
        <w:rPr>
          <w:rFonts w:cs="Arial"/>
        </w:rPr>
        <w:t>лей</w:t>
      </w:r>
      <w:r w:rsidRPr="00FF2605">
        <w:rPr>
          <w:rFonts w:cs="Arial"/>
        </w:rPr>
        <w:t xml:space="preserve">. Наибольшее количество инвестиций было направлено на охрану заповедников и других природоохранных территорий </w:t>
      </w:r>
      <w:r>
        <w:rPr>
          <w:rFonts w:cs="Arial"/>
        </w:rPr>
        <w:t>–</w:t>
      </w:r>
      <w:r w:rsidRPr="00FF2605">
        <w:rPr>
          <w:rFonts w:cs="Arial"/>
        </w:rPr>
        <w:t xml:space="preserve"> 87,1%. Текущие эксплуатационные затраты на охрану окружающей среды в 2017 г. составили 32 860 тыс. руб. Большая часть текущих затрат (41,4%) - затраты на сбор и очистку сточных вод, затраты на сохранение биоразнообразия и охрану природных территорий составили 30,6%.</w:t>
      </w:r>
      <w:r>
        <w:rPr>
          <w:rFonts w:cs="Arial"/>
        </w:rPr>
        <w:t xml:space="preserve"> Количественные и качественные параметры затрат и инвестиций на охрану окружающей среды представлены на рисунках.</w:t>
      </w:r>
    </w:p>
    <w:p w:rsidR="00144022" w:rsidRPr="006C0E94" w:rsidRDefault="00144022" w:rsidP="00144022">
      <w:pPr>
        <w:pStyle w:val="24"/>
        <w:spacing w:line="276" w:lineRule="auto"/>
        <w:rPr>
          <w:rFonts w:cs="Arial"/>
          <w:sz w:val="8"/>
          <w:szCs w:val="8"/>
        </w:rPr>
      </w:pPr>
    </w:p>
    <w:p w:rsidR="00144022" w:rsidRPr="00FF2605" w:rsidRDefault="00782CB1" w:rsidP="00144022">
      <w:pPr>
        <w:pStyle w:val="24"/>
        <w:spacing w:line="240" w:lineRule="auto"/>
        <w:ind w:left="0" w:firstLine="0"/>
        <w:rPr>
          <w:rFonts w:cs="Arial"/>
        </w:rPr>
      </w:pPr>
      <w:r>
        <w:rPr>
          <w:noProof/>
        </w:rPr>
        <w:pict>
          <v:rect id="Прямоугольник 24" o:spid="_x0000_s1154" style="position:absolute;left:0;text-align:left;margin-left:332.8pt;margin-top:.15pt;width:43.35pt;height:28.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5517</w:t>
                  </w:r>
                </w:p>
              </w:txbxContent>
            </v:textbox>
          </v:rect>
        </w:pict>
      </w:r>
      <w:r>
        <w:rPr>
          <w:noProof/>
        </w:rPr>
        <w:pict>
          <v:rect id="Прямоугольник 25" o:spid="_x0000_s1153" style="position:absolute;left:0;text-align:left;margin-left:111.55pt;margin-top:122.4pt;width:43.35pt;height:28.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477</w:t>
                  </w:r>
                </w:p>
              </w:txbxContent>
            </v:textbox>
          </v:rect>
        </w:pict>
      </w:r>
      <w:r>
        <w:rPr>
          <w:noProof/>
        </w:rPr>
        <w:pict>
          <v:rect id="Прямоугольник 26" o:spid="_x0000_s1152" style="position:absolute;left:0;text-align:left;margin-left:222.55pt;margin-top:126.15pt;width:43.35pt;height:28.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340</w:t>
                  </w:r>
                </w:p>
              </w:txbxContent>
            </v:textbox>
          </v:rect>
        </w:pict>
      </w:r>
      <w:r w:rsidR="006D406F">
        <w:rPr>
          <w:rFonts w:cs="Arial"/>
          <w:noProof/>
          <w:lang w:eastAsia="ru-RU"/>
        </w:rPr>
        <w:pict>
          <v:shape id="Рисунок 54" o:spid="_x0000_i1050" type="#_x0000_t75" style="width:468pt;height:240pt;visibility:visible;mso-wrap-style:square">
            <v:imagedata r:id="rId28" o:title=""/>
          </v:shape>
        </w:pict>
      </w:r>
    </w:p>
    <w:p w:rsidR="00144022" w:rsidRDefault="00144022" w:rsidP="00144022">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18</w:t>
      </w:r>
      <w:r w:rsidR="00A245FE">
        <w:rPr>
          <w:noProof/>
        </w:rPr>
        <w:fldChar w:fldCharType="end"/>
      </w:r>
      <w:r>
        <w:t xml:space="preserve"> – </w:t>
      </w:r>
      <w:r w:rsidRPr="00B96EE0">
        <w:t>Инвестиции по направлениям природоохранной деятельности</w:t>
      </w:r>
      <w:r>
        <w:t xml:space="preserve"> в Республике Калмыкия в 2017 г.</w:t>
      </w:r>
      <w:r w:rsidRPr="00B96EE0">
        <w:t>, тыс. руб.</w:t>
      </w:r>
    </w:p>
    <w:p w:rsidR="00144022" w:rsidRDefault="00144022" w:rsidP="00242570">
      <w:pPr>
        <w:pStyle w:val="24"/>
        <w:spacing w:line="276" w:lineRule="auto"/>
        <w:rPr>
          <w:rFonts w:cs="Arial"/>
          <w:szCs w:val="24"/>
        </w:rPr>
      </w:pPr>
    </w:p>
    <w:p w:rsidR="00242570" w:rsidRPr="00242570" w:rsidRDefault="00242570" w:rsidP="00242570">
      <w:pPr>
        <w:pStyle w:val="24"/>
        <w:spacing w:line="276" w:lineRule="auto"/>
        <w:rPr>
          <w:rFonts w:cs="Arial"/>
          <w:szCs w:val="24"/>
        </w:rPr>
      </w:pPr>
    </w:p>
    <w:p w:rsidR="00144022" w:rsidRPr="00B96EE0" w:rsidRDefault="00782CB1" w:rsidP="00242570">
      <w:pPr>
        <w:pStyle w:val="24"/>
        <w:spacing w:line="240" w:lineRule="auto"/>
        <w:ind w:left="0" w:firstLine="0"/>
        <w:jc w:val="center"/>
        <w:rPr>
          <w:rFonts w:cs="Arial"/>
        </w:rPr>
      </w:pPr>
      <w:r>
        <w:rPr>
          <w:noProof/>
          <w:lang w:eastAsia="ru-RU"/>
        </w:rPr>
        <w:lastRenderedPageBreak/>
        <w:pict>
          <v:group id="_x0000_s1249" style="position:absolute;left:0;text-align:left;margin-left:111.8pt;margin-top:-6.5pt;width:276.8pt;height:127.95pt;z-index:7" coordorigin="3937,1029" coordsize="5536,2559">
            <v:rect id="Прямоугольник 34" o:spid="_x0000_s1150" style="position:absolute;left:3937;top:2761;width:867;height:57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3240</w:t>
                    </w:r>
                  </w:p>
                </w:txbxContent>
              </v:textbox>
            </v:rect>
            <v:rect id="Прямоугольник 30" o:spid="_x0000_s1151" style="position:absolute;left:5020;top:1029;width:1038;height:57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13599</w:t>
                    </w:r>
                  </w:p>
                </w:txbxContent>
              </v:textbox>
            </v:rect>
            <v:rect id="Прямоугольник 33" o:spid="_x0000_s1149" style="position:absolute;left:6247;top:3018;width:867;height:57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1436</w:t>
                    </w:r>
                  </w:p>
                </w:txbxContent>
              </v:textbox>
            </v:rect>
            <v:rect id="Прямоугольник 32" o:spid="_x0000_s1148" style="position:absolute;left:7345;top:1616;width:954;height:57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10060</w:t>
                    </w:r>
                  </w:p>
                </w:txbxContent>
              </v:textbox>
            </v:rect>
            <v:rect id="Прямоугольник 31" o:spid="_x0000_s1147" style="position:absolute;left:8502;top:2536;width:971;height:57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4525</w:t>
                    </w:r>
                  </w:p>
                </w:txbxContent>
              </v:textbox>
            </v:rect>
          </v:group>
        </w:pict>
      </w:r>
      <w:r w:rsidR="006D406F">
        <w:rPr>
          <w:rFonts w:cs="Arial"/>
          <w:noProof/>
          <w:lang w:eastAsia="ru-RU"/>
        </w:rPr>
        <w:pict>
          <v:shape id="Рисунок 55" o:spid="_x0000_i1051" type="#_x0000_t75" style="width:408pt;height:204pt;visibility:visible;mso-wrap-style:square">
            <v:imagedata r:id="rId29" o:title="" croptop="7641f"/>
          </v:shape>
        </w:pict>
      </w:r>
    </w:p>
    <w:p w:rsidR="00144022" w:rsidRPr="00B96EE0" w:rsidRDefault="00144022" w:rsidP="00144022">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19</w:t>
      </w:r>
      <w:r w:rsidR="00A245FE">
        <w:rPr>
          <w:noProof/>
        </w:rPr>
        <w:fldChar w:fldCharType="end"/>
      </w:r>
      <w:r>
        <w:t xml:space="preserve"> – </w:t>
      </w:r>
      <w:r w:rsidRPr="00B96EE0">
        <w:t>Текущие (эксплуатационные) природоохранные затраты</w:t>
      </w:r>
      <w:r>
        <w:t xml:space="preserve"> в Республике Калмыкия в 2017 г.</w:t>
      </w:r>
      <w:r w:rsidRPr="00B96EE0">
        <w:t>, тыс. руб.</w:t>
      </w:r>
    </w:p>
    <w:p w:rsidR="00144022" w:rsidRDefault="00144022" w:rsidP="00144022">
      <w:pPr>
        <w:pStyle w:val="24"/>
        <w:spacing w:after="0" w:line="276" w:lineRule="auto"/>
        <w:ind w:left="0"/>
        <w:rPr>
          <w:rFonts w:cs="Arial"/>
        </w:rPr>
      </w:pPr>
    </w:p>
    <w:p w:rsidR="00144022" w:rsidRDefault="00144022" w:rsidP="00144022">
      <w:pPr>
        <w:pStyle w:val="24"/>
        <w:spacing w:after="0" w:line="276" w:lineRule="auto"/>
        <w:ind w:left="0"/>
        <w:rPr>
          <w:rFonts w:cs="Arial"/>
        </w:rPr>
      </w:pPr>
      <w:r w:rsidRPr="00B96EE0">
        <w:rPr>
          <w:rFonts w:cs="Arial"/>
        </w:rPr>
        <w:t>Достижение целевых показателей госпрограммы Российской Федерации «Охрана окружающей среды» на 2012-2020 гг.</w:t>
      </w:r>
      <w:r>
        <w:rPr>
          <w:rFonts w:cs="Arial"/>
        </w:rPr>
        <w:t xml:space="preserve"> представлено в таблице ниже.</w:t>
      </w:r>
    </w:p>
    <w:p w:rsidR="00144022" w:rsidRDefault="00144022" w:rsidP="00144022">
      <w:pPr>
        <w:pStyle w:val="24"/>
        <w:spacing w:after="0" w:line="276" w:lineRule="auto"/>
        <w:ind w:left="0"/>
        <w:rPr>
          <w:rFonts w:cs="Arial"/>
        </w:rPr>
      </w:pPr>
    </w:p>
    <w:p w:rsidR="00144022" w:rsidRPr="00B96EE0" w:rsidRDefault="00144022" w:rsidP="00144022">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9</w:t>
      </w:r>
      <w:r w:rsidR="00A245FE">
        <w:rPr>
          <w:noProof/>
        </w:rPr>
        <w:fldChar w:fldCharType="end"/>
      </w:r>
      <w:r>
        <w:t xml:space="preserve"> – </w:t>
      </w:r>
      <w:r w:rsidRPr="00B96EE0">
        <w:t>Достижение целевых показателей госпрограммы Российской Федерации «Охрана окружающей среды» на 2012-2020 гг.</w:t>
      </w:r>
      <w:r>
        <w:t xml:space="preserve"> в Республике Калмыкия в 2017 г., %</w:t>
      </w:r>
    </w:p>
    <w:tbl>
      <w:tblPr>
        <w:tblW w:w="5007" w:type="pct"/>
        <w:tblInd w:w="-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10"/>
        <w:gridCol w:w="7554"/>
        <w:gridCol w:w="723"/>
        <w:gridCol w:w="723"/>
      </w:tblGrid>
      <w:tr w:rsidR="00144022" w:rsidRPr="00CF7907" w:rsidTr="00DB27D9">
        <w:trPr>
          <w:tblHeader/>
        </w:trPr>
        <w:tc>
          <w:tcPr>
            <w:tcW w:w="218" w:type="pct"/>
            <w:vMerge w:val="restart"/>
            <w:vAlign w:val="center"/>
          </w:tcPr>
          <w:p w:rsidR="00144022" w:rsidRPr="00CF7907" w:rsidRDefault="00144022" w:rsidP="00840BC0">
            <w:pPr>
              <w:ind w:firstLine="0"/>
              <w:jc w:val="center"/>
              <w:rPr>
                <w:rFonts w:ascii="Arial Narrow" w:hAnsi="Arial Narrow"/>
                <w:b/>
                <w:color w:val="000000"/>
              </w:rPr>
            </w:pPr>
            <w:r w:rsidRPr="00CF7907">
              <w:rPr>
                <w:rFonts w:ascii="Arial Narrow" w:hAnsi="Arial Narrow"/>
                <w:b/>
                <w:color w:val="000000"/>
              </w:rPr>
              <w:t>№ п/п</w:t>
            </w:r>
          </w:p>
        </w:tc>
        <w:tc>
          <w:tcPr>
            <w:tcW w:w="4014" w:type="pct"/>
            <w:vMerge w:val="restar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b/>
                <w:color w:val="000000"/>
              </w:rPr>
            </w:pPr>
            <w:r w:rsidRPr="00CF7907">
              <w:rPr>
                <w:rFonts w:ascii="Arial Narrow" w:hAnsi="Arial Narrow"/>
                <w:b/>
                <w:color w:val="000000"/>
              </w:rPr>
              <w:t>Показатель</w:t>
            </w:r>
          </w:p>
        </w:tc>
        <w:tc>
          <w:tcPr>
            <w:tcW w:w="768" w:type="pct"/>
            <w:gridSpan w:val="2"/>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b/>
                <w:color w:val="000000"/>
              </w:rPr>
            </w:pPr>
            <w:r w:rsidRPr="00CF7907">
              <w:rPr>
                <w:rFonts w:ascii="Arial Narrow" w:hAnsi="Arial Narrow"/>
                <w:b/>
                <w:color w:val="000000"/>
              </w:rPr>
              <w:t>2017</w:t>
            </w:r>
          </w:p>
        </w:tc>
      </w:tr>
      <w:tr w:rsidR="00144022" w:rsidRPr="00CF7907" w:rsidTr="00DB27D9">
        <w:trPr>
          <w:tblHeader/>
        </w:trPr>
        <w:tc>
          <w:tcPr>
            <w:tcW w:w="218" w:type="pct"/>
            <w:vMerge/>
            <w:vAlign w:val="center"/>
          </w:tcPr>
          <w:p w:rsidR="00144022" w:rsidRPr="00CF7907" w:rsidRDefault="00144022" w:rsidP="00840BC0">
            <w:pPr>
              <w:ind w:firstLine="0"/>
              <w:jc w:val="center"/>
              <w:rPr>
                <w:rFonts w:ascii="Arial Narrow" w:hAnsi="Arial Narrow"/>
                <w:b/>
                <w:color w:val="000000"/>
              </w:rPr>
            </w:pPr>
          </w:p>
        </w:tc>
        <w:tc>
          <w:tcPr>
            <w:tcW w:w="4014" w:type="pct"/>
            <w:vMerge/>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b/>
                <w:color w:val="000000"/>
              </w:rPr>
            </w:pP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b/>
                <w:color w:val="000000"/>
              </w:rPr>
            </w:pPr>
            <w:r w:rsidRPr="00CF7907">
              <w:rPr>
                <w:rFonts w:ascii="Arial Narrow" w:hAnsi="Arial Narrow"/>
                <w:b/>
                <w:color w:val="000000"/>
              </w:rPr>
              <w:t>План</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b/>
                <w:color w:val="000000"/>
              </w:rPr>
            </w:pPr>
            <w:r w:rsidRPr="00CF7907">
              <w:rPr>
                <w:rFonts w:ascii="Arial Narrow" w:hAnsi="Arial Narrow"/>
                <w:b/>
                <w:color w:val="000000"/>
              </w:rPr>
              <w:t>Факт</w:t>
            </w:r>
          </w:p>
        </w:tc>
      </w:tr>
      <w:tr w:rsidR="00144022" w:rsidRPr="00CF7907" w:rsidTr="00DB27D9">
        <w:tc>
          <w:tcPr>
            <w:tcW w:w="218" w:type="pct"/>
            <w:vAlign w:val="center"/>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1.</w:t>
            </w:r>
          </w:p>
        </w:tc>
        <w:tc>
          <w:tcPr>
            <w:tcW w:w="4014" w:type="pct"/>
            <w:shd w:val="clear" w:color="auto" w:fill="auto"/>
            <w:tcMar>
              <w:top w:w="28" w:type="dxa"/>
              <w:left w:w="28" w:type="dxa"/>
              <w:bottom w:w="28" w:type="dxa"/>
              <w:right w:w="28" w:type="dxa"/>
            </w:tcMar>
            <w:vAlign w:val="center"/>
            <w:hideMark/>
          </w:tcPr>
          <w:p w:rsidR="00144022" w:rsidRPr="00CF7907" w:rsidRDefault="00144022" w:rsidP="00840BC0">
            <w:pPr>
              <w:ind w:firstLine="0"/>
              <w:rPr>
                <w:rFonts w:ascii="Arial Narrow" w:hAnsi="Arial Narrow"/>
                <w:color w:val="000000"/>
              </w:rPr>
            </w:pPr>
            <w:r w:rsidRPr="00CF7907">
              <w:rPr>
                <w:rFonts w:ascii="Arial Narrow" w:hAnsi="Arial Narrow"/>
                <w:color w:val="000000"/>
              </w:rPr>
              <w:t>Выбросы от стационарных источников, % к 2007 г.</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125,0</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51,43</w:t>
            </w:r>
          </w:p>
        </w:tc>
      </w:tr>
      <w:tr w:rsidR="00144022" w:rsidRPr="00CF7907" w:rsidTr="00DB27D9">
        <w:tc>
          <w:tcPr>
            <w:tcW w:w="218" w:type="pct"/>
            <w:vAlign w:val="center"/>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2.</w:t>
            </w:r>
          </w:p>
        </w:tc>
        <w:tc>
          <w:tcPr>
            <w:tcW w:w="4014" w:type="pct"/>
            <w:shd w:val="clear" w:color="auto" w:fill="auto"/>
            <w:tcMar>
              <w:top w:w="28" w:type="dxa"/>
              <w:left w:w="28" w:type="dxa"/>
              <w:bottom w:w="28" w:type="dxa"/>
              <w:right w:w="28" w:type="dxa"/>
            </w:tcMar>
            <w:vAlign w:val="center"/>
            <w:hideMark/>
          </w:tcPr>
          <w:p w:rsidR="00144022" w:rsidRPr="00CF7907" w:rsidRDefault="00144022" w:rsidP="00840BC0">
            <w:pPr>
              <w:ind w:firstLine="0"/>
              <w:rPr>
                <w:rFonts w:ascii="Arial Narrow" w:hAnsi="Arial Narrow"/>
                <w:color w:val="000000"/>
              </w:rPr>
            </w:pPr>
            <w:r w:rsidRPr="00CF7907">
              <w:rPr>
                <w:rFonts w:ascii="Arial Narrow" w:hAnsi="Arial Narrow"/>
                <w:color w:val="000000"/>
              </w:rPr>
              <w:t xml:space="preserve">Доля уловленных (обезвреженных) загрязняющих веществ </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5,5</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13,4</w:t>
            </w:r>
          </w:p>
        </w:tc>
      </w:tr>
      <w:tr w:rsidR="00144022" w:rsidRPr="00CF7907" w:rsidTr="00DB27D9">
        <w:tc>
          <w:tcPr>
            <w:tcW w:w="218" w:type="pct"/>
            <w:vAlign w:val="center"/>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3.</w:t>
            </w:r>
          </w:p>
        </w:tc>
        <w:tc>
          <w:tcPr>
            <w:tcW w:w="4014" w:type="pct"/>
            <w:shd w:val="clear" w:color="auto" w:fill="auto"/>
            <w:tcMar>
              <w:top w:w="28" w:type="dxa"/>
              <w:left w:w="28" w:type="dxa"/>
              <w:bottom w:w="28" w:type="dxa"/>
              <w:right w:w="28" w:type="dxa"/>
            </w:tcMar>
            <w:vAlign w:val="center"/>
            <w:hideMark/>
          </w:tcPr>
          <w:p w:rsidR="00144022" w:rsidRPr="00CF7907" w:rsidRDefault="00144022" w:rsidP="00840BC0">
            <w:pPr>
              <w:ind w:firstLine="0"/>
              <w:rPr>
                <w:rFonts w:ascii="Arial Narrow" w:hAnsi="Arial Narrow"/>
                <w:color w:val="000000"/>
              </w:rPr>
            </w:pPr>
            <w:r w:rsidRPr="00CF7907">
              <w:rPr>
                <w:rFonts w:ascii="Arial Narrow" w:hAnsi="Arial Narrow"/>
                <w:color w:val="000000"/>
              </w:rPr>
              <w:t>Объем образованных отходов I-IV классов опасности, % к 2007 г.</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55,0</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0,1</w:t>
            </w:r>
          </w:p>
        </w:tc>
      </w:tr>
      <w:tr w:rsidR="00144022" w:rsidRPr="00CF7907" w:rsidTr="00DB27D9">
        <w:tc>
          <w:tcPr>
            <w:tcW w:w="218" w:type="pct"/>
            <w:vAlign w:val="center"/>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4.</w:t>
            </w:r>
          </w:p>
        </w:tc>
        <w:tc>
          <w:tcPr>
            <w:tcW w:w="4014" w:type="pct"/>
            <w:shd w:val="clear" w:color="auto" w:fill="auto"/>
            <w:tcMar>
              <w:top w:w="28" w:type="dxa"/>
              <w:left w:w="28" w:type="dxa"/>
              <w:bottom w:w="28" w:type="dxa"/>
              <w:right w:w="28" w:type="dxa"/>
            </w:tcMar>
            <w:vAlign w:val="center"/>
            <w:hideMark/>
          </w:tcPr>
          <w:p w:rsidR="00144022" w:rsidRPr="00CF7907" w:rsidRDefault="00144022" w:rsidP="00840BC0">
            <w:pPr>
              <w:ind w:firstLine="0"/>
              <w:rPr>
                <w:rFonts w:ascii="Arial Narrow" w:hAnsi="Arial Narrow"/>
                <w:color w:val="000000"/>
              </w:rPr>
            </w:pPr>
            <w:r w:rsidRPr="00CF7907">
              <w:rPr>
                <w:rFonts w:ascii="Arial Narrow" w:hAnsi="Arial Narrow"/>
                <w:color w:val="000000"/>
              </w:rPr>
              <w:t>Доля утилизированных и обезвреженных отходов I-IV классов опасности</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10,0</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0,93</w:t>
            </w:r>
          </w:p>
        </w:tc>
      </w:tr>
      <w:tr w:rsidR="00144022" w:rsidRPr="00CF7907" w:rsidTr="00DB27D9">
        <w:tc>
          <w:tcPr>
            <w:tcW w:w="218" w:type="pct"/>
            <w:vAlign w:val="center"/>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5.</w:t>
            </w:r>
          </w:p>
        </w:tc>
        <w:tc>
          <w:tcPr>
            <w:tcW w:w="4014" w:type="pct"/>
            <w:shd w:val="clear" w:color="auto" w:fill="auto"/>
            <w:tcMar>
              <w:top w:w="28" w:type="dxa"/>
              <w:left w:w="28" w:type="dxa"/>
              <w:bottom w:w="28" w:type="dxa"/>
              <w:right w:w="28" w:type="dxa"/>
            </w:tcMar>
            <w:vAlign w:val="center"/>
            <w:hideMark/>
          </w:tcPr>
          <w:p w:rsidR="00144022" w:rsidRPr="00CF7907" w:rsidRDefault="00144022" w:rsidP="00840BC0">
            <w:pPr>
              <w:ind w:firstLine="0"/>
              <w:rPr>
                <w:rFonts w:ascii="Arial Narrow" w:hAnsi="Arial Narrow"/>
                <w:color w:val="000000"/>
              </w:rPr>
            </w:pPr>
            <w:r w:rsidRPr="00CF7907">
              <w:rPr>
                <w:rFonts w:ascii="Arial Narrow" w:hAnsi="Arial Narrow"/>
                <w:color w:val="000000"/>
              </w:rPr>
              <w:t>Доля территории, занятой ООПТ федерального значения, в общей площади Республики Калмыкия</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7,81</w:t>
            </w:r>
          </w:p>
        </w:tc>
        <w:tc>
          <w:tcPr>
            <w:tcW w:w="384" w:type="pct"/>
            <w:shd w:val="clear" w:color="auto" w:fill="auto"/>
            <w:tcMar>
              <w:top w:w="28" w:type="dxa"/>
              <w:left w:w="28" w:type="dxa"/>
              <w:bottom w:w="28" w:type="dxa"/>
              <w:right w:w="28" w:type="dxa"/>
            </w:tcMar>
            <w:vAlign w:val="center"/>
            <w:hideMark/>
          </w:tcPr>
          <w:p w:rsidR="00144022" w:rsidRPr="00CF7907" w:rsidRDefault="00144022" w:rsidP="00840BC0">
            <w:pPr>
              <w:ind w:firstLine="0"/>
              <w:jc w:val="center"/>
              <w:rPr>
                <w:rFonts w:ascii="Arial Narrow" w:hAnsi="Arial Narrow"/>
                <w:color w:val="000000"/>
              </w:rPr>
            </w:pPr>
            <w:r w:rsidRPr="00CF7907">
              <w:rPr>
                <w:rFonts w:ascii="Arial Narrow" w:hAnsi="Arial Narrow"/>
                <w:color w:val="000000"/>
              </w:rPr>
              <w:t>7,81</w:t>
            </w:r>
          </w:p>
        </w:tc>
      </w:tr>
    </w:tbl>
    <w:p w:rsidR="00144022" w:rsidRPr="00126D1A" w:rsidRDefault="00144022" w:rsidP="00DB27D9">
      <w:pPr>
        <w:pStyle w:val="24"/>
        <w:spacing w:after="0" w:line="276" w:lineRule="auto"/>
        <w:ind w:left="0"/>
        <w:rPr>
          <w:rFonts w:cs="Arial"/>
        </w:rPr>
      </w:pPr>
    </w:p>
    <w:p w:rsidR="00144022" w:rsidRDefault="00144022" w:rsidP="00DB27D9">
      <w:pPr>
        <w:pStyle w:val="24"/>
        <w:spacing w:after="0" w:line="276" w:lineRule="auto"/>
        <w:ind w:left="0"/>
        <w:rPr>
          <w:rFonts w:cs="Arial"/>
          <w:b/>
        </w:rPr>
      </w:pPr>
      <w:r w:rsidRPr="00126D1A">
        <w:rPr>
          <w:rFonts w:cs="Arial"/>
          <w:b/>
        </w:rPr>
        <w:t>Таким</w:t>
      </w:r>
      <w:r>
        <w:rPr>
          <w:rFonts w:cs="Arial"/>
          <w:b/>
        </w:rPr>
        <w:t xml:space="preserve"> образом</w:t>
      </w:r>
      <w:r w:rsidRPr="00126D1A">
        <w:rPr>
          <w:rFonts w:cs="Arial"/>
        </w:rPr>
        <w:t xml:space="preserve">, </w:t>
      </w:r>
      <w:r w:rsidRPr="00126D1A">
        <w:rPr>
          <w:rFonts w:cs="Arial"/>
          <w:b/>
        </w:rPr>
        <w:t>за исключением показателя «Доля уловленных (обезвреженных) загрязняющих веществ</w:t>
      </w:r>
      <w:r>
        <w:rPr>
          <w:rFonts w:cs="Arial"/>
          <w:b/>
        </w:rPr>
        <w:t xml:space="preserve"> наблюдается значительное отличие фактических показателей от запланированных (и кроме, естественно, площади ООПТ федерального значения), что определяет необходимость более пристального внимания к состоянию окружающей среды на территории Республики Калмыкия.</w:t>
      </w:r>
    </w:p>
    <w:p w:rsidR="00144022" w:rsidRPr="008338FA" w:rsidRDefault="00FF2302" w:rsidP="00DB27D9">
      <w:pPr>
        <w:pStyle w:val="24"/>
        <w:spacing w:after="0" w:line="276" w:lineRule="auto"/>
        <w:ind w:left="0"/>
        <w:rPr>
          <w:rFonts w:cs="Arial"/>
        </w:rPr>
      </w:pPr>
      <w:r>
        <w:rPr>
          <w:rFonts w:cs="Arial"/>
        </w:rPr>
        <w:t>Перечень стационарных пунктов наблюдения за состоянием и загрязнением окружающей среды Республики Калмыкия приводится в приложении 5 настоящего тома.</w:t>
      </w:r>
    </w:p>
    <w:p w:rsidR="00144022" w:rsidRDefault="00782CB1" w:rsidP="00144022">
      <w:pPr>
        <w:pStyle w:val="24"/>
        <w:spacing w:line="276" w:lineRule="auto"/>
        <w:ind w:firstLine="0"/>
        <w:rPr>
          <w:rFonts w:cs="Arial"/>
        </w:rPr>
      </w:pPr>
      <w:r>
        <w:rPr>
          <w:noProof/>
        </w:rPr>
        <w:lastRenderedPageBreak/>
        <w:pict>
          <v:group id="Группа 37" o:spid="_x0000_s1138" style="position:absolute;left:0;text-align:left;margin-left:93pt;margin-top:1.45pt;width:394.35pt;height:131.25pt;z-index:8" coordsize="50082,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">
            <v:rect id="Прямоугольник 38" o:spid="_x0000_s1139" style="position:absolute;left:44577;width:5505;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tizL8A&#10;AADbAAAADwAAAGRycy9kb3ducmV2LnhtbERPTYvCMBC9C/6HMMLeNFWXRapRiqisR60g3sZmbKvN&#10;pDSx1n+/OQh7fLzvxaozlWipcaVlBeNRBII4s7rkXMEp3Q5nIJxH1lhZJgVvcrBa9nsLjLV98YHa&#10;o89FCGEXo4LC+zqW0mUFGXQjWxMH7mYbgz7AJpe6wVcIN5WcRNGPNFhyaCiwpnVB2eP4NArctd2n&#10;7zo53y8uuyYbNun3fqfU16BL5iA8df5f/HH/agXTMDZ8CT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G2LMvwAAANsAAAAPAAAAAAAAAAAAAAAAAJgCAABkcnMvZG93bnJl&#10;di54bWxQSwUGAAAAAAQABAD1AAAAhAM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8691</w:t>
                    </w:r>
                  </w:p>
                </w:txbxContent>
              </v:textbox>
            </v:rect>
            <v:rect id="Прямоугольник 43" o:spid="_x0000_s1140" style="position:absolute;left:21907;top:1809;width:550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mDwMMA&#10;AADbAAAADwAAAGRycy9kb3ducmV2LnhtbESPT4vCMBTE74LfITzBm6b+YZGuUYqo6HGtIHt7Nm/b&#10;rs1LaWKt394sLHgcZuY3zHLdmUq01LjSsoLJOAJBnFldcq7gnO5GCxDOI2usLJOCJzlYr/q9Jcba&#10;PviL2pPPRYCwi1FB4X0dS+myggy6sa2Jg/djG4M+yCaXusFHgJtKTqPoQxosOSwUWNOmoOx2uhsF&#10;7toe02edXH6/XXZNtmzS+XGv1HDQJZ8gPHX+Hf5vH7SC+Qz+vo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mDwMMAAADbAAAADwAAAAAAAAAAAAAAAACYAgAAZHJzL2Rv&#10;d25yZXYueG1sUEsFBgAAAAAEAAQA9QAAAIgDA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4225</w:t>
                    </w:r>
                  </w:p>
                </w:txbxContent>
              </v:textbox>
            </v:rect>
            <v:rect id="Прямоугольник 44" o:spid="_x0000_s1141" style="position:absolute;left:14954;top:3810;width:5505;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btMMA&#10;AADbAAAADwAAAGRycy9kb3ducmV2LnhtbESPQWuDQBSE74X8h+UFeqtri4RgswlS2tIco4GQ29N9&#10;VRP3rbhbo/++WyjkOMzMN8xmN5lOjDS41rKC5ygGQVxZ3XKt4Fh8PK1BOI+ssbNMCmZysNsuHjaY&#10;anvjA425r0WAsEtRQeN9n0rpqoYMusj2xMH7toNBH+RQSz3gLcBNJ1/ieCUNthwWGuzpraHqmv8Y&#10;Ba4c98XcZ6fL2VVl9s6mSPafSj0up+wVhKfJ38P/7S+tIEng70v4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AbtMMAAADbAAAADwAAAAAAAAAAAAAAAACYAgAAZHJzL2Rv&#10;d25yZXYueG1sUEsFBgAAAAAEAAQA9QAAAIgDA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2894</w:t>
                    </w:r>
                  </w:p>
                </w:txbxContent>
              </v:textbox>
            </v:rect>
            <v:rect id="Прямоугольник 45" o:spid="_x0000_s1142" style="position:absolute;left:8382;top:5619;width:550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L8QA&#10;AADbAAAADwAAAGRycy9kb3ducmV2LnhtbESPQWvCQBSE74L/YXmCN7NpsVJSVwliizmaFEpvL9nX&#10;JG32bchuY/z3XUHocZiZb5jtfjKdGGlwrWUFD1EMgriyuuVawXvxunoG4Tyyxs4yKbiSg/1uPtti&#10;ou2FzzTmvhYBwi5BBY33fSKlqxoy6CLbEwfvyw4GfZBDLfWAlwA3nXyM44002HJYaLCnQ0PVT/5r&#10;FLhyzIprn358f7qqTI9sinX2ptRyMaUvIDxN/j98b5+0gvUT3L6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cvi/EAAAA2wAAAA8AAAAAAAAAAAAAAAAAmAIAAGRycy9k&#10;b3ducmV2LnhtbFBLBQYAAAAABAAEAPUAAACJAw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1620</w:t>
                    </w:r>
                  </w:p>
                </w:txbxContent>
              </v:textbox>
            </v:rect>
            <v:rect id="Прямоугольник 48" o:spid="_x0000_s1143" style="position:absolute;left:3429;top:7429;width:550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0RscAA&#10;AADbAAAADwAAAGRycy9kb3ducmV2LnhtbERPTWuDQBC9B/Iflgn0FteUEIp1DVLS0hyrhdLb6E7U&#10;1J0Vd2v033cPgR4f7zs9zqYXE42us6xgF8UgiGurO24UfJav2ycQziNr7C2TgoUcHLP1KsVE2xt/&#10;0FT4RoQQdgkqaL0fEild3ZJBF9mBOHAXOxr0AY6N1CPeQrjp5WMcH6TBjkNDiwO9tFT/FL9Ggaum&#10;c7kM+df129VVfmJT7s9vSj1s5vwZhKfZ/4vv7netYB/Ghi/hB8js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R0RscAAAADbAAAADwAAAAAAAAAAAAAAAACYAgAAZHJzL2Rvd25y&#10;ZXYueG1sUEsFBgAAAAAEAAQA9QAAAIUDA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659</w:t>
                    </w:r>
                  </w:p>
                </w:txbxContent>
              </v:textbox>
            </v:rect>
            <v:rect id="Прямоугольник 50" o:spid="_x0000_s1144" style="position:absolute;left:2095;top:9429;width:550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KLar8A&#10;AADbAAAADwAAAGRycy9kb3ducmV2LnhtbERPTYvCMBC9C/6HMMLeNFXcRapRiqisR60g3sZmbKvN&#10;pDSx1n+/OQh7fLzvxaozlWipcaVlBeNRBII4s7rkXMEp3Q5nIJxH1lhZJgVvcrBa9nsLjLV98YHa&#10;o89FCGEXo4LC+zqW0mUFGXQjWxMH7mYbgz7AJpe6wVcIN5WcRNGPNFhyaCiwpnVB2eP4NArctd2n&#10;7zo53y8uuyYbNul0v1Pqa9AlcxCeOv8v/rh/tYLvsD58CT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sotqvwAAANsAAAAPAAAAAAAAAAAAAAAAAJgCAABkcnMvZG93bnJl&#10;di54bWxQSwUGAAAAAAQABAD1AAAAhAM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396</w:t>
                    </w:r>
                  </w:p>
                </w:txbxContent>
              </v:textbox>
            </v:rect>
            <v:rect id="Прямоугольник 51" o:spid="_x0000_s1145" style="position:absolute;left:1047;top:11239;width:550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4u8cIA&#10;AADbAAAADwAAAGRycy9kb3ducmV2LnhtbESPQYvCMBSE74L/ITzBm6YuKtI1SpFV9KhdkL09m7dt&#10;1+alNLHWf28EYY/DzHzDLNedqURLjSstK5iMIxDEmdUl5wq+0+1oAcJ5ZI2VZVLwIAfrVb+3xFjb&#10;Ox+pPflcBAi7GBUU3texlC4ryKAb25o4eL+2MeiDbHKpG7wHuKnkRxTNpcGSw0KBNW0Kyq6nm1Hg&#10;Lu0hfdTJ+e/HZZfki006PeyUGg665BOEp87/h9/tvVYwm8DrS/gB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7xwgAAANsAAAAPAAAAAAAAAAAAAAAAAJgCAABkcnMvZG93&#10;bnJldi54bWxQSwUGAAAAAAQABAD1AAAAhwM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194</w:t>
                    </w:r>
                  </w:p>
                </w:txbxContent>
              </v:textbox>
            </v:rect>
            <v:rect id="Прямоугольник 53" o:spid="_x0000_s1146" style="position:absolute;top:13049;width:5505;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VHcMA&#10;AADbAAAADwAAAGRycy9kb3ducmV2LnhtbESPQWvCQBSE74L/YXlCb2ZjbUWiqwSppR5rBPH2zD6T&#10;aPZtyG5j/PfdQsHjMDPfMMt1b2rRUesqywomUQyCOLe64kLBIduO5yCcR9ZYWyYFD3KwXg0HS0y0&#10;vfM3dXtfiABhl6CC0vsmkdLlJRl0kW2Ig3exrUEfZFtI3eI9wE0tX+N4Jg1WHBZKbGhTUn7b/xgF&#10;7tztskeTHq8nl5/TDzbZ2+5TqZdRny5AeOr9M/zf/tIK3qf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AVHcMAAADbAAAADwAAAAAAAAAAAAAAAACYAgAAZHJzL2Rv&#10;d25yZXYueG1sUEsFBgAAAAAEAAQA9QAAAIgDAAAAAA==&#10;" filled="f" stroked="f" strokeweight="2pt">
              <v:textbox>
                <w:txbxContent>
                  <w:p w:rsidR="00A2100B" w:rsidRPr="00CF7907" w:rsidRDefault="00A2100B" w:rsidP="00144022">
                    <w:pPr>
                      <w:ind w:firstLine="0"/>
                      <w:jc w:val="center"/>
                      <w:rPr>
                        <w:rFonts w:ascii="Arial Narrow" w:hAnsi="Arial Narrow"/>
                        <w:b/>
                        <w:color w:val="000000"/>
                      </w:rPr>
                    </w:pPr>
                    <w:r w:rsidRPr="00CF7907">
                      <w:rPr>
                        <w:rFonts w:ascii="Arial Narrow" w:hAnsi="Arial Narrow"/>
                        <w:b/>
                        <w:color w:val="000000"/>
                      </w:rPr>
                      <w:t>17</w:t>
                    </w:r>
                  </w:p>
                </w:txbxContent>
              </v:textbox>
            </v:rect>
          </v:group>
        </w:pict>
      </w:r>
      <w:r w:rsidR="006D406F">
        <w:rPr>
          <w:rFonts w:cs="Arial"/>
          <w:noProof/>
          <w:lang w:eastAsia="ru-RU"/>
        </w:rPr>
        <w:pict>
          <v:shape id="Рисунок 56" o:spid="_x0000_i1052" type="#_x0000_t75" style="width:468pt;height:2in;visibility:visible;mso-wrap-style:square">
            <v:imagedata r:id="rId30" o:title=""/>
          </v:shape>
        </w:pict>
      </w:r>
    </w:p>
    <w:p w:rsidR="00144022" w:rsidRDefault="00144022" w:rsidP="00144022">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20</w:t>
      </w:r>
      <w:r w:rsidR="00A245FE">
        <w:rPr>
          <w:noProof/>
        </w:rPr>
        <w:fldChar w:fldCharType="end"/>
      </w:r>
      <w:r>
        <w:t xml:space="preserve"> – </w:t>
      </w:r>
      <w:r w:rsidRPr="008338FA">
        <w:t>Образование отходов производства и потребления в субъектах Южного федерального округа в 2017 г.</w:t>
      </w:r>
      <w:r>
        <w:t>, тыс. т</w:t>
      </w:r>
    </w:p>
    <w:p w:rsidR="00DB27D9" w:rsidRDefault="00DB27D9" w:rsidP="00DB27D9">
      <w:pPr>
        <w:pStyle w:val="24"/>
        <w:spacing w:after="0" w:line="276" w:lineRule="auto"/>
        <w:ind w:left="0"/>
        <w:rPr>
          <w:rFonts w:cs="Arial"/>
          <w:b/>
        </w:rPr>
      </w:pPr>
    </w:p>
    <w:p w:rsidR="00DB27D9" w:rsidRDefault="00DB27D9" w:rsidP="00DB27D9">
      <w:pPr>
        <w:pStyle w:val="24"/>
        <w:spacing w:after="0" w:line="276" w:lineRule="auto"/>
        <w:ind w:left="0"/>
        <w:rPr>
          <w:rFonts w:cs="Arial"/>
          <w:b/>
        </w:rPr>
      </w:pPr>
      <w:r>
        <w:rPr>
          <w:rFonts w:cs="Arial"/>
          <w:b/>
        </w:rPr>
        <w:t xml:space="preserve">Вместе с тем, по значительной части показателей Республика Калмыкия (в силу особенностей и территориальной организации хозяйственного потенциала) </w:t>
      </w:r>
      <w:r w:rsidR="00E23D5C">
        <w:rPr>
          <w:rFonts w:cs="Arial"/>
          <w:b/>
        </w:rPr>
        <w:t xml:space="preserve">в экологическом плане </w:t>
      </w:r>
      <w:r>
        <w:rPr>
          <w:rFonts w:cs="Arial"/>
          <w:b/>
        </w:rPr>
        <w:t>выгодно отличается от других субъектов Южного федерального округа (рисунок).</w:t>
      </w:r>
    </w:p>
    <w:p w:rsidR="00CB2559" w:rsidRDefault="00CB2559" w:rsidP="001309E8">
      <w:pPr>
        <w:widowControl w:val="0"/>
        <w:autoSpaceDE w:val="0"/>
        <w:autoSpaceDN w:val="0"/>
        <w:adjustRightInd w:val="0"/>
        <w:spacing w:line="276" w:lineRule="auto"/>
        <w:rPr>
          <w:rFonts w:ascii="Arial CYR" w:hAnsi="Arial CYR" w:cs="Arial CYR"/>
          <w:szCs w:val="24"/>
        </w:rPr>
      </w:pPr>
    </w:p>
    <w:p w:rsidR="00E23D5C" w:rsidRPr="00CF7907" w:rsidRDefault="00E23D5C" w:rsidP="00E23D5C">
      <w:pPr>
        <w:spacing w:line="276" w:lineRule="auto"/>
        <w:ind w:left="567" w:firstLine="0"/>
        <w:outlineLvl w:val="2"/>
        <w:rPr>
          <w:rFonts w:ascii="Impact" w:hAnsi="Impact" w:cs="Arial"/>
          <w:color w:val="595959"/>
          <w:sz w:val="28"/>
          <w:szCs w:val="28"/>
        </w:rPr>
      </w:pPr>
      <w:bookmarkStart w:id="83" w:name="_Toc26880682"/>
      <w:r w:rsidRPr="00CF7907">
        <w:rPr>
          <w:rFonts w:ascii="Impact" w:hAnsi="Impact" w:cs="Arial"/>
          <w:color w:val="595959"/>
          <w:sz w:val="28"/>
          <w:szCs w:val="28"/>
        </w:rPr>
        <w:t>2.4.</w:t>
      </w:r>
      <w:r>
        <w:rPr>
          <w:rFonts w:ascii="Impact" w:hAnsi="Impact" w:cs="Arial"/>
          <w:color w:val="595959"/>
          <w:sz w:val="28"/>
          <w:szCs w:val="28"/>
        </w:rPr>
        <w:t>4</w:t>
      </w:r>
      <w:r w:rsidRPr="00CF7907">
        <w:rPr>
          <w:rFonts w:ascii="Impact" w:hAnsi="Impact" w:cs="Arial"/>
          <w:color w:val="595959"/>
          <w:sz w:val="28"/>
          <w:szCs w:val="28"/>
        </w:rPr>
        <w:t xml:space="preserve"> </w:t>
      </w:r>
      <w:r>
        <w:rPr>
          <w:rFonts w:ascii="Impact" w:hAnsi="Impact" w:cs="Arial"/>
          <w:color w:val="595959"/>
          <w:sz w:val="28"/>
          <w:szCs w:val="28"/>
        </w:rPr>
        <w:t>Особо охраняемые природные территории (ООПТ)</w:t>
      </w:r>
      <w:bookmarkEnd w:id="83"/>
    </w:p>
    <w:p w:rsidR="00855581" w:rsidRPr="00C67C99" w:rsidRDefault="00855581" w:rsidP="00C67C99">
      <w:pPr>
        <w:spacing w:line="276" w:lineRule="auto"/>
        <w:rPr>
          <w:rFonts w:cs="Arial"/>
          <w:szCs w:val="24"/>
        </w:rPr>
      </w:pPr>
      <w:r w:rsidRPr="00C67C99">
        <w:rPr>
          <w:rFonts w:cs="Arial"/>
          <w:szCs w:val="24"/>
        </w:rPr>
        <w:t>ООПТ предназначены для сохранения типичных и уникальных природных ландшафтов,</w:t>
      </w:r>
      <w:r w:rsidR="00C67C99">
        <w:rPr>
          <w:rFonts w:cs="Arial"/>
          <w:szCs w:val="24"/>
        </w:rPr>
        <w:t xml:space="preserve"> </w:t>
      </w:r>
      <w:r w:rsidRPr="00C67C99">
        <w:rPr>
          <w:rFonts w:cs="Arial"/>
          <w:szCs w:val="24"/>
        </w:rPr>
        <w:t>разнообразия животного и растительного мира,</w:t>
      </w:r>
      <w:r w:rsidR="00C67C99">
        <w:rPr>
          <w:rFonts w:cs="Arial"/>
          <w:szCs w:val="24"/>
        </w:rPr>
        <w:t xml:space="preserve"> </w:t>
      </w:r>
      <w:r w:rsidRPr="00C67C99">
        <w:rPr>
          <w:rFonts w:cs="Arial"/>
          <w:szCs w:val="24"/>
        </w:rPr>
        <w:t>охраны объектов природного и культурного наследия.</w:t>
      </w:r>
      <w:r w:rsidR="00C67C99">
        <w:rPr>
          <w:rFonts w:cs="Arial"/>
          <w:szCs w:val="24"/>
        </w:rPr>
        <w:t xml:space="preserve"> </w:t>
      </w:r>
      <w:r w:rsidRPr="00C67C99">
        <w:rPr>
          <w:rFonts w:cs="Arial"/>
          <w:szCs w:val="24"/>
        </w:rPr>
        <w:t>Полностью или частично изъятые из хозяйственного использования,</w:t>
      </w:r>
      <w:r w:rsidR="00C67C99">
        <w:rPr>
          <w:rFonts w:cs="Arial"/>
          <w:szCs w:val="24"/>
        </w:rPr>
        <w:t xml:space="preserve"> </w:t>
      </w:r>
      <w:r w:rsidRPr="00C67C99">
        <w:rPr>
          <w:rFonts w:cs="Arial"/>
          <w:szCs w:val="24"/>
        </w:rPr>
        <w:t>они имеют режим особой охраны,</w:t>
      </w:r>
      <w:r w:rsidR="00C67C99">
        <w:rPr>
          <w:rFonts w:cs="Arial"/>
          <w:szCs w:val="24"/>
        </w:rPr>
        <w:t xml:space="preserve"> </w:t>
      </w:r>
      <w:r w:rsidRPr="00C67C99">
        <w:rPr>
          <w:rFonts w:cs="Arial"/>
          <w:szCs w:val="24"/>
        </w:rPr>
        <w:t>а на прилегающих к ним участках земли и водного пространства могут создаваться охранные зоны с регулируемым режимом хозяйственной деятельности.</w:t>
      </w:r>
      <w:r w:rsidR="00C67C99">
        <w:rPr>
          <w:rFonts w:cs="Arial"/>
          <w:szCs w:val="24"/>
        </w:rPr>
        <w:t xml:space="preserve"> </w:t>
      </w:r>
      <w:r w:rsidRPr="00C67C99">
        <w:rPr>
          <w:rFonts w:cs="Arial"/>
          <w:szCs w:val="24"/>
        </w:rPr>
        <w:t>Особо охраняемые природные территории относятся к объектам общенационального достояния.</w:t>
      </w:r>
      <w:r w:rsidR="00C67C99">
        <w:rPr>
          <w:rFonts w:cs="Arial"/>
          <w:szCs w:val="24"/>
        </w:rPr>
        <w:t xml:space="preserve"> </w:t>
      </w:r>
    </w:p>
    <w:p w:rsidR="00855581" w:rsidRPr="00C67C99" w:rsidRDefault="00855581" w:rsidP="00C67C99">
      <w:pPr>
        <w:spacing w:line="276" w:lineRule="auto"/>
        <w:rPr>
          <w:rFonts w:cs="Arial"/>
          <w:szCs w:val="24"/>
        </w:rPr>
      </w:pPr>
      <w:r w:rsidRPr="00C67C99">
        <w:rPr>
          <w:rFonts w:cs="Arial"/>
          <w:szCs w:val="24"/>
        </w:rPr>
        <w:t xml:space="preserve">Значительная часть территории Республики Калмыкии относится к особо охраняемым природным территориям (ООПТ) различных категорий. В соответствии с действующим законодательством к особо охраняемых территориям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пользования и оборота. Для этих земель установлен режим особой охраны. </w:t>
      </w:r>
    </w:p>
    <w:p w:rsidR="00855581" w:rsidRPr="00C67C99" w:rsidRDefault="00855581" w:rsidP="00C67C99">
      <w:pPr>
        <w:spacing w:line="276" w:lineRule="auto"/>
        <w:rPr>
          <w:rFonts w:cs="Arial"/>
          <w:szCs w:val="24"/>
        </w:rPr>
      </w:pPr>
      <w:r w:rsidRPr="00C67C99">
        <w:rPr>
          <w:rFonts w:cs="Arial"/>
          <w:szCs w:val="24"/>
        </w:rPr>
        <w:t>Это территории, занимаемые государственными природными заповедниками, в том числе биосферными, национальными и природными парками, государственными природными заказниками, памятниками природы, дендрологическими парками, лечебно-оздоровительными местностями</w:t>
      </w:r>
      <w:r w:rsidR="00C67C99">
        <w:rPr>
          <w:rFonts w:cs="Arial"/>
          <w:szCs w:val="24"/>
        </w:rPr>
        <w:t xml:space="preserve"> </w:t>
      </w:r>
      <w:r w:rsidRPr="00C67C99">
        <w:rPr>
          <w:rFonts w:cs="Arial"/>
          <w:szCs w:val="24"/>
        </w:rPr>
        <w:t>и курортами, водоохранными зонами рек и водоемов, лесами, выполняющими защитные функции, иными землями, выполняющими природоохранные функции, а также земли, предназначенные и используемые для организации отдыха, туризма, физкультурно-оздоровительной и спортивной деятельности, составляют природно-экологический каркас республики.</w:t>
      </w:r>
    </w:p>
    <w:p w:rsidR="00855581" w:rsidRPr="00C67C99" w:rsidRDefault="00855581" w:rsidP="00C67C99">
      <w:pPr>
        <w:spacing w:line="276" w:lineRule="auto"/>
        <w:rPr>
          <w:rFonts w:cs="Arial"/>
          <w:szCs w:val="24"/>
        </w:rPr>
      </w:pPr>
      <w:r w:rsidRPr="00C67C99">
        <w:rPr>
          <w:rFonts w:cs="Arial"/>
          <w:szCs w:val="24"/>
        </w:rPr>
        <w:lastRenderedPageBreak/>
        <w:t>Министерством природных ресурсов и охраны окружающей среды Республики Калмыкия осуществляются охрана и контроль в области организации и функционирования особо охраняемых природных территорий (далее - ООПТ) регионального значения.</w:t>
      </w:r>
    </w:p>
    <w:p w:rsidR="00855581" w:rsidRPr="00C67C99" w:rsidRDefault="00855581" w:rsidP="00C67C99">
      <w:pPr>
        <w:spacing w:line="276" w:lineRule="auto"/>
        <w:rPr>
          <w:rFonts w:cs="Arial"/>
          <w:szCs w:val="24"/>
        </w:rPr>
      </w:pPr>
      <w:r w:rsidRPr="00C67C99">
        <w:rPr>
          <w:rFonts w:cs="Arial"/>
          <w:szCs w:val="24"/>
        </w:rPr>
        <w:t>ООПТ в Республике Калмыкия создавались для сохранения биоразнообразия животного и растительного мира. На территории ООПТ регионального значения обитают и произрастают краснокнижные виды животных и растений, в частности, степные орлы, сайгаки, тюльпаны Геснера и др.</w:t>
      </w:r>
    </w:p>
    <w:p w:rsidR="00855581" w:rsidRPr="00C67C99" w:rsidRDefault="00855581" w:rsidP="00C67C99">
      <w:pPr>
        <w:spacing w:line="276" w:lineRule="auto"/>
        <w:rPr>
          <w:rFonts w:cs="Arial"/>
          <w:szCs w:val="24"/>
        </w:rPr>
      </w:pPr>
      <w:r w:rsidRPr="00C67C99">
        <w:rPr>
          <w:rFonts w:cs="Arial"/>
          <w:szCs w:val="24"/>
        </w:rPr>
        <w:t xml:space="preserve">В настоящее время на территории республики действуют 4 ООПТ федерального значения, в том числе один государственный природный заповедник федерального значения и три государственных природных заказника федерального значения, и 19 ООПТ регионального значения, в числе которых 9 государственных природных заказников регионального значения. Общая площадь действующих на территории Республики Калмыкия ООПТ </w:t>
      </w:r>
      <w:r w:rsidR="00C67C99">
        <w:rPr>
          <w:rFonts w:cs="Arial"/>
          <w:szCs w:val="24"/>
        </w:rPr>
        <w:t>–</w:t>
      </w:r>
      <w:r w:rsidRPr="00C67C99">
        <w:rPr>
          <w:rFonts w:cs="Arial"/>
          <w:szCs w:val="24"/>
        </w:rPr>
        <w:t xml:space="preserve"> 1192,6 тыс. га, что составляет 15,9 процентов от всей площади республики.</w:t>
      </w:r>
    </w:p>
    <w:p w:rsidR="00C67C99" w:rsidRDefault="00C67C99" w:rsidP="00855581">
      <w:pPr>
        <w:jc w:val="center"/>
        <w:rPr>
          <w:rFonts w:eastAsia="Times New Roman" w:cs="Arial"/>
          <w:szCs w:val="24"/>
          <w:lang w:eastAsia="ru-RU" w:bidi="en-US"/>
        </w:rPr>
      </w:pPr>
    </w:p>
    <w:p w:rsidR="00855581" w:rsidRPr="00C67C99" w:rsidRDefault="00C67C99" w:rsidP="00C67C99">
      <w:pPr>
        <w:pStyle w:val="affb"/>
        <w:rPr>
          <w:rFonts w:cs="Arial"/>
          <w:sz w:val="24"/>
          <w:szCs w:val="24"/>
          <w:lang w:bidi="en-US"/>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10</w:t>
      </w:r>
      <w:r w:rsidR="00A245FE">
        <w:rPr>
          <w:noProof/>
        </w:rPr>
        <w:fldChar w:fldCharType="end"/>
      </w:r>
      <w:r>
        <w:t xml:space="preserve"> – </w:t>
      </w:r>
      <w:r w:rsidR="00855581" w:rsidRPr="00C67C99">
        <w:rPr>
          <w:rFonts w:cs="Arial"/>
          <w:sz w:val="24"/>
          <w:szCs w:val="24"/>
          <w:lang w:bidi="en-US"/>
        </w:rPr>
        <w:t>Информация о</w:t>
      </w:r>
      <w:r w:rsidRPr="00C67C99">
        <w:rPr>
          <w:rFonts w:cs="Arial"/>
          <w:szCs w:val="24"/>
          <w:lang w:bidi="en-US"/>
        </w:rPr>
        <w:t>б</w:t>
      </w:r>
      <w:r w:rsidR="00855581" w:rsidRPr="00C67C99">
        <w:rPr>
          <w:rFonts w:cs="Arial"/>
          <w:sz w:val="24"/>
          <w:szCs w:val="24"/>
          <w:lang w:bidi="en-US"/>
        </w:rPr>
        <w:t xml:space="preserve"> особо охраняемых природных </w:t>
      </w:r>
      <w:r>
        <w:rPr>
          <w:rFonts w:cs="Arial"/>
          <w:sz w:val="24"/>
          <w:szCs w:val="24"/>
          <w:lang w:bidi="en-US"/>
        </w:rPr>
        <w:t>территориях</w:t>
      </w:r>
      <w:r w:rsidR="00855581" w:rsidRPr="00C67C99">
        <w:rPr>
          <w:rFonts w:cs="Arial"/>
          <w:sz w:val="24"/>
          <w:szCs w:val="24"/>
          <w:lang w:bidi="en-US"/>
        </w:rPr>
        <w:t xml:space="preserve"> </w:t>
      </w:r>
      <w:r>
        <w:rPr>
          <w:rFonts w:cs="Arial"/>
          <w:sz w:val="24"/>
          <w:szCs w:val="24"/>
          <w:lang w:bidi="en-US"/>
        </w:rPr>
        <w:t>Республики</w:t>
      </w:r>
      <w:r w:rsidR="00855581" w:rsidRPr="00C67C99">
        <w:rPr>
          <w:rFonts w:cs="Arial"/>
          <w:sz w:val="24"/>
          <w:szCs w:val="24"/>
          <w:lang w:bidi="en-US"/>
        </w:rPr>
        <w:t xml:space="preserve"> Калмыкия по состоянию на 01.01.2018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2"/>
        <w:gridCol w:w="1668"/>
        <w:gridCol w:w="1808"/>
      </w:tblGrid>
      <w:tr w:rsidR="00855581" w:rsidRPr="00C67C99" w:rsidTr="00C67C99">
        <w:trPr>
          <w:trHeight w:val="616"/>
        </w:trPr>
        <w:tc>
          <w:tcPr>
            <w:tcW w:w="3164"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b/>
                <w:bCs/>
                <w:color w:val="000000"/>
                <w:szCs w:val="24"/>
                <w:lang w:eastAsia="ru-RU" w:bidi="en-US"/>
              </w:rPr>
            </w:pPr>
            <w:r w:rsidRPr="00C67C99">
              <w:rPr>
                <w:rFonts w:ascii="Arial Narrow" w:eastAsia="Times New Roman" w:hAnsi="Arial Narrow" w:cs="Arial"/>
                <w:b/>
                <w:bCs/>
                <w:color w:val="000000"/>
                <w:szCs w:val="24"/>
                <w:lang w:eastAsia="ru-RU" w:bidi="en-US"/>
              </w:rPr>
              <w:t>Категория</w:t>
            </w:r>
            <w:r w:rsidRPr="00C67C99">
              <w:rPr>
                <w:rFonts w:ascii="Arial Narrow" w:eastAsia="Times New Roman" w:hAnsi="Arial Narrow"/>
                <w:b/>
                <w:bCs/>
                <w:color w:val="000000"/>
                <w:szCs w:val="24"/>
                <w:lang w:eastAsia="ru-RU" w:bidi="en-US"/>
              </w:rPr>
              <w:t xml:space="preserve"> </w:t>
            </w:r>
            <w:r w:rsidRPr="00C67C99">
              <w:rPr>
                <w:rFonts w:ascii="Arial Narrow" w:eastAsia="Times New Roman" w:hAnsi="Arial Narrow" w:cs="Arial"/>
                <w:b/>
                <w:bCs/>
                <w:color w:val="000000"/>
                <w:szCs w:val="24"/>
                <w:lang w:eastAsia="ru-RU" w:bidi="en-US"/>
              </w:rPr>
              <w:t>ООПТ</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b/>
                <w:bCs/>
                <w:color w:val="000000"/>
                <w:szCs w:val="24"/>
                <w:lang w:eastAsia="ru-RU" w:bidi="en-US"/>
              </w:rPr>
            </w:pPr>
            <w:r w:rsidRPr="00C67C99">
              <w:rPr>
                <w:rFonts w:ascii="Arial Narrow" w:eastAsia="Times New Roman" w:hAnsi="Arial Narrow" w:cs="Arial"/>
                <w:b/>
                <w:bCs/>
                <w:color w:val="000000"/>
                <w:szCs w:val="24"/>
                <w:lang w:eastAsia="ru-RU" w:bidi="en-US"/>
              </w:rPr>
              <w:t>Количество</w:t>
            </w:r>
          </w:p>
          <w:p w:rsidR="00855581" w:rsidRPr="00C67C99" w:rsidRDefault="00855581" w:rsidP="00C67C99">
            <w:pPr>
              <w:ind w:firstLine="0"/>
              <w:jc w:val="center"/>
              <w:rPr>
                <w:rFonts w:ascii="Arial Narrow" w:eastAsia="Times New Roman" w:hAnsi="Arial Narrow"/>
                <w:b/>
                <w:bCs/>
                <w:color w:val="000000"/>
                <w:szCs w:val="24"/>
                <w:lang w:eastAsia="ru-RU" w:bidi="en-US"/>
              </w:rPr>
            </w:pPr>
            <w:r w:rsidRPr="00C67C99">
              <w:rPr>
                <w:rFonts w:ascii="Arial Narrow" w:eastAsia="Times New Roman" w:hAnsi="Arial Narrow" w:cs="Arial"/>
                <w:b/>
                <w:bCs/>
                <w:color w:val="000000"/>
                <w:szCs w:val="24"/>
                <w:lang w:eastAsia="ru-RU" w:bidi="en-US"/>
              </w:rPr>
              <w:t>шт</w:t>
            </w:r>
            <w:r w:rsidRPr="00C67C99">
              <w:rPr>
                <w:rFonts w:ascii="Arial Narrow" w:eastAsia="Times New Roman" w:hAnsi="Arial Narrow"/>
                <w:b/>
                <w:bCs/>
                <w:color w:val="000000"/>
                <w:szCs w:val="24"/>
                <w:lang w:eastAsia="ru-RU" w:bidi="en-US"/>
              </w:rPr>
              <w:t>.</w:t>
            </w:r>
          </w:p>
        </w:tc>
        <w:tc>
          <w:tcPr>
            <w:tcW w:w="955"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b/>
                <w:bCs/>
                <w:color w:val="000000"/>
                <w:szCs w:val="24"/>
                <w:lang w:eastAsia="ru-RU" w:bidi="en-US"/>
              </w:rPr>
            </w:pPr>
            <w:r w:rsidRPr="00C67C99">
              <w:rPr>
                <w:rFonts w:ascii="Arial Narrow" w:eastAsia="Times New Roman" w:hAnsi="Arial Narrow" w:cs="Arial"/>
                <w:b/>
                <w:bCs/>
                <w:color w:val="000000"/>
                <w:szCs w:val="24"/>
                <w:lang w:eastAsia="ru-RU" w:bidi="en-US"/>
              </w:rPr>
              <w:t>Площадь</w:t>
            </w:r>
          </w:p>
          <w:p w:rsidR="00855581" w:rsidRPr="00C67C99" w:rsidRDefault="00855581" w:rsidP="00C67C99">
            <w:pPr>
              <w:ind w:firstLine="0"/>
              <w:jc w:val="center"/>
              <w:rPr>
                <w:rFonts w:ascii="Arial Narrow" w:eastAsia="Times New Roman" w:hAnsi="Arial Narrow"/>
                <w:b/>
                <w:bCs/>
                <w:color w:val="000000"/>
                <w:szCs w:val="24"/>
                <w:lang w:eastAsia="ru-RU" w:bidi="en-US"/>
              </w:rPr>
            </w:pPr>
            <w:r w:rsidRPr="00C67C99">
              <w:rPr>
                <w:rFonts w:ascii="Arial Narrow" w:eastAsia="Times New Roman" w:hAnsi="Arial Narrow" w:cs="Arial"/>
                <w:b/>
                <w:bCs/>
                <w:color w:val="000000"/>
                <w:szCs w:val="24"/>
                <w:lang w:eastAsia="ru-RU" w:bidi="en-US"/>
              </w:rPr>
              <w:t>га</w:t>
            </w:r>
          </w:p>
        </w:tc>
      </w:tr>
      <w:tr w:rsidR="00855581" w:rsidRPr="00C67C99" w:rsidTr="00C67C99">
        <w:trPr>
          <w:trHeight w:val="505"/>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Памятники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природы</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федерального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0,00</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Все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федерального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без</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учета</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морской</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акватории</w:t>
            </w:r>
            <w:r w:rsidRPr="00C67C99">
              <w:rPr>
                <w:rFonts w:ascii="Arial Narrow" w:eastAsia="Times New Roman" w:hAnsi="Arial Narrow"/>
                <w:bCs/>
                <w:color w:val="000000"/>
                <w:szCs w:val="24"/>
                <w:lang w:eastAsia="ru-RU" w:bidi="en-US"/>
              </w:rPr>
              <w:t>)</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4</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584 200,00</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Государственные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природные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заказники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9</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599 614</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Памятники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природы</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10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136,27</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Дендрологические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ботанические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сады</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0,00</w:t>
            </w:r>
          </w:p>
        </w:tc>
      </w:tr>
      <w:tr w:rsidR="00855581" w:rsidRPr="00C67C99" w:rsidTr="00C67C99">
        <w:trPr>
          <w:trHeight w:val="49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Природные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парки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1</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4,323</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Иные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категории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0,00</w:t>
            </w:r>
          </w:p>
        </w:tc>
      </w:tr>
      <w:tr w:rsidR="00855581" w:rsidRPr="00C67C99" w:rsidTr="00C67C99">
        <w:trPr>
          <w:trHeight w:val="505"/>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Все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20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599754,59</w:t>
            </w:r>
          </w:p>
        </w:tc>
      </w:tr>
      <w:tr w:rsidR="00855581" w:rsidRPr="00C67C99" w:rsidTr="00C67C99">
        <w:trPr>
          <w:trHeight w:val="431"/>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Все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00C67C99"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местного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0,00</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Все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местного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20</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599754,59</w:t>
            </w:r>
          </w:p>
        </w:tc>
      </w:tr>
      <w:tr w:rsidR="00855581" w:rsidRPr="00C67C99" w:rsidTr="00C67C99">
        <w:trPr>
          <w:trHeight w:val="520"/>
        </w:trPr>
        <w:tc>
          <w:tcPr>
            <w:tcW w:w="3164" w:type="pct"/>
            <w:shd w:val="clear" w:color="auto" w:fill="FFFFFF"/>
            <w:tcMar>
              <w:left w:w="57" w:type="dxa"/>
              <w:right w:w="57" w:type="dxa"/>
            </w:tcMar>
            <w:vAlign w:val="center"/>
          </w:tcPr>
          <w:p w:rsidR="00855581" w:rsidRPr="00C67C99" w:rsidRDefault="00855581" w:rsidP="00C67C99">
            <w:pPr>
              <w:ind w:firstLine="0"/>
              <w:rPr>
                <w:rFonts w:ascii="Arial Narrow" w:eastAsia="Times New Roman" w:hAnsi="Arial Narrow"/>
                <w:bCs/>
                <w:color w:val="000000"/>
                <w:szCs w:val="24"/>
                <w:lang w:eastAsia="ru-RU" w:bidi="en-US"/>
              </w:rPr>
            </w:pPr>
            <w:r w:rsidRPr="00C67C99">
              <w:rPr>
                <w:rFonts w:ascii="Arial Narrow" w:eastAsia="Times New Roman" w:hAnsi="Arial Narrow" w:cs="Arial"/>
                <w:bCs/>
                <w:color w:val="000000"/>
                <w:szCs w:val="24"/>
                <w:lang w:eastAsia="ru-RU" w:bidi="en-US"/>
              </w:rPr>
              <w:t>Все</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ООПТ</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федерального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регионального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и</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местного</w:t>
            </w:r>
            <w:r w:rsidRPr="00C67C99">
              <w:rPr>
                <w:rFonts w:ascii="Arial Narrow" w:eastAsia="Times New Roman" w:hAnsi="Arial Narrow"/>
                <w:bCs/>
                <w:color w:val="000000"/>
                <w:szCs w:val="24"/>
                <w:lang w:eastAsia="ru-RU" w:bidi="en-US"/>
              </w:rPr>
              <w:t xml:space="preserve"> </w:t>
            </w:r>
            <w:r w:rsidRPr="00C67C99">
              <w:rPr>
                <w:rFonts w:ascii="Arial Narrow" w:eastAsia="Times New Roman" w:hAnsi="Arial Narrow" w:cs="Arial"/>
                <w:bCs/>
                <w:color w:val="000000"/>
                <w:szCs w:val="24"/>
                <w:lang w:eastAsia="ru-RU" w:bidi="en-US"/>
              </w:rPr>
              <w:t>значения</w:t>
            </w:r>
          </w:p>
        </w:tc>
        <w:tc>
          <w:tcPr>
            <w:tcW w:w="881" w:type="pct"/>
            <w:shd w:val="clear" w:color="auto" w:fill="FFFFFF"/>
            <w:tcMar>
              <w:left w:w="57" w:type="dxa"/>
              <w:right w:w="57" w:type="dxa"/>
            </w:tcMar>
            <w:vAlign w:val="center"/>
          </w:tcPr>
          <w:p w:rsidR="00855581" w:rsidRPr="00C67C99" w:rsidRDefault="00855581" w:rsidP="00C67C99">
            <w:pPr>
              <w:ind w:firstLine="0"/>
              <w:jc w:val="center"/>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eastAsia="ru-RU" w:bidi="en-US"/>
              </w:rPr>
              <w:t>24</w:t>
            </w:r>
          </w:p>
        </w:tc>
        <w:tc>
          <w:tcPr>
            <w:tcW w:w="955" w:type="pct"/>
            <w:shd w:val="clear" w:color="auto" w:fill="FFFFFF"/>
            <w:tcMar>
              <w:left w:w="57" w:type="dxa"/>
              <w:right w:w="57" w:type="dxa"/>
            </w:tcMar>
            <w:vAlign w:val="center"/>
          </w:tcPr>
          <w:p w:rsidR="00855581" w:rsidRPr="00C67C99" w:rsidRDefault="00855581" w:rsidP="006E62FE">
            <w:pPr>
              <w:ind w:firstLine="0"/>
              <w:jc w:val="right"/>
              <w:rPr>
                <w:rFonts w:ascii="Arial Narrow" w:eastAsia="Times New Roman" w:hAnsi="Arial Narrow"/>
                <w:color w:val="000000"/>
                <w:szCs w:val="24"/>
                <w:lang w:eastAsia="ru-RU" w:bidi="en-US"/>
              </w:rPr>
            </w:pPr>
            <w:r w:rsidRPr="00C67C99">
              <w:rPr>
                <w:rFonts w:ascii="Arial Narrow" w:eastAsia="Times New Roman" w:hAnsi="Arial Narrow"/>
                <w:color w:val="000000"/>
                <w:szCs w:val="24"/>
                <w:lang w:bidi="en-US"/>
              </w:rPr>
              <w:t>1 183 954,59</w:t>
            </w:r>
          </w:p>
        </w:tc>
      </w:tr>
    </w:tbl>
    <w:p w:rsidR="00855581" w:rsidRDefault="00855581" w:rsidP="00C67C99">
      <w:pPr>
        <w:spacing w:line="276" w:lineRule="auto"/>
        <w:rPr>
          <w:rFonts w:cs="Arial"/>
          <w:szCs w:val="24"/>
        </w:rPr>
      </w:pPr>
    </w:p>
    <w:p w:rsidR="00C67C99" w:rsidRPr="00C67C99" w:rsidRDefault="00C67C99" w:rsidP="00C67C99">
      <w:pPr>
        <w:spacing w:line="276" w:lineRule="auto"/>
        <w:rPr>
          <w:rFonts w:cs="Arial"/>
          <w:szCs w:val="24"/>
        </w:rPr>
      </w:pPr>
      <w:r>
        <w:rPr>
          <w:rFonts w:cs="Arial"/>
          <w:szCs w:val="24"/>
        </w:rPr>
        <w:t>Перечнь ООПТ</w:t>
      </w:r>
      <w:r w:rsidR="00DB2394">
        <w:rPr>
          <w:rFonts w:cs="Arial"/>
          <w:szCs w:val="24"/>
        </w:rPr>
        <w:t>,</w:t>
      </w:r>
      <w:r>
        <w:rPr>
          <w:rFonts w:cs="Arial"/>
          <w:szCs w:val="24"/>
        </w:rPr>
        <w:t xml:space="preserve"> </w:t>
      </w:r>
      <w:r w:rsidR="00DB2394">
        <w:rPr>
          <w:rFonts w:cs="Arial"/>
          <w:szCs w:val="24"/>
        </w:rPr>
        <w:t xml:space="preserve">действующих </w:t>
      </w:r>
      <w:r>
        <w:rPr>
          <w:rFonts w:cs="Arial"/>
          <w:szCs w:val="24"/>
        </w:rPr>
        <w:t>на территории Республики Калмыкия</w:t>
      </w:r>
      <w:r w:rsidR="00DB2394">
        <w:rPr>
          <w:rFonts w:cs="Arial"/>
          <w:szCs w:val="24"/>
        </w:rPr>
        <w:t xml:space="preserve">, </w:t>
      </w:r>
      <w:r>
        <w:rPr>
          <w:rFonts w:cs="Arial"/>
          <w:szCs w:val="24"/>
        </w:rPr>
        <w:t xml:space="preserve">приводится в приложении </w:t>
      </w:r>
      <w:r w:rsidR="0055154E">
        <w:rPr>
          <w:rFonts w:cs="Arial"/>
          <w:szCs w:val="24"/>
        </w:rPr>
        <w:t>6</w:t>
      </w:r>
      <w:r>
        <w:rPr>
          <w:rFonts w:cs="Arial"/>
          <w:szCs w:val="24"/>
        </w:rPr>
        <w:t xml:space="preserve"> настоящего тома и на рисунке ниже.</w:t>
      </w:r>
    </w:p>
    <w:p w:rsidR="00C67C99" w:rsidRPr="00DB2394" w:rsidRDefault="00C67C99" w:rsidP="00DB2394">
      <w:pPr>
        <w:spacing w:line="276" w:lineRule="auto"/>
        <w:rPr>
          <w:rFonts w:cs="Arial"/>
          <w:szCs w:val="24"/>
        </w:rPr>
      </w:pPr>
    </w:p>
    <w:p w:rsidR="00855581" w:rsidRDefault="00782CB1" w:rsidP="00C67C99">
      <w:pPr>
        <w:ind w:firstLine="0"/>
        <w:jc w:val="center"/>
        <w:rPr>
          <w:rFonts w:ascii="Times New Roman" w:hAnsi="Times New Roman"/>
          <w:sz w:val="28"/>
          <w:szCs w:val="28"/>
        </w:rPr>
      </w:pPr>
      <w:r>
        <w:rPr>
          <w:rFonts w:ascii="Times New Roman" w:hAnsi="Times New Roman"/>
          <w:noProof/>
          <w:sz w:val="28"/>
          <w:szCs w:val="28"/>
          <w:lang w:eastAsia="ru-RU"/>
        </w:rPr>
        <w:lastRenderedPageBreak/>
        <w:pict>
          <v:rect id="_x0000_s1365" style="position:absolute;left:0;text-align:left;margin-left:338.6pt;margin-top:12.8pt;width:88.7pt;height:29.3pt;z-index:9" stroked="f"/>
        </w:pict>
      </w:r>
      <w:r w:rsidR="006D406F">
        <w:rPr>
          <w:rFonts w:ascii="Times New Roman" w:hAnsi="Times New Roman"/>
          <w:sz w:val="28"/>
          <w:szCs w:val="28"/>
        </w:rPr>
        <w:pict>
          <v:shape id="_x0000_i1053" type="#_x0000_t75" style="width:456pt;height:516pt">
            <v:imagedata r:id="rId31" o:title="ООПТ_сжат" cropbottom="3699f" cropright="2214f"/>
          </v:shape>
        </w:pict>
      </w:r>
    </w:p>
    <w:p w:rsidR="00855581" w:rsidRPr="00DB2394" w:rsidRDefault="00DB2394" w:rsidP="00DB2394">
      <w:pPr>
        <w:pStyle w:val="affb"/>
        <w:rPr>
          <w:rFonts w:cs="Arial"/>
          <w:sz w:val="28"/>
          <w:szCs w:val="28"/>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21</w:t>
      </w:r>
      <w:r w:rsidR="00A245FE">
        <w:rPr>
          <w:noProof/>
        </w:rPr>
        <w:fldChar w:fldCharType="end"/>
      </w:r>
      <w:r>
        <w:t xml:space="preserve"> – Положение ООПТ Республики Калмыкия в составе зон с особыми условиями территории </w:t>
      </w:r>
    </w:p>
    <w:p w:rsidR="00DB2394" w:rsidRDefault="00DB2394" w:rsidP="00DB2394">
      <w:pPr>
        <w:spacing w:line="276" w:lineRule="auto"/>
        <w:rPr>
          <w:rFonts w:cs="Arial"/>
          <w:szCs w:val="24"/>
        </w:rPr>
      </w:pPr>
    </w:p>
    <w:p w:rsidR="00855581" w:rsidRPr="00DB2394" w:rsidRDefault="00DB2394" w:rsidP="00DB2394">
      <w:pPr>
        <w:spacing w:line="276" w:lineRule="auto"/>
        <w:rPr>
          <w:rFonts w:cs="Arial"/>
          <w:szCs w:val="24"/>
        </w:rPr>
      </w:pPr>
      <w:r w:rsidRPr="00DB2394">
        <w:rPr>
          <w:rFonts w:cs="Arial"/>
          <w:szCs w:val="24"/>
        </w:rPr>
        <w:t xml:space="preserve">Согласно проекту Стратегии социально-экономического развития Республики Калмыкия к </w:t>
      </w:r>
      <w:r w:rsidR="00855581" w:rsidRPr="00DB2394">
        <w:rPr>
          <w:rFonts w:cs="Arial"/>
          <w:szCs w:val="24"/>
        </w:rPr>
        <w:t>2024 планируется увеличение площад</w:t>
      </w:r>
      <w:r w:rsidRPr="00DB2394">
        <w:rPr>
          <w:rFonts w:cs="Arial"/>
          <w:szCs w:val="24"/>
        </w:rPr>
        <w:t>и</w:t>
      </w:r>
      <w:r w:rsidR="00855581" w:rsidRPr="00DB2394">
        <w:rPr>
          <w:rFonts w:cs="Arial"/>
          <w:szCs w:val="24"/>
        </w:rPr>
        <w:t xml:space="preserve"> территории ООПТ до 9% от общей площади Республики Калмыкия. К 2030 – до 10%.</w:t>
      </w:r>
    </w:p>
    <w:p w:rsidR="00855581" w:rsidRPr="00DB2394" w:rsidRDefault="00855581" w:rsidP="00DB2394">
      <w:pPr>
        <w:spacing w:line="276" w:lineRule="auto"/>
        <w:rPr>
          <w:rFonts w:cs="Arial"/>
          <w:szCs w:val="24"/>
        </w:rPr>
      </w:pPr>
      <w:r w:rsidRPr="00DB2394">
        <w:rPr>
          <w:rFonts w:cs="Arial"/>
          <w:szCs w:val="24"/>
        </w:rPr>
        <w:t xml:space="preserve">Государственный природный биосферный заповедник </w:t>
      </w:r>
      <w:r w:rsidR="00DB2394">
        <w:rPr>
          <w:rFonts w:cs="Arial"/>
          <w:szCs w:val="24"/>
        </w:rPr>
        <w:t>«</w:t>
      </w:r>
      <w:r w:rsidRPr="00DB2394">
        <w:rPr>
          <w:rFonts w:cs="Arial"/>
          <w:szCs w:val="24"/>
        </w:rPr>
        <w:t>Черные Земли</w:t>
      </w:r>
      <w:r w:rsidR="00DB2394">
        <w:rPr>
          <w:rFonts w:cs="Arial"/>
          <w:szCs w:val="24"/>
        </w:rPr>
        <w:t>»</w:t>
      </w:r>
      <w:r w:rsidRPr="00DB2394">
        <w:rPr>
          <w:rFonts w:cs="Arial"/>
          <w:szCs w:val="24"/>
        </w:rPr>
        <w:t xml:space="preserve"> расположен в юго-восточной части республики. Площадь заповедника составляет 121,9 тыс. га, в том числе 27,6 тыс. га занимает орнитологический участок озеро Мыныч-Гудило. Охранная зона заповедника - 97,2 тыс. га. Территория заповедника представляет собой слабоволнистую низменную равнину, где распространены обширные массивы бугристо-грядовых песков. Почвенный покров заповедника представлен бурыми полупустынными, песчаными, супесчаными </w:t>
      </w:r>
      <w:r w:rsidRPr="00DB2394">
        <w:rPr>
          <w:rFonts w:cs="Arial"/>
          <w:szCs w:val="24"/>
        </w:rPr>
        <w:lastRenderedPageBreak/>
        <w:t>почвами в сочетании с очагами сильнодефлированных песков. В структуре природных кормовых угодий преобладают белополынно-эркековые и белополынно-прутняковые пастбища. Основу травостоя составляет полынь белая. Злаки представлены житняком сибирским и ковылем сарептским.</w:t>
      </w:r>
    </w:p>
    <w:p w:rsidR="00855581" w:rsidRPr="00DB2394" w:rsidRDefault="00855581" w:rsidP="00DB2394">
      <w:pPr>
        <w:spacing w:line="276" w:lineRule="auto"/>
        <w:rPr>
          <w:rFonts w:cs="Arial"/>
          <w:szCs w:val="24"/>
        </w:rPr>
      </w:pPr>
      <w:r w:rsidRPr="00DB2394">
        <w:rPr>
          <w:rFonts w:cs="Arial"/>
          <w:szCs w:val="24"/>
        </w:rPr>
        <w:t>Орнитологический участок заповедника - озеро Маныч Гудило, является водно-болотным угодьем, имеющим международное значение, охраняемым Рамсарской Конвенцией. Это район массового пролета и остановки в период миграции водоплавающих и околоводных птиц. Он считается одним из крупнейших в Евразии районом сосредоточения мигрирующих гусей. На его островах гнездятся птицы, занесенные в Красную книгу Российской Федерации, такие как розовый и кудрявый пеликаны, колпица, ходулочник, черноголовный хохотун и др.</w:t>
      </w:r>
    </w:p>
    <w:p w:rsidR="00855581" w:rsidRPr="00DB2394" w:rsidRDefault="00855581" w:rsidP="00DB2394">
      <w:pPr>
        <w:spacing w:line="276" w:lineRule="auto"/>
        <w:rPr>
          <w:rFonts w:cs="Arial"/>
          <w:szCs w:val="24"/>
        </w:rPr>
      </w:pPr>
      <w:r w:rsidRPr="00DB2394">
        <w:rPr>
          <w:rFonts w:cs="Arial"/>
          <w:szCs w:val="24"/>
        </w:rPr>
        <w:t>На заповедник "Черные Земли" возлагаются следующие задачи: сохранение биологического разнообразия и поддержания в естественном состоянии охраняемых природных комплексов; проведение экологического мониторинга, в том числе путем ведения Летописи природы; проведение научных исследований; содействие в подготовке научных кадров и специалистов в области охраны природы; пропаганда экологических знаний; участие в государственной экологической экспертизе проектов строительства, реконструкции и расширения хозяйственных объектов, а также схем их размещения и развития в данном регионе.</w:t>
      </w:r>
    </w:p>
    <w:p w:rsidR="00855581" w:rsidRPr="00DB2394" w:rsidRDefault="00855581" w:rsidP="00DB2394">
      <w:pPr>
        <w:spacing w:line="276" w:lineRule="auto"/>
        <w:rPr>
          <w:rFonts w:cs="Arial"/>
          <w:szCs w:val="24"/>
        </w:rPr>
      </w:pPr>
      <w:r w:rsidRPr="00DB2394">
        <w:rPr>
          <w:rFonts w:cs="Arial"/>
          <w:szCs w:val="24"/>
        </w:rPr>
        <w:t>На территории заповедника «Черные земли» в межбарханных котловинах (котловинах выдувания) скапливаются тяжелые предметы из толщи песков - от эпохи мезолита до современности: каменное, бронзовое, железное оружие и орудия охоты, части доспехов и упряжи, керамика, украшения.</w:t>
      </w:r>
    </w:p>
    <w:p w:rsidR="00855581" w:rsidRPr="00DB2394" w:rsidRDefault="00855581" w:rsidP="00DB2394">
      <w:pPr>
        <w:spacing w:line="276" w:lineRule="auto"/>
        <w:rPr>
          <w:rFonts w:cs="Arial"/>
          <w:szCs w:val="24"/>
        </w:rPr>
      </w:pPr>
      <w:r w:rsidRPr="00DB2394">
        <w:rPr>
          <w:rFonts w:cs="Arial"/>
          <w:szCs w:val="24"/>
        </w:rPr>
        <w:t xml:space="preserve">Наиболее крупные заказники республики </w:t>
      </w:r>
      <w:r w:rsidR="00DB2394">
        <w:rPr>
          <w:rFonts w:cs="Arial"/>
          <w:szCs w:val="24"/>
        </w:rPr>
        <w:t>–</w:t>
      </w:r>
      <w:r w:rsidRPr="00DB2394">
        <w:rPr>
          <w:rFonts w:cs="Arial"/>
          <w:szCs w:val="24"/>
        </w:rPr>
        <w:t xml:space="preserve"> Сарпинский (195,9 тыс. га), Харбинский (163,9 тыс. га) и Меклетинский (102,5 тыс. га) </w:t>
      </w:r>
      <w:r w:rsidR="00DB2394">
        <w:rPr>
          <w:rFonts w:cs="Arial"/>
          <w:szCs w:val="24"/>
        </w:rPr>
        <w:t>–</w:t>
      </w:r>
      <w:r w:rsidRPr="00DB2394">
        <w:rPr>
          <w:rFonts w:cs="Arial"/>
          <w:szCs w:val="24"/>
        </w:rPr>
        <w:t xml:space="preserve"> созданы в последние годы. Они носят статус «федеральных комплексных», но фактически ориентированы на охрану одного вида </w:t>
      </w:r>
      <w:r w:rsidR="00DB2394">
        <w:rPr>
          <w:rFonts w:cs="Arial"/>
          <w:szCs w:val="24"/>
        </w:rPr>
        <w:t>–</w:t>
      </w:r>
      <w:r w:rsidRPr="00DB2394">
        <w:rPr>
          <w:rFonts w:cs="Arial"/>
          <w:szCs w:val="24"/>
        </w:rPr>
        <w:t xml:space="preserve"> сайгака. Согласно </w:t>
      </w:r>
      <w:r w:rsidRPr="006E62FE">
        <w:rPr>
          <w:rFonts w:cs="Arial"/>
          <w:szCs w:val="24"/>
        </w:rPr>
        <w:t>письму министра природных ресурсов РФ от 26.01.2006 г. №01-12-18/462 «О государственных природных заказниках федерального значения», сегодня р</w:t>
      </w:r>
      <w:r w:rsidRPr="00DB2394">
        <w:rPr>
          <w:rFonts w:cs="Arial"/>
          <w:szCs w:val="24"/>
        </w:rPr>
        <w:t>ешается вопрос о передаче госзаповеднику «Черные земли» заказников «Меклетинский», «Сарпинский» и «Харбинский».</w:t>
      </w:r>
    </w:p>
    <w:p w:rsidR="00855581" w:rsidRPr="00DB2394" w:rsidRDefault="00855581" w:rsidP="00DB2394">
      <w:pPr>
        <w:spacing w:line="276" w:lineRule="auto"/>
        <w:rPr>
          <w:rFonts w:cs="Arial"/>
          <w:szCs w:val="24"/>
        </w:rPr>
      </w:pPr>
      <w:r w:rsidRPr="00DB2394">
        <w:rPr>
          <w:rFonts w:cs="Arial"/>
          <w:szCs w:val="24"/>
        </w:rPr>
        <w:t xml:space="preserve">Расположенные на низменном побережье Каспия комплексные заказники </w:t>
      </w:r>
      <w:r w:rsidR="00DB2394">
        <w:rPr>
          <w:rFonts w:cs="Arial"/>
          <w:szCs w:val="24"/>
        </w:rPr>
        <w:t>«</w:t>
      </w:r>
      <w:r w:rsidRPr="00DB2394">
        <w:rPr>
          <w:rFonts w:cs="Arial"/>
          <w:szCs w:val="24"/>
        </w:rPr>
        <w:t>Каспийский" (39,4 тыс. га) и «Морской Бирючок» (50 тыс. га) могут утратить свое природоохранное значение из-за подъема уровня моря и затопления обширных территорий, входящих в эти заказники.</w:t>
      </w:r>
    </w:p>
    <w:p w:rsidR="00855581" w:rsidRPr="00DB2394" w:rsidRDefault="00855581" w:rsidP="00DB2394">
      <w:pPr>
        <w:spacing w:line="276" w:lineRule="auto"/>
        <w:rPr>
          <w:rFonts w:cs="Arial"/>
          <w:szCs w:val="24"/>
        </w:rPr>
      </w:pPr>
      <w:r w:rsidRPr="00DB2394">
        <w:rPr>
          <w:rFonts w:cs="Arial"/>
          <w:szCs w:val="24"/>
        </w:rPr>
        <w:t>В связи с катастрофическим падением численности Европейской популяции сайгаков Управлением было направлено в МПР РФ предложение о необходимости занесения в Красную книгу РФ сайгака, как вида, находящегося под угрозой исчезновения.</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Лесной</w:t>
      </w:r>
      <w:r w:rsidR="00DB2394">
        <w:rPr>
          <w:rFonts w:cs="Arial"/>
          <w:szCs w:val="24"/>
        </w:rPr>
        <w:t>»</w:t>
      </w:r>
      <w:r w:rsidRPr="00DB2394">
        <w:rPr>
          <w:rFonts w:cs="Arial"/>
          <w:szCs w:val="24"/>
        </w:rPr>
        <w:t xml:space="preserve"> создан для усиления охраны и создания лучших условий для обитания дикого кабана, пушных видов зверей: лисицы, зайца-русака и других видов животных на данной территории.</w:t>
      </w:r>
    </w:p>
    <w:p w:rsidR="00855581" w:rsidRPr="00DB2394" w:rsidRDefault="00855581" w:rsidP="00DB2394">
      <w:pPr>
        <w:spacing w:line="276" w:lineRule="auto"/>
        <w:rPr>
          <w:rFonts w:cs="Arial"/>
          <w:szCs w:val="24"/>
        </w:rPr>
      </w:pPr>
      <w:r w:rsidRPr="00DB2394">
        <w:rPr>
          <w:rFonts w:cs="Arial"/>
          <w:szCs w:val="24"/>
        </w:rPr>
        <w:lastRenderedPageBreak/>
        <w:t xml:space="preserve">Заказник </w:t>
      </w:r>
      <w:r w:rsidR="00DB2394">
        <w:rPr>
          <w:rFonts w:cs="Arial"/>
          <w:szCs w:val="24"/>
        </w:rPr>
        <w:t>«</w:t>
      </w:r>
      <w:r w:rsidRPr="00DB2394">
        <w:rPr>
          <w:rFonts w:cs="Arial"/>
          <w:szCs w:val="24"/>
        </w:rPr>
        <w:t>Чограйский</w:t>
      </w:r>
      <w:r w:rsidR="00DB2394">
        <w:rPr>
          <w:rFonts w:cs="Arial"/>
          <w:szCs w:val="24"/>
        </w:rPr>
        <w:t>»</w:t>
      </w:r>
      <w:r w:rsidRPr="00DB2394">
        <w:rPr>
          <w:rFonts w:cs="Arial"/>
          <w:szCs w:val="24"/>
        </w:rPr>
        <w:t xml:space="preserve"> создан для усиления охраны и создания лучших</w:t>
      </w:r>
      <w:r w:rsidR="00DB2394">
        <w:rPr>
          <w:rFonts w:cs="Arial"/>
          <w:szCs w:val="24"/>
        </w:rPr>
        <w:t xml:space="preserve"> </w:t>
      </w:r>
      <w:r w:rsidRPr="00DB2394">
        <w:rPr>
          <w:rFonts w:cs="Arial"/>
          <w:szCs w:val="24"/>
        </w:rPr>
        <w:t>условий для обитания водоплавающей дичи и увеличения численности огаря, пеганки и редких птиц: колпиц, белых цапель, пеликанов, а также в целях рационального использования ондатры.</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Каспийский</w:t>
      </w:r>
      <w:r w:rsidR="00DB2394">
        <w:rPr>
          <w:rFonts w:cs="Arial"/>
          <w:szCs w:val="24"/>
        </w:rPr>
        <w:t>»</w:t>
      </w:r>
      <w:r w:rsidRPr="00DB2394">
        <w:rPr>
          <w:rFonts w:cs="Arial"/>
          <w:szCs w:val="24"/>
        </w:rPr>
        <w:t xml:space="preserve"> создан для увеличения численности ондатры, фазана и стрепета, а также для усиления охраны и создания лучших условий для обитания водоплавающей дичи и увеличения их численности.</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Состинский</w:t>
      </w:r>
      <w:r w:rsidR="00DB2394">
        <w:rPr>
          <w:rFonts w:cs="Arial"/>
          <w:szCs w:val="24"/>
        </w:rPr>
        <w:t>»</w:t>
      </w:r>
      <w:r w:rsidRPr="00DB2394">
        <w:rPr>
          <w:rFonts w:cs="Arial"/>
          <w:szCs w:val="24"/>
        </w:rPr>
        <w:t xml:space="preserve"> создан для увеличения численности ондатры и</w:t>
      </w:r>
      <w:r w:rsidR="00DB2394">
        <w:rPr>
          <w:rFonts w:cs="Arial"/>
          <w:szCs w:val="24"/>
        </w:rPr>
        <w:t xml:space="preserve"> </w:t>
      </w:r>
      <w:r w:rsidRPr="00DB2394">
        <w:rPr>
          <w:rFonts w:cs="Arial"/>
          <w:szCs w:val="24"/>
        </w:rPr>
        <w:t>заготовки ондатровых шкурок, а также для усиления охраны и создания лучших условий для обитания серого гуся, а также водоплавающей дичи и увеличения их численности.</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Ханата</w:t>
      </w:r>
      <w:r w:rsidR="00DB2394">
        <w:rPr>
          <w:rFonts w:cs="Arial"/>
          <w:szCs w:val="24"/>
        </w:rPr>
        <w:t>»</w:t>
      </w:r>
      <w:r w:rsidRPr="00DB2394">
        <w:rPr>
          <w:rFonts w:cs="Arial"/>
          <w:szCs w:val="24"/>
        </w:rPr>
        <w:t xml:space="preserve"> создан с целю сохранения, производства популяции серого журавля и восстановления численности диких зверей и птиц, среды их обитания и увеличения их численности.</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Тингута</w:t>
      </w:r>
      <w:r w:rsidR="00DB2394">
        <w:rPr>
          <w:rFonts w:cs="Arial"/>
          <w:szCs w:val="24"/>
        </w:rPr>
        <w:t>»</w:t>
      </w:r>
      <w:r w:rsidRPr="00DB2394">
        <w:rPr>
          <w:rFonts w:cs="Arial"/>
          <w:szCs w:val="24"/>
        </w:rPr>
        <w:t xml:space="preserve"> создан для сохранения, восстановления популяции сайгаков, улучшения условий их обитания и проведения для этих целей исследований и экспериментальных работ, поддержания целостности полупустынных и пустынных биоценозов, увеличения численности видов животных занесенных в Красную книгу.</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Зунда</w:t>
      </w:r>
      <w:r w:rsidR="00DB2394">
        <w:rPr>
          <w:rFonts w:cs="Arial"/>
          <w:szCs w:val="24"/>
        </w:rPr>
        <w:t>»</w:t>
      </w:r>
      <w:r w:rsidRPr="00DB2394">
        <w:rPr>
          <w:rFonts w:cs="Arial"/>
          <w:szCs w:val="24"/>
        </w:rPr>
        <w:t xml:space="preserve"> создан с целью сохранения, воспроизводства и восстановления численности ондатры, других зверей и птиц, среды их обитания и поддержания целостности естественных сообществ.</w:t>
      </w:r>
    </w:p>
    <w:p w:rsidR="00855581" w:rsidRPr="00DB2394" w:rsidRDefault="00855581" w:rsidP="00DB2394">
      <w:pPr>
        <w:spacing w:line="276" w:lineRule="auto"/>
        <w:rPr>
          <w:rFonts w:cs="Arial"/>
          <w:szCs w:val="24"/>
        </w:rPr>
      </w:pPr>
      <w:r w:rsidRPr="00DB2394">
        <w:rPr>
          <w:rFonts w:cs="Arial"/>
          <w:szCs w:val="24"/>
        </w:rPr>
        <w:t xml:space="preserve">Заказник </w:t>
      </w:r>
      <w:r w:rsidR="00DB2394">
        <w:rPr>
          <w:rFonts w:cs="Arial"/>
          <w:szCs w:val="24"/>
        </w:rPr>
        <w:t>«</w:t>
      </w:r>
      <w:r w:rsidRPr="00DB2394">
        <w:rPr>
          <w:rFonts w:cs="Arial"/>
          <w:szCs w:val="24"/>
        </w:rPr>
        <w:t>Южный</w:t>
      </w:r>
      <w:r w:rsidR="00DB2394">
        <w:rPr>
          <w:rFonts w:cs="Arial"/>
          <w:szCs w:val="24"/>
        </w:rPr>
        <w:t>»</w:t>
      </w:r>
      <w:r w:rsidRPr="00DB2394">
        <w:rPr>
          <w:rFonts w:cs="Arial"/>
          <w:szCs w:val="24"/>
        </w:rPr>
        <w:t xml:space="preserve"> создан с целью сохранения, воспроизводства и восстановления численности ондатры, колониальных видов птиц и поддержания целостности естественных сообществ</w:t>
      </w:r>
      <w:r w:rsidR="001768AB">
        <w:rPr>
          <w:rFonts w:cs="Arial"/>
          <w:szCs w:val="24"/>
        </w:rPr>
        <w:t>.</w:t>
      </w:r>
      <w:r w:rsidR="00DB2394">
        <w:rPr>
          <w:rStyle w:val="af8"/>
          <w:rFonts w:cs="Arial"/>
          <w:szCs w:val="24"/>
        </w:rPr>
        <w:footnoteReference w:id="22"/>
      </w:r>
    </w:p>
    <w:p w:rsidR="00855581" w:rsidRPr="00DB2394" w:rsidRDefault="00855581" w:rsidP="00DB2394">
      <w:pPr>
        <w:spacing w:line="276" w:lineRule="auto"/>
        <w:rPr>
          <w:rFonts w:cs="Arial"/>
          <w:szCs w:val="24"/>
        </w:rPr>
      </w:pPr>
      <w:r w:rsidRPr="00DB2394">
        <w:rPr>
          <w:rFonts w:cs="Arial"/>
          <w:szCs w:val="24"/>
        </w:rPr>
        <w:t>Территория, памятника природы регионального значения природный комплекс Республики Калмыкия «Тюльпановая степь», имеет большое значение для сохранения и развития рекреационного потенциала региона. Деятельность памятника в этом плане трудно переоценить, поскольку его режим предусматривает возможность традиционного природопользования, а также развития рекреационного потенциала, но при этом существенно ограничивает возможность техногенных проектов и сооружения объектов инфраструктуры, нарушающих естественное состояние экосистем.</w:t>
      </w:r>
    </w:p>
    <w:p w:rsidR="00855581" w:rsidRPr="00DB2394" w:rsidRDefault="00855581" w:rsidP="00DB2394">
      <w:pPr>
        <w:spacing w:line="276" w:lineRule="auto"/>
        <w:rPr>
          <w:rFonts w:cs="Arial"/>
          <w:szCs w:val="24"/>
        </w:rPr>
      </w:pPr>
      <w:r w:rsidRPr="00DB2394">
        <w:rPr>
          <w:rFonts w:cs="Arial"/>
          <w:szCs w:val="24"/>
        </w:rPr>
        <w:t>В 2016 году созданы заказник регионального значения «Татал-Барунский» и памятник природы «Тюльпановая степь».</w:t>
      </w:r>
    </w:p>
    <w:p w:rsidR="00855581" w:rsidRPr="00DB2394" w:rsidRDefault="00855581" w:rsidP="00DB2394">
      <w:pPr>
        <w:spacing w:line="276" w:lineRule="auto"/>
        <w:rPr>
          <w:rFonts w:cs="Arial"/>
          <w:szCs w:val="24"/>
        </w:rPr>
      </w:pPr>
      <w:r w:rsidRPr="00DB2394">
        <w:rPr>
          <w:rFonts w:cs="Arial"/>
          <w:szCs w:val="24"/>
        </w:rPr>
        <w:t>ООПТ Республики Калмыкии, согласно требованиям федерального закона «Об особо охраняемых природных территориях», представляют собой участки резко ограниченного или специализированного использования.</w:t>
      </w:r>
    </w:p>
    <w:p w:rsidR="00855581" w:rsidRPr="00DB2394" w:rsidRDefault="00855581" w:rsidP="00DB2394">
      <w:pPr>
        <w:spacing w:line="276" w:lineRule="auto"/>
        <w:rPr>
          <w:rFonts w:cs="Arial"/>
          <w:szCs w:val="24"/>
        </w:rPr>
      </w:pPr>
      <w:r w:rsidRPr="00DB2394">
        <w:rPr>
          <w:rFonts w:cs="Arial"/>
          <w:szCs w:val="24"/>
        </w:rPr>
        <w:t xml:space="preserve">Однако, во всех ООПТ происходят негативные изменения: снижение биологического разнообразия из-за пространственной изоляции охраняемых территорий, вызывающей «островной эффект», из-за браконьерства, нерационального природопользования; усыхание древостоев, дефолиация крон и </w:t>
      </w:r>
      <w:r w:rsidRPr="00DB2394">
        <w:rPr>
          <w:rFonts w:cs="Arial"/>
          <w:szCs w:val="24"/>
        </w:rPr>
        <w:lastRenderedPageBreak/>
        <w:t>болезни леса вследствие изменения гидрологического режима, пожаров, недостаточного искусственного лесовосстановления; внедрение чуждых и сорных видов вследствие интенсивной техногенной нагрузки.</w:t>
      </w:r>
    </w:p>
    <w:p w:rsidR="00855581" w:rsidRPr="00DB2394" w:rsidRDefault="00855581" w:rsidP="00DB2394">
      <w:pPr>
        <w:spacing w:line="276" w:lineRule="auto"/>
        <w:rPr>
          <w:rFonts w:cs="Arial"/>
          <w:szCs w:val="24"/>
        </w:rPr>
      </w:pPr>
      <w:r w:rsidRPr="00DB2394">
        <w:rPr>
          <w:rFonts w:cs="Arial"/>
          <w:szCs w:val="24"/>
        </w:rPr>
        <w:t>На укрепление экологического каркаса республики направлен Указ президента Республики Калмыкии о переводе 6000 га земель в лесные: по 1000 га в Целинном, Ики-Бурульском, Приютинском, Яшалтинском, Городовиковском и Кетченеровском</w:t>
      </w:r>
      <w:r w:rsidR="00C67C99" w:rsidRPr="00DB2394">
        <w:rPr>
          <w:rFonts w:cs="Arial"/>
          <w:szCs w:val="24"/>
        </w:rPr>
        <w:t xml:space="preserve"> </w:t>
      </w:r>
      <w:r w:rsidRPr="00DB2394">
        <w:rPr>
          <w:rFonts w:cs="Arial"/>
          <w:szCs w:val="24"/>
        </w:rPr>
        <w:t>районах.</w:t>
      </w:r>
    </w:p>
    <w:p w:rsidR="00855581" w:rsidRPr="00DB2394" w:rsidRDefault="00855581" w:rsidP="00DB2394">
      <w:pPr>
        <w:spacing w:line="276" w:lineRule="auto"/>
        <w:rPr>
          <w:rFonts w:cs="Arial"/>
          <w:szCs w:val="24"/>
        </w:rPr>
      </w:pPr>
      <w:r w:rsidRPr="00DB2394">
        <w:rPr>
          <w:rFonts w:cs="Arial"/>
          <w:szCs w:val="24"/>
        </w:rPr>
        <w:t xml:space="preserve">В настоящее время все объектов ООПТ регионального значения поставлены на кадастровый учет в соответствии с установленным порядком. </w:t>
      </w:r>
    </w:p>
    <w:p w:rsidR="00855581" w:rsidRPr="00DB2394" w:rsidRDefault="00855581" w:rsidP="00DB2394">
      <w:pPr>
        <w:spacing w:line="276" w:lineRule="auto"/>
        <w:rPr>
          <w:rFonts w:cs="Arial"/>
          <w:szCs w:val="24"/>
        </w:rPr>
      </w:pPr>
      <w:r w:rsidRPr="00DB2394">
        <w:rPr>
          <w:rFonts w:cs="Arial"/>
          <w:szCs w:val="24"/>
        </w:rPr>
        <w:t>Кроме того, в существующих ООПТ необходимо проведение мероприятий, направленных на выполнение научно-исследовательских задач, осуществление экологического мониторинга, восстановление и предотвращение изменений природных комплексов и их компонентов в результате антропогенного воздействия.</w:t>
      </w:r>
    </w:p>
    <w:p w:rsidR="00855581" w:rsidRPr="00DB2394" w:rsidRDefault="00855581" w:rsidP="00DB2394">
      <w:pPr>
        <w:spacing w:line="276" w:lineRule="auto"/>
        <w:rPr>
          <w:rFonts w:cs="Arial"/>
          <w:szCs w:val="24"/>
        </w:rPr>
      </w:pPr>
      <w:r w:rsidRPr="00DB2394">
        <w:rPr>
          <w:rFonts w:cs="Arial"/>
          <w:szCs w:val="24"/>
        </w:rPr>
        <w:t>Для повышения качества среды обитания и устранения угрозы деградации ландшафтных комплексов, планируется создание пяти новых особо охраняемых природных территорий. В первую очередь необходимо создать заказники в ландшафтно-экологических районах и подрайонах, в которые нет ООПТ. Это Ергенинская возвышенность и Лощина Даван. Необходимо создать заказник «Журавлиный» в окрестностях оз. Цаган-Хак, где гнездятся и отдыхают во время сезонных миграций несколько десятков тысяч серых журавлей и красавок. Эффективной мерой может стать возрождение ранее существовавшего и ликвидированного заказника «Деед-Хулсун», имеющего природоохранное значение не только российского, но и международного масштаба.</w:t>
      </w:r>
    </w:p>
    <w:p w:rsidR="00855581" w:rsidRPr="00DB2394" w:rsidRDefault="00855581" w:rsidP="00DB2394">
      <w:pPr>
        <w:spacing w:line="276" w:lineRule="auto"/>
        <w:rPr>
          <w:rFonts w:cs="Arial"/>
          <w:szCs w:val="24"/>
        </w:rPr>
      </w:pPr>
      <w:r w:rsidRPr="00DB2394">
        <w:rPr>
          <w:rFonts w:cs="Arial"/>
          <w:szCs w:val="24"/>
        </w:rPr>
        <w:t>Очевидна необходимость организации системы мониторинга состояния и эволюции природных комплексов на основе принципиальных подходов: бассейнового (водосборного), экосистемного, биогеохимического, популяционно-биологического, гидрогеологического и гидрохимического. Именно исследования состояния и эволюции представительных экосистем водосборов определенного ранга позволяют понять закономерности строения и функционирования, как конкретных биогеоценозов, так и экосистемы всего водосборного бассейна. При этом, по мере накопления сведений, отработки методик и техники исследований, появляется возможность включать в систему мониторинга все более крупные водосборные бассейны.</w:t>
      </w:r>
    </w:p>
    <w:p w:rsidR="00855581" w:rsidRPr="00DB2394" w:rsidRDefault="00855581" w:rsidP="00DB2394">
      <w:pPr>
        <w:spacing w:line="276" w:lineRule="auto"/>
        <w:rPr>
          <w:rFonts w:cs="Arial"/>
          <w:szCs w:val="24"/>
        </w:rPr>
      </w:pPr>
      <w:r w:rsidRPr="00DB2394">
        <w:rPr>
          <w:rFonts w:cs="Arial"/>
          <w:szCs w:val="24"/>
        </w:rPr>
        <w:t>Для сохранения и развития экологического каркаса Республики Калмыкия следует выполнить ряд мероприятий организационно-инвестиционного характера:</w:t>
      </w:r>
    </w:p>
    <w:p w:rsidR="00855581" w:rsidRPr="00DB2394" w:rsidRDefault="00855581" w:rsidP="006E62FE">
      <w:pPr>
        <w:tabs>
          <w:tab w:val="left" w:pos="993"/>
        </w:tabs>
        <w:spacing w:line="276" w:lineRule="auto"/>
        <w:rPr>
          <w:rFonts w:cs="Arial"/>
          <w:szCs w:val="24"/>
        </w:rPr>
      </w:pPr>
      <w:r w:rsidRPr="00DB2394">
        <w:rPr>
          <w:rFonts w:cs="Arial"/>
          <w:szCs w:val="24"/>
        </w:rPr>
        <w:t>•</w:t>
      </w:r>
      <w:r w:rsidRPr="00DB2394">
        <w:rPr>
          <w:rFonts w:cs="Arial"/>
          <w:szCs w:val="24"/>
        </w:rPr>
        <w:tab/>
        <w:t>в степных и луговых ландшафтах выделить участки щадящего природопользования, которые станут резерватами для сохранения редких видов растений и животных;</w:t>
      </w:r>
    </w:p>
    <w:p w:rsidR="00855581" w:rsidRPr="00DB2394" w:rsidRDefault="00855581" w:rsidP="006E62FE">
      <w:pPr>
        <w:tabs>
          <w:tab w:val="left" w:pos="993"/>
        </w:tabs>
        <w:spacing w:line="276" w:lineRule="auto"/>
        <w:rPr>
          <w:rFonts w:cs="Arial"/>
          <w:szCs w:val="24"/>
        </w:rPr>
      </w:pPr>
      <w:r w:rsidRPr="00DB2394">
        <w:rPr>
          <w:rFonts w:cs="Arial"/>
          <w:szCs w:val="24"/>
        </w:rPr>
        <w:t>•</w:t>
      </w:r>
      <w:r w:rsidRPr="00DB2394">
        <w:rPr>
          <w:rFonts w:cs="Arial"/>
          <w:szCs w:val="24"/>
        </w:rPr>
        <w:tab/>
        <w:t>долины рек должны стать своеобразными «экологическими коридорами», по которым возможна миграция животных из разных зон;</w:t>
      </w:r>
    </w:p>
    <w:p w:rsidR="00855581" w:rsidRPr="00DB2394" w:rsidRDefault="00855581" w:rsidP="006E62FE">
      <w:pPr>
        <w:tabs>
          <w:tab w:val="left" w:pos="993"/>
        </w:tabs>
        <w:spacing w:line="276" w:lineRule="auto"/>
        <w:rPr>
          <w:rFonts w:cs="Arial"/>
          <w:szCs w:val="24"/>
        </w:rPr>
      </w:pPr>
      <w:r w:rsidRPr="00DB2394">
        <w:rPr>
          <w:rFonts w:cs="Arial"/>
          <w:szCs w:val="24"/>
        </w:rPr>
        <w:t>•</w:t>
      </w:r>
      <w:r w:rsidRPr="00DB2394">
        <w:rPr>
          <w:rFonts w:cs="Arial"/>
          <w:szCs w:val="24"/>
        </w:rPr>
        <w:tab/>
        <w:t>охранная буферная зона заповедника «Черные земли» до сих пор не получила должного статуса, ее границы неопределенны, расплывчаты, поэтому в ближайшее время необходимо провести межевание и закрепить на картах границы буферных зон;</w:t>
      </w:r>
    </w:p>
    <w:p w:rsidR="00855581" w:rsidRPr="00DB2394" w:rsidRDefault="00855581" w:rsidP="006E62FE">
      <w:pPr>
        <w:tabs>
          <w:tab w:val="left" w:pos="993"/>
        </w:tabs>
        <w:spacing w:line="276" w:lineRule="auto"/>
        <w:rPr>
          <w:rFonts w:cs="Arial"/>
          <w:szCs w:val="24"/>
        </w:rPr>
      </w:pPr>
      <w:r w:rsidRPr="00DB2394">
        <w:rPr>
          <w:rFonts w:cs="Arial"/>
          <w:szCs w:val="24"/>
        </w:rPr>
        <w:lastRenderedPageBreak/>
        <w:t>•</w:t>
      </w:r>
      <w:r w:rsidRPr="00DB2394">
        <w:rPr>
          <w:rFonts w:cs="Arial"/>
          <w:szCs w:val="24"/>
        </w:rPr>
        <w:tab/>
        <w:t>водоохранные зоны рек и прибрежные защитные полосы в масштабе проводимых работ нельзя показать на карте, но очень важно подчеркнуть важнейшую роль пойменных ландшафтов в функционировании и развитии бассейновых экосистем.</w:t>
      </w:r>
    </w:p>
    <w:p w:rsidR="00855581" w:rsidRPr="00DB2394" w:rsidRDefault="00855581" w:rsidP="00DB2394">
      <w:pPr>
        <w:spacing w:line="276" w:lineRule="auto"/>
        <w:rPr>
          <w:rFonts w:cs="Arial"/>
          <w:szCs w:val="24"/>
        </w:rPr>
      </w:pPr>
      <w:r w:rsidRPr="00DB2394">
        <w:rPr>
          <w:rFonts w:cs="Arial"/>
          <w:szCs w:val="24"/>
        </w:rPr>
        <w:t>Практически во всех регионах России особо охраняемые природные территории являются островками нетронутой заповедной природы. Поэтому они используются в качестве полигонов для проведения научных исследований и получения новых знаний в различных отраслях науки. ООПТ республики могут стать такими территориями. Отличаясь высоким разнообразием экосистем, по сравнению с прилегающими районами, ООПТ могут предоставить широкие возможности для получения новых научных открытий и опытно-конструкторских разработок прикладного характера, написания дипломных и диссертационных работ. Достижения научной мысли будут применяться для принятия управленческих решений государственными органами.</w:t>
      </w:r>
      <w:r w:rsidR="00C67C99" w:rsidRPr="00DB2394">
        <w:rPr>
          <w:rFonts w:cs="Arial"/>
          <w:szCs w:val="24"/>
        </w:rPr>
        <w:t xml:space="preserve"> </w:t>
      </w:r>
    </w:p>
    <w:p w:rsidR="00855581" w:rsidRPr="00DB2394" w:rsidRDefault="00855581" w:rsidP="00DB2394">
      <w:pPr>
        <w:spacing w:line="276" w:lineRule="auto"/>
        <w:rPr>
          <w:rFonts w:cs="Arial"/>
          <w:szCs w:val="24"/>
        </w:rPr>
      </w:pPr>
      <w:r w:rsidRPr="00DB2394">
        <w:rPr>
          <w:rFonts w:cs="Arial"/>
          <w:szCs w:val="24"/>
        </w:rPr>
        <w:t>Дикая природа Республики Калмыкия уникальна с точки зрения биологического разнообразия и сохранности первозданных ландшафтов. Это единственный регион в европейской части России, природа которого в меньшей степени подверглась пагубному антропогенному воздействию. Около 80% территорий республики это естественные хозяйственно не трансформированные природные угодья. Разнообразная дикая природа, живописные ландшафты и национальные традиции Калмыкии</w:t>
      </w:r>
      <w:r w:rsidR="00C67C99" w:rsidRPr="00DB2394">
        <w:rPr>
          <w:rFonts w:cs="Arial"/>
          <w:szCs w:val="24"/>
        </w:rPr>
        <w:t xml:space="preserve"> </w:t>
      </w:r>
      <w:r w:rsidRPr="00DB2394">
        <w:rPr>
          <w:rFonts w:cs="Arial"/>
          <w:szCs w:val="24"/>
        </w:rPr>
        <w:t xml:space="preserve">вызывают большой интерес у экологических туристов России и всего мира и являются одним из главных достояний народа Калмыкии. </w:t>
      </w:r>
    </w:p>
    <w:p w:rsidR="00855581" w:rsidRPr="00DB2394" w:rsidRDefault="00855581" w:rsidP="00DB2394">
      <w:pPr>
        <w:spacing w:line="276" w:lineRule="auto"/>
        <w:rPr>
          <w:rFonts w:cs="Arial"/>
          <w:szCs w:val="24"/>
        </w:rPr>
      </w:pPr>
      <w:r w:rsidRPr="00DB2394">
        <w:rPr>
          <w:rFonts w:cs="Arial"/>
          <w:szCs w:val="24"/>
        </w:rPr>
        <w:t>Развитие туризма на территории республики одно из приоритетных направлений социально-экономической политики республики. Основными видами туризма на ООПТ должны стать экологический туризм, в т.ч. бёдвочинг (от англ. birdwatching – наблюдение за птицами), культурно-исторический, этнографический, познавательный, спортивный в т.ч. конный и водный.</w:t>
      </w:r>
    </w:p>
    <w:p w:rsidR="00855581" w:rsidRPr="00DB2394" w:rsidRDefault="00855581" w:rsidP="00DB2394">
      <w:pPr>
        <w:spacing w:line="276" w:lineRule="auto"/>
        <w:rPr>
          <w:rFonts w:cs="Arial"/>
          <w:szCs w:val="24"/>
        </w:rPr>
      </w:pPr>
      <w:r w:rsidRPr="00DB2394">
        <w:rPr>
          <w:rFonts w:cs="Arial"/>
          <w:szCs w:val="24"/>
        </w:rPr>
        <w:t xml:space="preserve">Согласно </w:t>
      </w:r>
      <w:r w:rsidR="006E62FE" w:rsidRPr="00DB2394">
        <w:rPr>
          <w:rFonts w:cs="Arial"/>
          <w:szCs w:val="24"/>
        </w:rPr>
        <w:t xml:space="preserve">Стратегии </w:t>
      </w:r>
      <w:r w:rsidRPr="00DB2394">
        <w:rPr>
          <w:rFonts w:cs="Arial"/>
          <w:szCs w:val="24"/>
        </w:rPr>
        <w:t>социально-экономического развития Республики Калмыкия на период до 2030 года</w:t>
      </w:r>
      <w:r w:rsidR="00C67C99" w:rsidRPr="00DB2394">
        <w:rPr>
          <w:rFonts w:cs="Arial"/>
          <w:szCs w:val="24"/>
        </w:rPr>
        <w:t xml:space="preserve"> </w:t>
      </w:r>
      <w:r w:rsidRPr="00DB2394">
        <w:rPr>
          <w:rFonts w:cs="Arial"/>
          <w:szCs w:val="24"/>
        </w:rPr>
        <w:t>планируется увеличение численности охотничьих хозяйств до 20 к 2024 году, до 25 к 2030 году, что привлечет дополнительный поток охотничьих туристов. Также планируется</w:t>
      </w:r>
      <w:r w:rsidR="00C67C99" w:rsidRPr="00DB2394">
        <w:rPr>
          <w:rFonts w:cs="Arial"/>
          <w:szCs w:val="24"/>
        </w:rPr>
        <w:t xml:space="preserve"> </w:t>
      </w:r>
      <w:r w:rsidRPr="00DB2394">
        <w:rPr>
          <w:rFonts w:cs="Arial"/>
          <w:szCs w:val="24"/>
        </w:rPr>
        <w:t>разработка маршрутов экологических троп на территории ООПТ</w:t>
      </w:r>
      <w:r w:rsidR="00DB2394" w:rsidRPr="00DB2394">
        <w:rPr>
          <w:rFonts w:cs="Arial"/>
          <w:szCs w:val="24"/>
        </w:rPr>
        <w:t>.</w:t>
      </w:r>
      <w:r w:rsidR="00DB2394" w:rsidRPr="00DB2394">
        <w:rPr>
          <w:rStyle w:val="af8"/>
          <w:rFonts w:cs="Arial"/>
          <w:szCs w:val="24"/>
        </w:rPr>
        <w:footnoteReference w:id="23"/>
      </w:r>
      <w:r w:rsidRPr="00DB2394">
        <w:rPr>
          <w:rFonts w:cs="Arial"/>
          <w:szCs w:val="24"/>
        </w:rPr>
        <w:t xml:space="preserve"> </w:t>
      </w:r>
    </w:p>
    <w:p w:rsidR="00E23D5C" w:rsidRPr="00DB2394" w:rsidRDefault="00E23D5C" w:rsidP="00DB2394">
      <w:pPr>
        <w:widowControl w:val="0"/>
        <w:autoSpaceDE w:val="0"/>
        <w:autoSpaceDN w:val="0"/>
        <w:adjustRightInd w:val="0"/>
        <w:spacing w:line="276" w:lineRule="auto"/>
        <w:rPr>
          <w:rFonts w:cs="Arial"/>
          <w:szCs w:val="24"/>
        </w:rPr>
      </w:pPr>
    </w:p>
    <w:p w:rsidR="003A1239" w:rsidRPr="00CF7907" w:rsidRDefault="00536130" w:rsidP="001B7CCF">
      <w:pPr>
        <w:spacing w:line="276" w:lineRule="auto"/>
        <w:ind w:left="284" w:firstLine="0"/>
        <w:outlineLvl w:val="1"/>
        <w:rPr>
          <w:rFonts w:ascii="Impact" w:hAnsi="Impact" w:cs="Arial"/>
          <w:color w:val="595959"/>
          <w:sz w:val="28"/>
          <w:szCs w:val="28"/>
        </w:rPr>
      </w:pPr>
      <w:bookmarkStart w:id="84" w:name="_Toc529271716"/>
      <w:bookmarkStart w:id="85" w:name="_Toc531325780"/>
      <w:bookmarkStart w:id="86" w:name="_Toc26880683"/>
      <w:r w:rsidRPr="00CF7907">
        <w:rPr>
          <w:rFonts w:ascii="Impact" w:hAnsi="Impact" w:cs="Arial"/>
          <w:color w:val="595959"/>
          <w:sz w:val="28"/>
          <w:szCs w:val="28"/>
        </w:rPr>
        <w:t>2</w:t>
      </w:r>
      <w:r w:rsidR="003F56EA" w:rsidRPr="00CF7907">
        <w:rPr>
          <w:rFonts w:ascii="Impact" w:hAnsi="Impact" w:cs="Arial"/>
          <w:color w:val="595959"/>
          <w:sz w:val="28"/>
          <w:szCs w:val="28"/>
        </w:rPr>
        <w:t>.5</w:t>
      </w:r>
      <w:r w:rsidR="002E552F" w:rsidRPr="00CF7907">
        <w:rPr>
          <w:rFonts w:ascii="Impact" w:hAnsi="Impact" w:cs="Arial"/>
          <w:color w:val="595959"/>
          <w:sz w:val="28"/>
          <w:szCs w:val="28"/>
        </w:rPr>
        <w:t xml:space="preserve"> </w:t>
      </w:r>
      <w:r w:rsidR="004E0CD9" w:rsidRPr="00CF7907">
        <w:rPr>
          <w:rFonts w:ascii="Impact" w:hAnsi="Impact" w:cs="Arial"/>
          <w:color w:val="595959"/>
          <w:sz w:val="28"/>
          <w:szCs w:val="28"/>
        </w:rPr>
        <w:t>Демографический и трудовой потенциал. Прогнозная оценка демографических и трудовых ресурсов</w:t>
      </w:r>
      <w:bookmarkEnd w:id="84"/>
      <w:bookmarkEnd w:id="85"/>
      <w:bookmarkEnd w:id="86"/>
    </w:p>
    <w:p w:rsidR="003A1239" w:rsidRPr="00CF7907" w:rsidRDefault="00536130" w:rsidP="00135944">
      <w:pPr>
        <w:spacing w:line="276" w:lineRule="auto"/>
        <w:ind w:left="567" w:firstLine="0"/>
        <w:outlineLvl w:val="2"/>
        <w:rPr>
          <w:rFonts w:ascii="Impact" w:hAnsi="Impact" w:cs="Arial"/>
          <w:color w:val="595959"/>
          <w:sz w:val="28"/>
          <w:szCs w:val="28"/>
        </w:rPr>
      </w:pPr>
      <w:bookmarkStart w:id="87" w:name="_Toc529271717"/>
      <w:bookmarkStart w:id="88" w:name="_Toc531325781"/>
      <w:bookmarkStart w:id="89" w:name="_Toc26880684"/>
      <w:r w:rsidRPr="00CF7907">
        <w:rPr>
          <w:rFonts w:ascii="Impact" w:hAnsi="Impact" w:cs="Arial"/>
          <w:color w:val="595959"/>
          <w:sz w:val="28"/>
          <w:szCs w:val="28"/>
        </w:rPr>
        <w:t>2</w:t>
      </w:r>
      <w:r w:rsidR="003F56EA" w:rsidRPr="00CF7907">
        <w:rPr>
          <w:rFonts w:ascii="Impact" w:hAnsi="Impact" w:cs="Arial"/>
          <w:color w:val="595959"/>
          <w:sz w:val="28"/>
          <w:szCs w:val="28"/>
        </w:rPr>
        <w:t>.5</w:t>
      </w:r>
      <w:r w:rsidR="002F1541" w:rsidRPr="00CF7907">
        <w:rPr>
          <w:rFonts w:ascii="Impact" w:hAnsi="Impact" w:cs="Arial"/>
          <w:color w:val="595959"/>
          <w:sz w:val="28"/>
          <w:szCs w:val="28"/>
        </w:rPr>
        <w:t>.1 Динамика численности и воспроизводство населения</w:t>
      </w:r>
      <w:bookmarkEnd w:id="87"/>
      <w:bookmarkEnd w:id="88"/>
      <w:bookmarkEnd w:id="89"/>
    </w:p>
    <w:p w:rsidR="00B865CC" w:rsidRPr="00AB126F" w:rsidRDefault="00B865CC" w:rsidP="00B865CC">
      <w:pPr>
        <w:widowControl w:val="0"/>
        <w:autoSpaceDE w:val="0"/>
        <w:autoSpaceDN w:val="0"/>
        <w:adjustRightInd w:val="0"/>
        <w:spacing w:line="276" w:lineRule="auto"/>
        <w:ind w:firstLine="708"/>
        <w:rPr>
          <w:rFonts w:cs="Arial"/>
          <w:szCs w:val="24"/>
        </w:rPr>
      </w:pPr>
      <w:r w:rsidRPr="00AB126F">
        <w:rPr>
          <w:rFonts w:cs="Arial"/>
          <w:szCs w:val="24"/>
        </w:rPr>
        <w:t xml:space="preserve">Численность населения республики на 1 января 2019 г. составила 272,6 тыс. человек, из них городское население составляет – 124,2 тыс. чел., сельское – 148,4 тыс. чел. Занимая 0,44% территории Российской Федерации, республика концентрирует около 0,2% её населения. Соответственно в Южном Федеральном округе – 12,6% территории и 1,3% его населения. </w:t>
      </w:r>
    </w:p>
    <w:p w:rsidR="00B865CC" w:rsidRPr="00AB126F" w:rsidRDefault="00B865CC" w:rsidP="00B865CC">
      <w:pPr>
        <w:widowControl w:val="0"/>
        <w:autoSpaceDE w:val="0"/>
        <w:autoSpaceDN w:val="0"/>
        <w:adjustRightInd w:val="0"/>
        <w:spacing w:line="276" w:lineRule="auto"/>
        <w:ind w:firstLine="708"/>
        <w:rPr>
          <w:rFonts w:cs="Arial"/>
          <w:szCs w:val="24"/>
        </w:rPr>
      </w:pPr>
      <w:r w:rsidRPr="00AB126F">
        <w:rPr>
          <w:rFonts w:cs="Arial"/>
          <w:szCs w:val="24"/>
        </w:rPr>
        <w:t xml:space="preserve">Тенденция увеличения численности населения республики сохранялась </w:t>
      </w:r>
      <w:r w:rsidRPr="00AB126F">
        <w:rPr>
          <w:rFonts w:cs="Arial"/>
          <w:szCs w:val="24"/>
        </w:rPr>
        <w:lastRenderedPageBreak/>
        <w:t xml:space="preserve">только до 1989 года. За 1970 – 1979 и 1979 – 1989 годы темпы роста составили, соответственно, 112,6% и 109,5%. А с начала 1990-х годов в Республике Калмыкия, как в Российской Федерации в целом, так и в большинстве регионов, началась тенденция снижения численности населения. С 1992 года население республики сокращается ежегодно от 1 до 3 тыс. чел. За период с 1989 по 2019 гг. количество жителей Республики Калмыкия в целом уменьшилось на 50 тыс. человек, или на 15%. </w:t>
      </w:r>
    </w:p>
    <w:p w:rsidR="00B865CC" w:rsidRPr="00AB126F" w:rsidRDefault="00B865CC" w:rsidP="00B865CC">
      <w:pPr>
        <w:widowControl w:val="0"/>
        <w:autoSpaceDE w:val="0"/>
        <w:autoSpaceDN w:val="0"/>
        <w:adjustRightInd w:val="0"/>
        <w:spacing w:line="276" w:lineRule="auto"/>
        <w:ind w:firstLine="708"/>
        <w:rPr>
          <w:rFonts w:cs="Arial"/>
          <w:szCs w:val="24"/>
        </w:rPr>
      </w:pPr>
    </w:p>
    <w:p w:rsidR="00B865CC" w:rsidRPr="00AB126F" w:rsidRDefault="00B865CC" w:rsidP="00B865CC">
      <w:pPr>
        <w:pStyle w:val="affb"/>
        <w:rPr>
          <w:rFonts w:cs="Arial"/>
          <w:b w:val="0"/>
          <w:sz w:val="24"/>
          <w:szCs w:val="24"/>
        </w:rPr>
      </w:pPr>
      <w:r>
        <w:t xml:space="preserve">Таблица </w:t>
      </w:r>
      <w:r w:rsidRPr="00B865CC">
        <w:rPr>
          <w:szCs w:val="22"/>
        </w:rPr>
        <w:fldChar w:fldCharType="begin"/>
      </w:r>
      <w:r w:rsidRPr="00B865CC">
        <w:rPr>
          <w:szCs w:val="22"/>
        </w:rPr>
        <w:instrText xml:space="preserve"> SEQ Таблица \* ARABIC </w:instrText>
      </w:r>
      <w:r w:rsidRPr="00B865CC">
        <w:rPr>
          <w:szCs w:val="22"/>
        </w:rPr>
        <w:fldChar w:fldCharType="separate"/>
      </w:r>
      <w:r w:rsidR="008117B8">
        <w:rPr>
          <w:noProof/>
          <w:szCs w:val="22"/>
        </w:rPr>
        <w:t>11</w:t>
      </w:r>
      <w:r w:rsidRPr="00B865CC">
        <w:rPr>
          <w:szCs w:val="22"/>
        </w:rPr>
        <w:fldChar w:fldCharType="end"/>
      </w:r>
      <w:r w:rsidRPr="00B865CC">
        <w:rPr>
          <w:rFonts w:cs="Arial"/>
          <w:szCs w:val="22"/>
        </w:rPr>
        <w:t xml:space="preserve"> – Динамика численности населения Республики Калмыкия, 1989 – 2019 гг., тыс. чел.</w:t>
      </w:r>
    </w:p>
    <w:tbl>
      <w:tblPr>
        <w:tblW w:w="5000" w:type="pct"/>
        <w:tblLook w:val="0000" w:firstRow="0" w:lastRow="0" w:firstColumn="0" w:lastColumn="0" w:noHBand="0" w:noVBand="0"/>
      </w:tblPr>
      <w:tblGrid>
        <w:gridCol w:w="1486"/>
        <w:gridCol w:w="795"/>
        <w:gridCol w:w="944"/>
        <w:gridCol w:w="792"/>
        <w:gridCol w:w="794"/>
        <w:gridCol w:w="794"/>
        <w:gridCol w:w="794"/>
        <w:gridCol w:w="794"/>
        <w:gridCol w:w="794"/>
        <w:gridCol w:w="794"/>
        <w:gridCol w:w="789"/>
      </w:tblGrid>
      <w:tr w:rsidR="00B865CC" w:rsidRPr="00B865CC" w:rsidTr="0029058E">
        <w:trPr>
          <w:trHeight w:val="1"/>
        </w:trPr>
        <w:tc>
          <w:tcPr>
            <w:tcW w:w="776"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szCs w:val="24"/>
              </w:rPr>
              <w:t>Показатели</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1989</w:t>
            </w:r>
          </w:p>
        </w:tc>
        <w:tc>
          <w:tcPr>
            <w:tcW w:w="49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1995</w:t>
            </w:r>
          </w:p>
        </w:tc>
        <w:tc>
          <w:tcPr>
            <w:tcW w:w="41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2002</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2010</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2014</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2016</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2017</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szCs w:val="24"/>
                <w:lang w:val="en-US"/>
              </w:rPr>
            </w:pPr>
            <w:r w:rsidRPr="00B865CC">
              <w:rPr>
                <w:rFonts w:ascii="Arial Narrow" w:hAnsi="Arial Narrow" w:cs="Arial"/>
                <w:b/>
                <w:color w:val="000000"/>
                <w:szCs w:val="24"/>
                <w:lang w:val="en-US"/>
              </w:rPr>
              <w:t>2018</w:t>
            </w:r>
          </w:p>
        </w:tc>
        <w:tc>
          <w:tcPr>
            <w:tcW w:w="41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b/>
                <w:color w:val="000000"/>
                <w:szCs w:val="24"/>
              </w:rPr>
            </w:pPr>
            <w:r w:rsidRPr="00B865CC">
              <w:rPr>
                <w:rFonts w:ascii="Arial Narrow" w:hAnsi="Arial Narrow" w:cs="Arial"/>
                <w:b/>
                <w:color w:val="000000"/>
                <w:szCs w:val="24"/>
              </w:rPr>
              <w:t>2019</w:t>
            </w:r>
          </w:p>
        </w:tc>
      </w:tr>
      <w:tr w:rsidR="00B865CC" w:rsidRPr="00B865CC" w:rsidTr="0029058E">
        <w:trPr>
          <w:trHeight w:val="1"/>
        </w:trPr>
        <w:tc>
          <w:tcPr>
            <w:tcW w:w="776"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rPr>
                <w:rFonts w:ascii="Arial Narrow" w:hAnsi="Arial Narrow" w:cs="Arial"/>
                <w:szCs w:val="24"/>
                <w:lang w:val="en-US"/>
              </w:rPr>
            </w:pPr>
            <w:r w:rsidRPr="00B865CC">
              <w:rPr>
                <w:rFonts w:ascii="Arial Narrow" w:hAnsi="Arial Narrow" w:cs="Arial"/>
                <w:color w:val="000000"/>
                <w:szCs w:val="24"/>
              </w:rPr>
              <w:t>Численность городского населения</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147,2</w:t>
            </w:r>
          </w:p>
        </w:tc>
        <w:tc>
          <w:tcPr>
            <w:tcW w:w="49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120,5</w:t>
            </w:r>
          </w:p>
        </w:tc>
        <w:tc>
          <w:tcPr>
            <w:tcW w:w="41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129,5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127,7</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126,5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126,5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126,0</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125,8</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125,0</w:t>
            </w:r>
          </w:p>
        </w:tc>
        <w:tc>
          <w:tcPr>
            <w:tcW w:w="41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124,2</w:t>
            </w:r>
          </w:p>
        </w:tc>
      </w:tr>
      <w:tr w:rsidR="00B865CC" w:rsidRPr="00B865CC" w:rsidTr="0029058E">
        <w:trPr>
          <w:trHeight w:val="1"/>
        </w:trPr>
        <w:tc>
          <w:tcPr>
            <w:tcW w:w="776"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rPr>
                <w:rFonts w:ascii="Arial Narrow" w:hAnsi="Arial Narrow" w:cs="Arial"/>
                <w:szCs w:val="24"/>
                <w:lang w:val="en-US"/>
              </w:rPr>
            </w:pPr>
            <w:r w:rsidRPr="00B865CC">
              <w:rPr>
                <w:rFonts w:ascii="Arial Narrow" w:hAnsi="Arial Narrow" w:cs="Arial"/>
                <w:color w:val="000000"/>
                <w:szCs w:val="24"/>
              </w:rPr>
              <w:t>Численность сельского</w:t>
            </w:r>
            <w:r w:rsidR="0029058E">
              <w:rPr>
                <w:rFonts w:ascii="Arial Narrow" w:hAnsi="Arial Narrow" w:cs="Arial"/>
                <w:color w:val="000000"/>
                <w:szCs w:val="24"/>
              </w:rPr>
              <w:t xml:space="preserve"> </w:t>
            </w:r>
            <w:r w:rsidRPr="00B865CC">
              <w:rPr>
                <w:rFonts w:ascii="Arial Narrow" w:hAnsi="Arial Narrow" w:cs="Arial"/>
                <w:color w:val="000000"/>
                <w:szCs w:val="24"/>
              </w:rPr>
              <w:t>населения</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175,4</w:t>
            </w:r>
          </w:p>
        </w:tc>
        <w:tc>
          <w:tcPr>
            <w:tcW w:w="49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196,1</w:t>
            </w:r>
          </w:p>
        </w:tc>
        <w:tc>
          <w:tcPr>
            <w:tcW w:w="41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162,9</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161,9</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155,5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154,0</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152,7</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152,0</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150,4</w:t>
            </w:r>
          </w:p>
        </w:tc>
        <w:tc>
          <w:tcPr>
            <w:tcW w:w="41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148,4</w:t>
            </w:r>
          </w:p>
        </w:tc>
      </w:tr>
      <w:tr w:rsidR="00B865CC" w:rsidRPr="00B865CC" w:rsidTr="0029058E">
        <w:trPr>
          <w:trHeight w:val="1"/>
        </w:trPr>
        <w:tc>
          <w:tcPr>
            <w:tcW w:w="776"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rPr>
                <w:rFonts w:ascii="Arial Narrow" w:hAnsi="Arial Narrow" w:cs="Arial"/>
                <w:szCs w:val="24"/>
                <w:lang w:val="en-US"/>
              </w:rPr>
            </w:pPr>
            <w:r w:rsidRPr="00B865CC">
              <w:rPr>
                <w:rFonts w:ascii="Arial Narrow" w:hAnsi="Arial Narrow" w:cs="Arial"/>
                <w:color w:val="000000"/>
                <w:szCs w:val="24"/>
              </w:rPr>
              <w:t>Всего</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322,6</w:t>
            </w:r>
          </w:p>
        </w:tc>
        <w:tc>
          <w:tcPr>
            <w:tcW w:w="49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316,6</w:t>
            </w:r>
          </w:p>
        </w:tc>
        <w:tc>
          <w:tcPr>
            <w:tcW w:w="41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292,4</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289,5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282,0</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280,5</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278,7</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277,8</w:t>
            </w:r>
          </w:p>
        </w:tc>
        <w:tc>
          <w:tcPr>
            <w:tcW w:w="41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275,4</w:t>
            </w:r>
          </w:p>
        </w:tc>
        <w:tc>
          <w:tcPr>
            <w:tcW w:w="41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color w:val="000000"/>
                <w:szCs w:val="24"/>
              </w:rPr>
            </w:pPr>
            <w:r w:rsidRPr="00B865CC">
              <w:rPr>
                <w:rFonts w:ascii="Arial Narrow" w:hAnsi="Arial Narrow" w:cs="Arial"/>
                <w:color w:val="000000"/>
                <w:szCs w:val="24"/>
              </w:rPr>
              <w:t>272,6</w:t>
            </w:r>
          </w:p>
        </w:tc>
      </w:tr>
    </w:tbl>
    <w:p w:rsidR="00B865CC" w:rsidRPr="00AB126F" w:rsidRDefault="00B865CC" w:rsidP="00B865CC">
      <w:pPr>
        <w:widowControl w:val="0"/>
        <w:autoSpaceDE w:val="0"/>
        <w:autoSpaceDN w:val="0"/>
        <w:adjustRightInd w:val="0"/>
        <w:spacing w:line="23" w:lineRule="atLeast"/>
        <w:rPr>
          <w:rFonts w:cs="Arial"/>
          <w:szCs w:val="24"/>
          <w:lang w:val="en-US"/>
        </w:rPr>
      </w:pPr>
    </w:p>
    <w:p w:rsidR="00B865CC" w:rsidRPr="00AB126F" w:rsidRDefault="00B865CC" w:rsidP="00B865CC">
      <w:pPr>
        <w:widowControl w:val="0"/>
        <w:autoSpaceDE w:val="0"/>
        <w:autoSpaceDN w:val="0"/>
        <w:adjustRightInd w:val="0"/>
        <w:spacing w:line="23" w:lineRule="atLeast"/>
        <w:ind w:firstLine="0"/>
        <w:jc w:val="center"/>
        <w:rPr>
          <w:rFonts w:cs="Arial"/>
          <w:b/>
          <w:bCs/>
          <w:szCs w:val="24"/>
        </w:rPr>
      </w:pPr>
      <w:r w:rsidRPr="00B865CC">
        <w:rPr>
          <w:rFonts w:cs="Arial"/>
          <w:noProof/>
          <w:szCs w:val="24"/>
          <w:lang w:eastAsia="ru-RU"/>
        </w:rPr>
        <w:object w:dxaOrig="8631" w:dyaOrig="5396">
          <v:shape id="_x0000_i1054" type="#_x0000_t75" style="width:6in;height:270pt;visibility:visible" o:ole="">
            <v:imagedata r:id="rId32" o:title=""/>
            <o:lock v:ext="edit" aspectratio="f"/>
          </v:shape>
          <o:OLEObject Type="Embed" ProgID="Excel.Sheet.8" ShapeID="_x0000_i1054" DrawAspect="Content" ObjectID="_1669714484" r:id="rId33">
            <o:FieldCodes>\s</o:FieldCodes>
          </o:OLEObject>
        </w:object>
      </w:r>
    </w:p>
    <w:p w:rsidR="00B865CC" w:rsidRPr="00B865CC" w:rsidRDefault="00B865CC" w:rsidP="00B865CC">
      <w:pPr>
        <w:pStyle w:val="affb"/>
        <w:rPr>
          <w:rFonts w:cs="Arial"/>
          <w:b w:val="0"/>
          <w:bCs w:val="0"/>
          <w:szCs w:val="22"/>
        </w:rPr>
      </w:pPr>
      <w:r>
        <w:t xml:space="preserve">Рисунок </w:t>
      </w:r>
      <w:r w:rsidRPr="00B865CC">
        <w:rPr>
          <w:szCs w:val="22"/>
        </w:rPr>
        <w:fldChar w:fldCharType="begin"/>
      </w:r>
      <w:r w:rsidRPr="00B865CC">
        <w:rPr>
          <w:szCs w:val="22"/>
        </w:rPr>
        <w:instrText xml:space="preserve"> SEQ Рисунок \* ARABIC </w:instrText>
      </w:r>
      <w:r w:rsidRPr="00B865CC">
        <w:rPr>
          <w:szCs w:val="22"/>
        </w:rPr>
        <w:fldChar w:fldCharType="separate"/>
      </w:r>
      <w:r w:rsidR="00416596">
        <w:rPr>
          <w:noProof/>
          <w:szCs w:val="22"/>
        </w:rPr>
        <w:t>22</w:t>
      </w:r>
      <w:r w:rsidRPr="00B865CC">
        <w:rPr>
          <w:szCs w:val="22"/>
        </w:rPr>
        <w:fldChar w:fldCharType="end"/>
      </w:r>
      <w:r w:rsidRPr="00B865CC">
        <w:rPr>
          <w:rFonts w:cs="Arial"/>
          <w:b w:val="0"/>
          <w:bCs w:val="0"/>
          <w:szCs w:val="22"/>
        </w:rPr>
        <w:t xml:space="preserve"> </w:t>
      </w:r>
      <w:r w:rsidRPr="00B865CC">
        <w:rPr>
          <w:rFonts w:cs="Arial"/>
          <w:szCs w:val="22"/>
        </w:rPr>
        <w:t>– Динамика численности населения Республики Калмыкия, 1989 – 2019 гг., тыс. чел.</w:t>
      </w:r>
    </w:p>
    <w:p w:rsidR="00B865CC" w:rsidRPr="00AB126F" w:rsidRDefault="00B865CC" w:rsidP="00B865CC">
      <w:pPr>
        <w:widowControl w:val="0"/>
        <w:tabs>
          <w:tab w:val="left" w:pos="0"/>
          <w:tab w:val="left" w:pos="709"/>
        </w:tabs>
        <w:autoSpaceDE w:val="0"/>
        <w:autoSpaceDN w:val="0"/>
        <w:adjustRightInd w:val="0"/>
        <w:spacing w:line="23" w:lineRule="atLeast"/>
        <w:rPr>
          <w:rFonts w:cs="Arial"/>
          <w:szCs w:val="24"/>
        </w:rPr>
      </w:pPr>
    </w:p>
    <w:p w:rsidR="00B865CC" w:rsidRPr="00AB126F" w:rsidRDefault="00B865CC" w:rsidP="00B865CC">
      <w:pPr>
        <w:widowControl w:val="0"/>
        <w:tabs>
          <w:tab w:val="left" w:pos="709"/>
        </w:tabs>
        <w:autoSpaceDE w:val="0"/>
        <w:autoSpaceDN w:val="0"/>
        <w:adjustRightInd w:val="0"/>
        <w:spacing w:line="23" w:lineRule="atLeast"/>
        <w:ind w:firstLine="0"/>
        <w:jc w:val="center"/>
        <w:rPr>
          <w:rFonts w:cs="Arial"/>
          <w:b/>
          <w:bCs/>
          <w:szCs w:val="24"/>
        </w:rPr>
      </w:pPr>
      <w:r w:rsidRPr="00B865CC">
        <w:rPr>
          <w:rFonts w:cs="Arial"/>
          <w:noProof/>
          <w:szCs w:val="24"/>
          <w:lang w:eastAsia="ru-RU"/>
        </w:rPr>
        <w:object w:dxaOrig="9054" w:dyaOrig="5520">
          <v:shape id="_x0000_i1055" type="#_x0000_t75" style="width:456pt;height:276pt;visibility:visible" o:ole="">
            <v:imagedata r:id="rId34" o:title=""/>
            <o:lock v:ext="edit" aspectratio="f"/>
          </v:shape>
          <o:OLEObject Type="Embed" ProgID="Excel.Sheet.8" ShapeID="_x0000_i1055" DrawAspect="Content" ObjectID="_1669714485" r:id="rId35">
            <o:FieldCodes>\s</o:FieldCodes>
          </o:OLEObject>
        </w:object>
      </w:r>
    </w:p>
    <w:p w:rsidR="00B865CC" w:rsidRPr="00AB126F" w:rsidRDefault="00B865CC" w:rsidP="00B865CC">
      <w:pPr>
        <w:widowControl w:val="0"/>
        <w:autoSpaceDE w:val="0"/>
        <w:autoSpaceDN w:val="0"/>
        <w:adjustRightInd w:val="0"/>
        <w:spacing w:line="23" w:lineRule="atLeast"/>
        <w:rPr>
          <w:rFonts w:cs="Arial"/>
          <w:b/>
          <w:bCs/>
          <w:szCs w:val="24"/>
        </w:rPr>
      </w:pPr>
    </w:p>
    <w:p w:rsidR="00B865CC" w:rsidRPr="00B865CC" w:rsidRDefault="00B865CC" w:rsidP="00B865CC">
      <w:pPr>
        <w:pStyle w:val="affb"/>
        <w:rPr>
          <w:rFonts w:cs="Arial"/>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23</w:t>
      </w:r>
      <w:r w:rsidR="00A245FE">
        <w:rPr>
          <w:noProof/>
        </w:rPr>
        <w:fldChar w:fldCharType="end"/>
      </w:r>
      <w:r w:rsidRPr="00B865CC">
        <w:rPr>
          <w:rFonts w:cs="Arial"/>
          <w:szCs w:val="22"/>
        </w:rPr>
        <w:t xml:space="preserve"> – Динамика численности городского и сельского населения Республики Калмыкия, 1989 – 2019 гг., тыс. чел.</w:t>
      </w:r>
    </w:p>
    <w:p w:rsidR="00B865CC" w:rsidRDefault="00B865CC" w:rsidP="00B865CC">
      <w:pPr>
        <w:widowControl w:val="0"/>
        <w:autoSpaceDE w:val="0"/>
        <w:autoSpaceDN w:val="0"/>
        <w:adjustRightInd w:val="0"/>
        <w:spacing w:line="276" w:lineRule="auto"/>
        <w:rPr>
          <w:rFonts w:cs="Arial"/>
          <w:szCs w:val="24"/>
        </w:rPr>
      </w:pP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Очевидно кризисное сокращение численности населения республики. При этом этот процесс почти в равной степени затронул как городское, так и сельское население, что обусловило сохранение неизменного соотношения между ними (примерно 45 и 55% соответственно).</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Калмыкия оказалась единственным регионом Юга России, где зафиксировано сокращение количества жителей, что свидетельствует о депопуляционных процессах в республике, которая, занимая третье место в Южном федеральном округе по размерам своей территории, по численности находится на последнем месте. Сложившаяся ситуация, с одной стороны, является следствием исторических событий, в том числе депортации калмыцкого народа и связанной с ней деформации половозрастной структуры населения, с другой – воздействия ряда факторов, обусловленных переходом общества к новой модели социально-экономической и общественно-политической жизни.</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Общереспубликанская тенденция сокращения численности населения после переписи 1989 года характерная для всех муниципальных районов, за исключением городского округа Элиста. С 1989 по 2002 гг., когда было зафиксировано резкое повсеместное сокращение численности населения, в ГО Элиста оно возросло на 16,5 тыс. человек (или на 18%), при том что общая убыль населения муниципальных районов составила около 47 тыс. человек (в малых городах Городовиковск и Лагань численность населения сократилась на 1,1 (9%) и 1,4 (9%) тыс. человек соответственно). Данное явление говорит о начале интенсивного механического передвижения населения как из сельских районов и малых городов в единственный крупный город Элиста, так и за пределы республики. </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За период 1989 – 2019 гг., в территориальной структуре наиболее </w:t>
      </w:r>
      <w:r w:rsidRPr="00AB126F">
        <w:rPr>
          <w:rFonts w:cs="Arial"/>
          <w:szCs w:val="24"/>
        </w:rPr>
        <w:lastRenderedPageBreak/>
        <w:t>интенсивные темпы убыли населения были отмечены в следующих районах:</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Ики-Бурульском (на 39%);</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Кетченеровском (на 38,5%);</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Юстинском (на 36%);</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Октябрьском (на 35%);</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Приютненском (на 35%);</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Сарпинском (на 33%);</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Яшкульском (на 29%);</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Малодербетовском (на 29%);</w:t>
      </w:r>
    </w:p>
    <w:p w:rsidR="00B865CC" w:rsidRPr="00AB126F" w:rsidRDefault="00B865CC" w:rsidP="00C153D4">
      <w:pPr>
        <w:widowControl w:val="0"/>
        <w:numPr>
          <w:ilvl w:val="0"/>
          <w:numId w:val="96"/>
        </w:numPr>
        <w:tabs>
          <w:tab w:val="left" w:pos="993"/>
        </w:tabs>
        <w:autoSpaceDE w:val="0"/>
        <w:autoSpaceDN w:val="0"/>
        <w:adjustRightInd w:val="0"/>
        <w:spacing w:line="276" w:lineRule="auto"/>
        <w:ind w:left="0" w:firstLine="709"/>
        <w:rPr>
          <w:rFonts w:cs="Arial"/>
          <w:szCs w:val="24"/>
        </w:rPr>
      </w:pPr>
      <w:r w:rsidRPr="00AB126F">
        <w:rPr>
          <w:rFonts w:cs="Arial"/>
          <w:szCs w:val="24"/>
        </w:rPr>
        <w:t>Черноземельском (на 26%).</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После пика сокращения численности населения в 2002 году, в территориальном разрезе республики наметилась некоторая положительная тенденция для консервации существующей численности населения. Так, Малодербетовский, Целинный, Черноземельский, Юстинский районы сумели предотвратить катастрофическую убыль населения и сохранили к 2019 году численность своего населения на уровне 2002 года, а в Целинном районе прослеживается даже некоторый рост численности населения.</w:t>
      </w:r>
    </w:p>
    <w:p w:rsidR="00B865CC" w:rsidRDefault="00B865CC" w:rsidP="00B865CC">
      <w:pPr>
        <w:widowControl w:val="0"/>
        <w:autoSpaceDE w:val="0"/>
        <w:autoSpaceDN w:val="0"/>
        <w:adjustRightInd w:val="0"/>
        <w:spacing w:line="276" w:lineRule="auto"/>
        <w:rPr>
          <w:rFonts w:cs="Arial"/>
          <w:szCs w:val="24"/>
        </w:rPr>
      </w:pPr>
    </w:p>
    <w:p w:rsidR="00B865CC" w:rsidRPr="00B865CC" w:rsidRDefault="00B865CC" w:rsidP="00B865CC">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12</w:t>
      </w:r>
      <w:r w:rsidR="00A245FE">
        <w:rPr>
          <w:noProof/>
        </w:rPr>
        <w:fldChar w:fldCharType="end"/>
      </w:r>
      <w:r w:rsidRPr="00B865CC">
        <w:rPr>
          <w:rFonts w:cs="Arial"/>
          <w:szCs w:val="22"/>
        </w:rPr>
        <w:t xml:space="preserve"> – Динамика численности населения муниципальных образований Республики Калмыкия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90" w:type="dxa"/>
          <w:left w:w="90" w:type="dxa"/>
          <w:bottom w:w="90" w:type="dxa"/>
          <w:right w:w="90" w:type="dxa"/>
        </w:tblCellMar>
        <w:tblLook w:val="04A0" w:firstRow="1" w:lastRow="0" w:firstColumn="1" w:lastColumn="0" w:noHBand="0" w:noVBand="1"/>
      </w:tblPr>
      <w:tblGrid>
        <w:gridCol w:w="1817"/>
        <w:gridCol w:w="1573"/>
        <w:gridCol w:w="1574"/>
        <w:gridCol w:w="1574"/>
        <w:gridCol w:w="1481"/>
        <w:gridCol w:w="1449"/>
      </w:tblGrid>
      <w:tr w:rsidR="00B865CC" w:rsidRPr="00B865CC" w:rsidTr="00B865CC">
        <w:trPr>
          <w:trHeight w:val="245"/>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Численность населения в 1989 г., чел.</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Численность населения в 2002 г., чел.</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Численность населения в 2019 г., чел.</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Убыль населения, чел. (1989 – 2019 гг.)</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Убыль населения, % (1989 – 2019 гг.)</w:t>
            </w:r>
          </w:p>
        </w:tc>
      </w:tr>
      <w:tr w:rsidR="00B865CC" w:rsidRPr="00B865CC" w:rsidTr="00B865CC">
        <w:trPr>
          <w:trHeight w:val="389"/>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Республика Калмыкия</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322 589</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292 410</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272 647</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-49 942</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-15,4816</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Городской округ г. Элиста</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92 009</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108 511</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107 183</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15 174</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16,49186</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Городовиковский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20 895</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19 322</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15 361</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-5 534</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-26,4848</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Ики-Бурульский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16 453</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13 823</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9 968</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-6 485</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-39,4153</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Кетченеровский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15 263</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11 049</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9 376</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-5 887</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-38,5704</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Лаганский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23 651</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20 007</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18 156</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-5 495</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-23,2337</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Малодербетовский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13 630</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10 404</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9 664</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-3 966</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-29,0976</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Октябрьский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12 633</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9 213</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8 179</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-4 454</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-35,2569</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Приютненский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15 847</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12 004</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10 303</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-5 544</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-34,9845</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Сарпинский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17 686</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14 504</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11 789</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-5 897</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-33,3428</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Целинный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22 384</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19 090</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20 388</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-1 996</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-8,91708</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Черноземельский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16 840</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12 990</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12 348</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-4 492</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-26,6746</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Юстинский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15 568</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10 506</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9 926</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-5 642</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-36,241</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Яшалтинский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18 644</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17 753</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15 128</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-3 516</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-18,8586</w:t>
            </w:r>
          </w:p>
        </w:tc>
      </w:tr>
      <w:tr w:rsidR="00B865CC" w:rsidRPr="00B865CC" w:rsidTr="00B865CC">
        <w:trPr>
          <w:jc w:val="center"/>
        </w:trPr>
        <w:tc>
          <w:tcPr>
            <w:tcW w:w="960"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left"/>
              <w:rPr>
                <w:rFonts w:ascii="Arial Narrow" w:hAnsi="Arial Narrow" w:cs="Arial"/>
                <w:sz w:val="22"/>
              </w:rPr>
            </w:pPr>
            <w:r w:rsidRPr="00B865CC">
              <w:rPr>
                <w:rFonts w:ascii="Arial Narrow" w:hAnsi="Arial Narrow" w:cs="Arial"/>
                <w:sz w:val="22"/>
              </w:rPr>
              <w:t>Яшкульский район</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21 086</w:t>
            </w:r>
          </w:p>
        </w:tc>
        <w:tc>
          <w:tcPr>
            <w:tcW w:w="831" w:type="pct"/>
            <w:shd w:val="clear" w:color="auto" w:fill="FFFFFF"/>
            <w:tcMar>
              <w:top w:w="28" w:type="dxa"/>
              <w:left w:w="57" w:type="dxa"/>
              <w:bottom w:w="28" w:type="dxa"/>
              <w:right w:w="57" w:type="dxa"/>
            </w:tcMar>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15 734</w:t>
            </w:r>
          </w:p>
        </w:tc>
        <w:tc>
          <w:tcPr>
            <w:tcW w:w="831" w:type="pct"/>
            <w:shd w:val="clear" w:color="auto" w:fill="FFFFFF"/>
            <w:tcMar>
              <w:top w:w="28" w:type="dxa"/>
              <w:left w:w="57" w:type="dxa"/>
              <w:bottom w:w="28" w:type="dxa"/>
              <w:right w:w="57" w:type="dxa"/>
            </w:tcMar>
            <w:vAlign w:val="center"/>
            <w:hideMark/>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14 878</w:t>
            </w:r>
          </w:p>
        </w:tc>
        <w:tc>
          <w:tcPr>
            <w:tcW w:w="782"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-6 208</w:t>
            </w:r>
          </w:p>
        </w:tc>
        <w:tc>
          <w:tcPr>
            <w:tcW w:w="766" w:type="pct"/>
            <w:shd w:val="clear" w:color="auto" w:fill="FFFFFF"/>
            <w:tcMar>
              <w:top w:w="28" w:type="dxa"/>
              <w:left w:w="57" w:type="dxa"/>
              <w:bottom w:w="28" w:type="dxa"/>
              <w:right w:w="57" w:type="dxa"/>
            </w:tcMar>
            <w:vAlign w:val="center"/>
          </w:tcPr>
          <w:p w:rsidR="00B865CC" w:rsidRPr="00B865CC" w:rsidRDefault="00B865CC" w:rsidP="00B865CC">
            <w:pPr>
              <w:ind w:firstLine="0"/>
              <w:jc w:val="center"/>
              <w:rPr>
                <w:rFonts w:ascii="Arial Narrow" w:hAnsi="Arial Narrow" w:cs="Arial"/>
                <w:sz w:val="22"/>
              </w:rPr>
            </w:pPr>
            <w:r w:rsidRPr="00B865CC">
              <w:rPr>
                <w:rFonts w:ascii="Arial Narrow" w:hAnsi="Arial Narrow" w:cs="Arial"/>
                <w:sz w:val="22"/>
              </w:rPr>
              <w:t>-29,4413</w:t>
            </w:r>
          </w:p>
        </w:tc>
      </w:tr>
    </w:tbl>
    <w:p w:rsidR="00B865CC" w:rsidRPr="00AB126F" w:rsidRDefault="00B865CC" w:rsidP="00B865CC">
      <w:pPr>
        <w:widowControl w:val="0"/>
        <w:autoSpaceDE w:val="0"/>
        <w:autoSpaceDN w:val="0"/>
        <w:adjustRightInd w:val="0"/>
        <w:spacing w:line="276" w:lineRule="auto"/>
        <w:rPr>
          <w:rFonts w:cs="Arial"/>
          <w:szCs w:val="24"/>
        </w:rPr>
      </w:pP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lastRenderedPageBreak/>
        <w:t>Демографическая ситуация в Республике Калмыкия лучше, чем в целом в России. Начиная с 1950-х годов, наиболее высокая рождаемость в республике отмечалась в 1960 году – 38 родившихся на 1000 населения. Последовавший затем спад довел число родившихся до 18 на 1000 населения в 1969 году. С 1973 года новый подъем рождаемости продолжался до 1987 года (26,0 промилле), а затем последовал спад рождаемости 90-х годов. В текущем тысячелетии отмечался рост рождаемости до 2010 г., а затем – опять спад.</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На сокращение рождаемости в 1991-2000 гг. повлияло снижение уровня жизни населения, уменьшение реальных денежных доходов семей, ухудшение ситуации в области занятости. В 2000-е годы у молодежи укрепляется новый тип репродуктивного поведения, связанного с изменением в стиле и образе жизни, в котором ограничивается число детей в семье. Репродуктивные планы большинства семей ориентированы на рождение одного, реже двух детей. В 2000-2010 гг. отмечается рост рождаемости, что связано в первую очередь с тем, что в детородный период вступило достаточно многочисленное поколение женщин, родившихся в 1980-е годы. </w:t>
      </w:r>
    </w:p>
    <w:p w:rsidR="00B865CC" w:rsidRPr="00AB126F" w:rsidRDefault="00B865CC" w:rsidP="00B865CC">
      <w:pPr>
        <w:widowControl w:val="0"/>
        <w:autoSpaceDE w:val="0"/>
        <w:autoSpaceDN w:val="0"/>
        <w:adjustRightInd w:val="0"/>
        <w:spacing w:line="276" w:lineRule="auto"/>
        <w:rPr>
          <w:rFonts w:cs="Arial"/>
          <w:szCs w:val="24"/>
        </w:rPr>
      </w:pPr>
    </w:p>
    <w:p w:rsidR="00B865CC" w:rsidRPr="00B865CC" w:rsidRDefault="00B865CC" w:rsidP="00B865CC">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13</w:t>
      </w:r>
      <w:r w:rsidR="00A245FE">
        <w:rPr>
          <w:noProof/>
        </w:rPr>
        <w:fldChar w:fldCharType="end"/>
      </w:r>
      <w:r>
        <w:rPr>
          <w:rFonts w:cs="Arial"/>
          <w:b w:val="0"/>
        </w:rPr>
        <w:t xml:space="preserve"> </w:t>
      </w:r>
      <w:r w:rsidRPr="00B865CC">
        <w:rPr>
          <w:rFonts w:cs="Arial"/>
          <w:szCs w:val="22"/>
        </w:rPr>
        <w:t>– Рождаемость, смертность, естественный прирост населения в Республике Калмыкия, 1990 – 2018 гг.</w:t>
      </w:r>
    </w:p>
    <w:tbl>
      <w:tblPr>
        <w:tblW w:w="5000" w:type="pct"/>
        <w:tblLook w:val="0000" w:firstRow="0" w:lastRow="0" w:firstColumn="0" w:lastColumn="0" w:noHBand="0" w:noVBand="0"/>
      </w:tblPr>
      <w:tblGrid>
        <w:gridCol w:w="1405"/>
        <w:gridCol w:w="2808"/>
        <w:gridCol w:w="2157"/>
        <w:gridCol w:w="3200"/>
      </w:tblGrid>
      <w:tr w:rsidR="00B865CC" w:rsidRPr="00B865CC" w:rsidTr="0029058E">
        <w:trPr>
          <w:trHeight w:val="1"/>
        </w:trPr>
        <w:tc>
          <w:tcPr>
            <w:tcW w:w="734" w:type="pct"/>
            <w:vMerge w:val="restar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 w:val="22"/>
              </w:rPr>
            </w:pPr>
            <w:r w:rsidRPr="00B865CC">
              <w:rPr>
                <w:rFonts w:ascii="Arial Narrow" w:hAnsi="Arial Narrow" w:cs="Arial"/>
                <w:b/>
                <w:sz w:val="22"/>
              </w:rPr>
              <w:t>Годы</w:t>
            </w:r>
          </w:p>
        </w:tc>
        <w:tc>
          <w:tcPr>
            <w:tcW w:w="4266" w:type="pct"/>
            <w:gridSpan w:val="3"/>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 w:val="22"/>
              </w:rPr>
            </w:pPr>
            <w:r w:rsidRPr="00B865CC">
              <w:rPr>
                <w:rFonts w:ascii="Arial Narrow" w:hAnsi="Arial Narrow" w:cs="Arial"/>
                <w:b/>
                <w:sz w:val="22"/>
              </w:rPr>
              <w:t>На 1000 населения</w:t>
            </w:r>
          </w:p>
        </w:tc>
      </w:tr>
      <w:tr w:rsidR="00B865CC" w:rsidRPr="00B865CC" w:rsidTr="0029058E">
        <w:trPr>
          <w:trHeight w:val="1"/>
        </w:trPr>
        <w:tc>
          <w:tcPr>
            <w:tcW w:w="734" w:type="pct"/>
            <w:vMerge/>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rPr>
                <w:rFonts w:ascii="Arial Narrow" w:hAnsi="Arial Narrow" w:cs="Arial"/>
                <w:b/>
                <w:sz w:val="22"/>
              </w:rPr>
            </w:pPr>
          </w:p>
        </w:tc>
        <w:tc>
          <w:tcPr>
            <w:tcW w:w="1467"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 w:val="22"/>
              </w:rPr>
            </w:pPr>
            <w:r w:rsidRPr="00B865CC">
              <w:rPr>
                <w:rFonts w:ascii="Arial Narrow" w:hAnsi="Arial Narrow" w:cs="Arial"/>
                <w:b/>
                <w:sz w:val="22"/>
              </w:rPr>
              <w:t>Число родившихся</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 w:val="22"/>
              </w:rPr>
            </w:pPr>
            <w:r w:rsidRPr="00B865CC">
              <w:rPr>
                <w:rFonts w:ascii="Arial Narrow" w:hAnsi="Arial Narrow" w:cs="Arial"/>
                <w:b/>
                <w:sz w:val="22"/>
              </w:rPr>
              <w:t>Число умерших</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ind w:firstLine="0"/>
              <w:jc w:val="center"/>
              <w:rPr>
                <w:rFonts w:ascii="Arial Narrow" w:hAnsi="Arial Narrow" w:cs="Arial"/>
                <w:b/>
                <w:sz w:val="22"/>
              </w:rPr>
            </w:pPr>
            <w:r w:rsidRPr="00B865CC">
              <w:rPr>
                <w:rFonts w:ascii="Arial Narrow" w:hAnsi="Arial Narrow" w:cs="Arial"/>
                <w:b/>
                <w:sz w:val="22"/>
              </w:rPr>
              <w:t>Естественный прирост (убыль)</w:t>
            </w:r>
          </w:p>
        </w:tc>
      </w:tr>
      <w:tr w:rsidR="00B865CC" w:rsidRPr="00B865CC" w:rsidTr="0029058E">
        <w:trPr>
          <w:trHeight w:val="225"/>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1990</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20,9</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8,2</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12,7</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1995</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13,5</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10,5</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3</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1996</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12,4</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10,2</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2,2</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1997</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12,1</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9,7</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2,4</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1998</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12,2</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10,4</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1,8</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1999</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11,4</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10,6</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0,8</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2000</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10,9</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0,1</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2001</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11,4</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10,8</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0,6</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2002</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12,3</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0,3</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2003</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13,3</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11,8</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2004</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13,5</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2,5</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2005</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13,1</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11,6</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2006</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13,3</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11,1</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2,2</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2007</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14,5</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3,5</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2008</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15,3</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10,5</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4,8</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2009</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15,1</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4,1</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2010</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15,3</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4,3</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2011</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14,5</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3,5</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2012</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14,8</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10,0</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4,8</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2013</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14,5</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9,9</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4,6</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2014</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14,1</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9,9</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bottom"/>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4,2</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2015</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13,6</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9,8</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3,8</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2016</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12,4</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9,8</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2,6</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2017</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11,0</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9,9</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w:t>
            </w:r>
          </w:p>
        </w:tc>
      </w:tr>
      <w:tr w:rsidR="00B865CC" w:rsidRPr="00B865CC" w:rsidTr="0029058E">
        <w:trPr>
          <w:trHeight w:val="1"/>
        </w:trPr>
        <w:tc>
          <w:tcPr>
            <w:tcW w:w="734"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2018</w:t>
            </w:r>
          </w:p>
        </w:tc>
        <w:tc>
          <w:tcPr>
            <w:tcW w:w="146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11,1</w:t>
            </w:r>
          </w:p>
        </w:tc>
        <w:tc>
          <w:tcPr>
            <w:tcW w:w="112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rPr>
            </w:pPr>
            <w:r w:rsidRPr="00B865CC">
              <w:rPr>
                <w:rFonts w:ascii="Arial Narrow" w:hAnsi="Arial Narrow" w:cs="Arial"/>
                <w:sz w:val="22"/>
              </w:rPr>
              <w:t>9,7</w:t>
            </w:r>
          </w:p>
        </w:tc>
        <w:tc>
          <w:tcPr>
            <w:tcW w:w="1672"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jc w:val="center"/>
              <w:rPr>
                <w:rFonts w:ascii="Arial Narrow" w:hAnsi="Arial Narrow" w:cs="Arial"/>
                <w:sz w:val="22"/>
                <w:lang w:val="en-US"/>
              </w:rPr>
            </w:pPr>
            <w:r w:rsidRPr="00B865CC">
              <w:rPr>
                <w:rFonts w:ascii="Arial Narrow" w:hAnsi="Arial Narrow" w:cs="Arial"/>
                <w:sz w:val="22"/>
              </w:rPr>
              <w:t>1,4</w:t>
            </w:r>
          </w:p>
        </w:tc>
      </w:tr>
    </w:tbl>
    <w:p w:rsidR="00B865CC" w:rsidRPr="00AB126F" w:rsidRDefault="00B865CC" w:rsidP="00B865CC">
      <w:pPr>
        <w:widowControl w:val="0"/>
        <w:autoSpaceDE w:val="0"/>
        <w:autoSpaceDN w:val="0"/>
        <w:adjustRightInd w:val="0"/>
        <w:spacing w:line="276" w:lineRule="auto"/>
        <w:rPr>
          <w:rFonts w:cs="Arial"/>
          <w:szCs w:val="24"/>
        </w:rPr>
      </w:pP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В 2018 году в Республике Калмыкия родилось 3054 детей. Коэффициент рождаемости (число родившихся на 1000 населения) составил 11,1 промилле. </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Ситуацию со смертностью как в целом по России, так и в Республике Калмыкия усугубило не только накопление неблагоприятных изменений в </w:t>
      </w:r>
      <w:r w:rsidRPr="00AB126F">
        <w:rPr>
          <w:rFonts w:cs="Arial"/>
          <w:szCs w:val="24"/>
        </w:rPr>
        <w:lastRenderedPageBreak/>
        <w:t xml:space="preserve">общественном здоровье на протяжении предыдущих десятилетий в сочетании со снижением жизненного уровня населения в условиях неудовлетворительного состояния социальной сферы и базовой медицины, недоступностью высокоэффективных средств лечения для большинства населения, экологическим неблагополучием и ростом преступности. Рост смертности населения в последнее десятилетие ХХ века и в начале ХХI века в определенной мере связан с процессом демографического старения населения. </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В 2018 году число умерших составило 2656 человек. Общий коэффициент смертности составил 9,7 умерших на 1000 населения. В структуре причин смерти трудоспособного населения преобладают болезни системы кровообращения, неестественные причины и новообразования. Более 80% всех умерших в трудоспособном возрасте приходится на мужское население, что негативно воздействует на рынок труда и увеличивает нагрузку на социальные фонды.</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Таким образом, естественный прирост населения в республике в 2018 г. равен 1,4‰, что на 2‰ выше общероссийского показателя.</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Процесс воспроизводства населения находит свое отражение в показателях брачности и рождаемости, являющихся важными характеристиками социально-демографической ситуации в регионе. Число браков, официально зарегистрированных в 2018 г., составило 1306. Большинство детей рождается в зарегистрированном браке. Всего в 2017 году в органах ЗАГС официально оформлено 1017 разводов.</w:t>
      </w:r>
    </w:p>
    <w:p w:rsidR="00B865CC" w:rsidRPr="00AB126F" w:rsidRDefault="00B865CC" w:rsidP="00B865CC">
      <w:pPr>
        <w:widowControl w:val="0"/>
        <w:autoSpaceDE w:val="0"/>
        <w:autoSpaceDN w:val="0"/>
        <w:adjustRightInd w:val="0"/>
        <w:spacing w:line="276" w:lineRule="auto"/>
        <w:rPr>
          <w:rFonts w:cs="Arial"/>
          <w:szCs w:val="24"/>
        </w:rPr>
      </w:pPr>
    </w:p>
    <w:p w:rsidR="00B865CC" w:rsidRPr="00B865CC" w:rsidRDefault="00B865CC" w:rsidP="00B865CC">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14</w:t>
      </w:r>
      <w:r w:rsidR="00A245FE">
        <w:rPr>
          <w:noProof/>
        </w:rPr>
        <w:fldChar w:fldCharType="end"/>
      </w:r>
      <w:r w:rsidRPr="00B865CC">
        <w:t xml:space="preserve"> – Динамика браков и разводов в Республике Калмыкия, 1995 – 2018 гг.</w:t>
      </w:r>
    </w:p>
    <w:tbl>
      <w:tblPr>
        <w:tblW w:w="5000" w:type="pct"/>
        <w:jc w:val="center"/>
        <w:tblCellMar>
          <w:left w:w="56" w:type="dxa"/>
          <w:right w:w="56" w:type="dxa"/>
        </w:tblCellMar>
        <w:tblLook w:val="0000" w:firstRow="0" w:lastRow="0" w:firstColumn="0" w:lastColumn="0" w:noHBand="0" w:noVBand="0"/>
      </w:tblPr>
      <w:tblGrid>
        <w:gridCol w:w="2201"/>
        <w:gridCol w:w="1211"/>
        <w:gridCol w:w="1212"/>
        <w:gridCol w:w="1212"/>
        <w:gridCol w:w="1212"/>
        <w:gridCol w:w="1212"/>
        <w:gridCol w:w="1206"/>
      </w:tblGrid>
      <w:tr w:rsidR="00B865CC" w:rsidRPr="00B865CC" w:rsidTr="0029058E">
        <w:trPr>
          <w:trHeight w:val="283"/>
          <w:jc w:val="center"/>
        </w:trPr>
        <w:tc>
          <w:tcPr>
            <w:tcW w:w="1163" w:type="pct"/>
            <w:vMerge w:val="restart"/>
            <w:tcBorders>
              <w:top w:val="single" w:sz="4" w:space="0" w:color="000000"/>
              <w:left w:val="single" w:sz="4" w:space="0" w:color="000000"/>
              <w:bottom w:val="nil"/>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Показатели</w:t>
            </w:r>
          </w:p>
        </w:tc>
        <w:tc>
          <w:tcPr>
            <w:tcW w:w="3837"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Годы</w:t>
            </w:r>
          </w:p>
        </w:tc>
      </w:tr>
      <w:tr w:rsidR="00B865CC" w:rsidRPr="00B865CC" w:rsidTr="0029058E">
        <w:trPr>
          <w:trHeight w:val="283"/>
          <w:jc w:val="center"/>
        </w:trPr>
        <w:tc>
          <w:tcPr>
            <w:tcW w:w="1163" w:type="pct"/>
            <w:vMerge/>
            <w:tcBorders>
              <w:top w:val="nil"/>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p>
        </w:tc>
        <w:tc>
          <w:tcPr>
            <w:tcW w:w="640" w:type="pct"/>
            <w:tcBorders>
              <w:top w:val="single" w:sz="3"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1995</w:t>
            </w:r>
          </w:p>
        </w:tc>
        <w:tc>
          <w:tcPr>
            <w:tcW w:w="640" w:type="pct"/>
            <w:tcBorders>
              <w:top w:val="single" w:sz="3"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2000</w:t>
            </w:r>
          </w:p>
        </w:tc>
        <w:tc>
          <w:tcPr>
            <w:tcW w:w="640" w:type="pct"/>
            <w:tcBorders>
              <w:top w:val="single" w:sz="3"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2005</w:t>
            </w:r>
          </w:p>
        </w:tc>
        <w:tc>
          <w:tcPr>
            <w:tcW w:w="640" w:type="pct"/>
            <w:tcBorders>
              <w:top w:val="single" w:sz="3"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2010</w:t>
            </w:r>
          </w:p>
        </w:tc>
        <w:tc>
          <w:tcPr>
            <w:tcW w:w="640" w:type="pct"/>
            <w:tcBorders>
              <w:top w:val="single" w:sz="3"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2015</w:t>
            </w:r>
          </w:p>
        </w:tc>
        <w:tc>
          <w:tcPr>
            <w:tcW w:w="640" w:type="pct"/>
            <w:tcBorders>
              <w:top w:val="single" w:sz="3" w:space="0" w:color="000000"/>
              <w:left w:val="single" w:sz="4" w:space="0" w:color="000000"/>
              <w:bottom w:val="single" w:sz="4" w:space="0" w:color="000000"/>
              <w:right w:val="single" w:sz="4" w:space="0" w:color="000000"/>
            </w:tcBorders>
            <w:shd w:val="clear" w:color="auto" w:fill="auto"/>
          </w:tcPr>
          <w:p w:rsidR="00B865CC" w:rsidRPr="00B865CC" w:rsidRDefault="00B865CC" w:rsidP="00B865CC">
            <w:pPr>
              <w:widowControl w:val="0"/>
              <w:autoSpaceDE w:val="0"/>
              <w:autoSpaceDN w:val="0"/>
              <w:adjustRightInd w:val="0"/>
              <w:spacing w:line="23" w:lineRule="atLeast"/>
              <w:ind w:firstLine="9"/>
              <w:jc w:val="center"/>
              <w:rPr>
                <w:rFonts w:ascii="Arial Narrow" w:hAnsi="Arial Narrow" w:cs="Arial"/>
                <w:b/>
                <w:sz w:val="22"/>
              </w:rPr>
            </w:pPr>
            <w:r w:rsidRPr="00B865CC">
              <w:rPr>
                <w:rFonts w:ascii="Arial Narrow" w:hAnsi="Arial Narrow" w:cs="Arial"/>
                <w:b/>
                <w:sz w:val="22"/>
              </w:rPr>
              <w:t>2018</w:t>
            </w:r>
          </w:p>
        </w:tc>
      </w:tr>
      <w:tr w:rsidR="00B865CC" w:rsidRPr="00B865CC" w:rsidTr="0029058E">
        <w:trPr>
          <w:trHeight w:val="283"/>
          <w:jc w:val="center"/>
        </w:trPr>
        <w:tc>
          <w:tcPr>
            <w:tcW w:w="1163"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29058E">
            <w:pPr>
              <w:widowControl w:val="0"/>
              <w:autoSpaceDE w:val="0"/>
              <w:autoSpaceDN w:val="0"/>
              <w:adjustRightInd w:val="0"/>
              <w:spacing w:line="23" w:lineRule="atLeast"/>
              <w:ind w:firstLine="9"/>
              <w:rPr>
                <w:rFonts w:ascii="Arial Narrow" w:hAnsi="Arial Narrow" w:cs="Arial"/>
                <w:sz w:val="22"/>
              </w:rPr>
            </w:pPr>
            <w:r w:rsidRPr="00B865CC">
              <w:rPr>
                <w:rFonts w:ascii="Arial Narrow" w:hAnsi="Arial Narrow" w:cs="Arial"/>
                <w:sz w:val="22"/>
              </w:rPr>
              <w:t>Браков</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2250</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1760</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2076</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2230</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1823</w:t>
            </w:r>
          </w:p>
        </w:tc>
        <w:tc>
          <w:tcPr>
            <w:tcW w:w="640" w:type="pct"/>
            <w:tcBorders>
              <w:top w:val="single" w:sz="4"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1306</w:t>
            </w:r>
          </w:p>
        </w:tc>
      </w:tr>
      <w:tr w:rsidR="00B865CC" w:rsidRPr="00B865CC" w:rsidTr="0029058E">
        <w:trPr>
          <w:trHeight w:val="283"/>
          <w:jc w:val="center"/>
        </w:trPr>
        <w:tc>
          <w:tcPr>
            <w:tcW w:w="116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29058E">
            <w:pPr>
              <w:widowControl w:val="0"/>
              <w:autoSpaceDE w:val="0"/>
              <w:autoSpaceDN w:val="0"/>
              <w:adjustRightInd w:val="0"/>
              <w:spacing w:line="23" w:lineRule="atLeast"/>
              <w:ind w:firstLine="9"/>
              <w:rPr>
                <w:rFonts w:ascii="Arial Narrow" w:hAnsi="Arial Narrow" w:cs="Arial"/>
                <w:sz w:val="22"/>
              </w:rPr>
            </w:pPr>
            <w:r w:rsidRPr="00B865CC">
              <w:rPr>
                <w:rFonts w:ascii="Arial Narrow" w:hAnsi="Arial Narrow" w:cs="Arial"/>
                <w:sz w:val="22"/>
              </w:rPr>
              <w:t>Разводов</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1081</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976</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949</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1059</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1025</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1017</w:t>
            </w:r>
          </w:p>
        </w:tc>
      </w:tr>
      <w:tr w:rsidR="00B865CC" w:rsidRPr="00B865CC" w:rsidTr="0029058E">
        <w:trPr>
          <w:trHeight w:val="283"/>
          <w:jc w:val="center"/>
        </w:trPr>
        <w:tc>
          <w:tcPr>
            <w:tcW w:w="5000" w:type="pct"/>
            <w:gridSpan w:val="7"/>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left"/>
              <w:rPr>
                <w:rFonts w:ascii="Arial Narrow" w:hAnsi="Arial Narrow" w:cs="Arial"/>
                <w:sz w:val="22"/>
              </w:rPr>
            </w:pPr>
            <w:r w:rsidRPr="00B865CC">
              <w:rPr>
                <w:rFonts w:ascii="Arial Narrow" w:hAnsi="Arial Narrow" w:cs="Arial"/>
                <w:sz w:val="22"/>
              </w:rPr>
              <w:t>На 1000 человек населения:</w:t>
            </w:r>
          </w:p>
        </w:tc>
      </w:tr>
      <w:tr w:rsidR="00B865CC" w:rsidRPr="00B865CC" w:rsidTr="0029058E">
        <w:trPr>
          <w:trHeight w:val="283"/>
          <w:jc w:val="center"/>
        </w:trPr>
        <w:tc>
          <w:tcPr>
            <w:tcW w:w="116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29058E">
            <w:pPr>
              <w:widowControl w:val="0"/>
              <w:autoSpaceDE w:val="0"/>
              <w:autoSpaceDN w:val="0"/>
              <w:adjustRightInd w:val="0"/>
              <w:spacing w:line="23" w:lineRule="atLeast"/>
              <w:ind w:firstLine="9"/>
              <w:rPr>
                <w:rFonts w:ascii="Arial Narrow" w:hAnsi="Arial Narrow" w:cs="Arial"/>
                <w:sz w:val="22"/>
              </w:rPr>
            </w:pPr>
            <w:r w:rsidRPr="00B865CC">
              <w:rPr>
                <w:rFonts w:ascii="Arial Narrow" w:hAnsi="Arial Narrow" w:cs="Arial"/>
                <w:sz w:val="22"/>
              </w:rPr>
              <w:t>Браков</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7,1</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5,7</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7,1</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7,7</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6,5</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4,8</w:t>
            </w:r>
          </w:p>
        </w:tc>
      </w:tr>
      <w:tr w:rsidR="00B865CC" w:rsidRPr="00B865CC" w:rsidTr="0029058E">
        <w:trPr>
          <w:trHeight w:val="283"/>
          <w:jc w:val="center"/>
        </w:trPr>
        <w:tc>
          <w:tcPr>
            <w:tcW w:w="1163"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29058E">
            <w:pPr>
              <w:widowControl w:val="0"/>
              <w:autoSpaceDE w:val="0"/>
              <w:autoSpaceDN w:val="0"/>
              <w:adjustRightInd w:val="0"/>
              <w:spacing w:line="23" w:lineRule="atLeast"/>
              <w:ind w:firstLine="9"/>
              <w:rPr>
                <w:rFonts w:ascii="Arial Narrow" w:hAnsi="Arial Narrow" w:cs="Arial"/>
                <w:sz w:val="22"/>
              </w:rPr>
            </w:pPr>
            <w:r w:rsidRPr="00B865CC">
              <w:rPr>
                <w:rFonts w:ascii="Arial Narrow" w:hAnsi="Arial Narrow" w:cs="Arial"/>
                <w:sz w:val="22"/>
              </w:rPr>
              <w:t>Разводов</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3,4</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3,2</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3,2</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3,7</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3,7</w:t>
            </w:r>
          </w:p>
        </w:tc>
        <w:tc>
          <w:tcPr>
            <w:tcW w:w="640" w:type="pct"/>
            <w:tcBorders>
              <w:top w:val="single" w:sz="3" w:space="0" w:color="000000"/>
              <w:left w:val="single" w:sz="3" w:space="0" w:color="000000"/>
              <w:bottom w:val="single" w:sz="3" w:space="0" w:color="000000"/>
              <w:right w:val="single" w:sz="3" w:space="0" w:color="000000"/>
            </w:tcBorders>
            <w:shd w:val="clear" w:color="000000" w:fill="FFFFFF"/>
          </w:tcPr>
          <w:p w:rsidR="00B865CC" w:rsidRPr="00B865CC" w:rsidRDefault="00B865CC" w:rsidP="00B865CC">
            <w:pPr>
              <w:widowControl w:val="0"/>
              <w:autoSpaceDE w:val="0"/>
              <w:autoSpaceDN w:val="0"/>
              <w:adjustRightInd w:val="0"/>
              <w:spacing w:line="23" w:lineRule="atLeast"/>
              <w:ind w:firstLine="9"/>
              <w:jc w:val="right"/>
              <w:rPr>
                <w:rFonts w:ascii="Arial Narrow" w:hAnsi="Arial Narrow" w:cs="Arial"/>
                <w:sz w:val="22"/>
              </w:rPr>
            </w:pPr>
            <w:r w:rsidRPr="00B865CC">
              <w:rPr>
                <w:rFonts w:ascii="Arial Narrow" w:hAnsi="Arial Narrow" w:cs="Arial"/>
                <w:sz w:val="22"/>
              </w:rPr>
              <w:t>3,7</w:t>
            </w:r>
          </w:p>
        </w:tc>
      </w:tr>
    </w:tbl>
    <w:p w:rsidR="00B865CC" w:rsidRPr="00AB126F" w:rsidRDefault="00B865CC" w:rsidP="00B865CC">
      <w:pPr>
        <w:widowControl w:val="0"/>
        <w:autoSpaceDE w:val="0"/>
        <w:autoSpaceDN w:val="0"/>
        <w:adjustRightInd w:val="0"/>
        <w:spacing w:line="276" w:lineRule="auto"/>
        <w:rPr>
          <w:rFonts w:cs="Arial"/>
          <w:szCs w:val="24"/>
        </w:rPr>
      </w:pP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В Республике Калмыкия отмечается увеличение ожидаемой продолжительности жизни рождении с 65 лет в 1995 г. до 73,84 лет в 2018 г. При этом у мужчин в 2018 г. она составила 68,9 лет, а у женщин – на 78,6 лет.</w:t>
      </w:r>
    </w:p>
    <w:p w:rsidR="00B865CC" w:rsidRPr="00AB126F" w:rsidRDefault="00B865CC" w:rsidP="00B865CC">
      <w:pPr>
        <w:widowControl w:val="0"/>
        <w:autoSpaceDE w:val="0"/>
        <w:autoSpaceDN w:val="0"/>
        <w:adjustRightInd w:val="0"/>
        <w:spacing w:line="276" w:lineRule="auto"/>
        <w:rPr>
          <w:rFonts w:cs="Arial"/>
          <w:szCs w:val="24"/>
        </w:rPr>
      </w:pPr>
    </w:p>
    <w:p w:rsidR="00B865CC" w:rsidRPr="00B865CC" w:rsidRDefault="00B865CC" w:rsidP="00B865CC">
      <w:pPr>
        <w:pStyle w:val="affb"/>
        <w:rPr>
          <w:b w:val="0"/>
          <w:bCs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15</w:t>
      </w:r>
      <w:r w:rsidR="00A245FE">
        <w:rPr>
          <w:noProof/>
        </w:rPr>
        <w:fldChar w:fldCharType="end"/>
      </w:r>
      <w:r w:rsidRPr="00B865CC">
        <w:rPr>
          <w:bCs w:val="0"/>
        </w:rPr>
        <w:t xml:space="preserve"> – Динамика изменения значений ожидаемой</w:t>
      </w:r>
      <w:r w:rsidRPr="00AB126F">
        <w:rPr>
          <w:rFonts w:cs="Arial"/>
          <w:sz w:val="24"/>
          <w:szCs w:val="24"/>
        </w:rPr>
        <w:t xml:space="preserve"> </w:t>
      </w:r>
      <w:r w:rsidRPr="00B865CC">
        <w:rPr>
          <w:bCs w:val="0"/>
        </w:rPr>
        <w:t>продолжительности жизни в Республике Калмыкия, количество лет, 1995 – 2018 гг.</w:t>
      </w:r>
    </w:p>
    <w:tbl>
      <w:tblPr>
        <w:tblW w:w="0" w:type="auto"/>
        <w:jc w:val="center"/>
        <w:tblLayout w:type="fixed"/>
        <w:tblCellMar>
          <w:left w:w="56" w:type="dxa"/>
          <w:right w:w="56" w:type="dxa"/>
        </w:tblCellMar>
        <w:tblLook w:val="0000" w:firstRow="0" w:lastRow="0" w:firstColumn="0" w:lastColumn="0" w:noHBand="0" w:noVBand="0"/>
      </w:tblPr>
      <w:tblGrid>
        <w:gridCol w:w="3227"/>
        <w:gridCol w:w="883"/>
        <w:gridCol w:w="882"/>
        <w:gridCol w:w="882"/>
        <w:gridCol w:w="821"/>
        <w:gridCol w:w="821"/>
        <w:gridCol w:w="821"/>
        <w:gridCol w:w="1464"/>
      </w:tblGrid>
      <w:tr w:rsidR="00B865CC" w:rsidRPr="00B865CC" w:rsidTr="0029058E">
        <w:trPr>
          <w:trHeight w:val="283"/>
          <w:jc w:val="center"/>
        </w:trPr>
        <w:tc>
          <w:tcPr>
            <w:tcW w:w="32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1995</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2000</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2005</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2010</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2015</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2017</w:t>
            </w:r>
          </w:p>
        </w:tc>
        <w:tc>
          <w:tcPr>
            <w:tcW w:w="14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2018</w:t>
            </w:r>
          </w:p>
        </w:tc>
      </w:tr>
      <w:tr w:rsidR="00B865CC" w:rsidRPr="00B865CC" w:rsidTr="0029058E">
        <w:trPr>
          <w:trHeight w:val="283"/>
          <w:jc w:val="center"/>
        </w:trPr>
        <w:tc>
          <w:tcPr>
            <w:tcW w:w="3227"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Все население</w:t>
            </w:r>
          </w:p>
        </w:tc>
        <w:tc>
          <w:tcPr>
            <w:tcW w:w="883"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65,0</w:t>
            </w:r>
          </w:p>
        </w:tc>
        <w:tc>
          <w:tcPr>
            <w:tcW w:w="882"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65,4</w:t>
            </w:r>
          </w:p>
        </w:tc>
        <w:tc>
          <w:tcPr>
            <w:tcW w:w="882"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67,2</w:t>
            </w:r>
          </w:p>
        </w:tc>
        <w:tc>
          <w:tcPr>
            <w:tcW w:w="821"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69,4</w:t>
            </w:r>
          </w:p>
        </w:tc>
        <w:tc>
          <w:tcPr>
            <w:tcW w:w="821"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72,2</w:t>
            </w:r>
          </w:p>
        </w:tc>
        <w:tc>
          <w:tcPr>
            <w:tcW w:w="821" w:type="dxa"/>
            <w:tcBorders>
              <w:top w:val="single" w:sz="4"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73,54</w:t>
            </w:r>
          </w:p>
        </w:tc>
        <w:tc>
          <w:tcPr>
            <w:tcW w:w="1464" w:type="dxa"/>
            <w:tcBorders>
              <w:top w:val="single" w:sz="4"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73,84</w:t>
            </w:r>
          </w:p>
        </w:tc>
      </w:tr>
      <w:tr w:rsidR="00B865CC" w:rsidRPr="00B865CC" w:rsidTr="0029058E">
        <w:trPr>
          <w:trHeight w:val="283"/>
          <w:jc w:val="center"/>
        </w:trPr>
        <w:tc>
          <w:tcPr>
            <w:tcW w:w="3227"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в том числе:</w:t>
            </w:r>
          </w:p>
        </w:tc>
        <w:tc>
          <w:tcPr>
            <w:tcW w:w="6574" w:type="dxa"/>
            <w:gridSpan w:val="7"/>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p>
        </w:tc>
      </w:tr>
      <w:tr w:rsidR="00B865CC" w:rsidRPr="00B865CC" w:rsidTr="0029058E">
        <w:trPr>
          <w:trHeight w:val="283"/>
          <w:jc w:val="center"/>
        </w:trPr>
        <w:tc>
          <w:tcPr>
            <w:tcW w:w="3227"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мужчины</w:t>
            </w:r>
          </w:p>
        </w:tc>
        <w:tc>
          <w:tcPr>
            <w:tcW w:w="883"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59,3</w:t>
            </w:r>
          </w:p>
        </w:tc>
        <w:tc>
          <w:tcPr>
            <w:tcW w:w="882"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59,3</w:t>
            </w:r>
          </w:p>
        </w:tc>
        <w:tc>
          <w:tcPr>
            <w:tcW w:w="882"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68,3</w:t>
            </w:r>
          </w:p>
        </w:tc>
        <w:tc>
          <w:tcPr>
            <w:tcW w:w="821"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63,9</w:t>
            </w:r>
          </w:p>
        </w:tc>
        <w:tc>
          <w:tcPr>
            <w:tcW w:w="821"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67,0</w:t>
            </w:r>
          </w:p>
        </w:tc>
        <w:tc>
          <w:tcPr>
            <w:tcW w:w="821"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68,55</w:t>
            </w:r>
          </w:p>
        </w:tc>
        <w:tc>
          <w:tcPr>
            <w:tcW w:w="1464"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68,94</w:t>
            </w:r>
          </w:p>
        </w:tc>
      </w:tr>
      <w:tr w:rsidR="00B865CC" w:rsidRPr="00B865CC" w:rsidTr="0029058E">
        <w:trPr>
          <w:trHeight w:val="283"/>
          <w:jc w:val="center"/>
        </w:trPr>
        <w:tc>
          <w:tcPr>
            <w:tcW w:w="3227"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женщины</w:t>
            </w:r>
          </w:p>
        </w:tc>
        <w:tc>
          <w:tcPr>
            <w:tcW w:w="883"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71,4</w:t>
            </w:r>
          </w:p>
        </w:tc>
        <w:tc>
          <w:tcPr>
            <w:tcW w:w="882"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72,3</w:t>
            </w:r>
          </w:p>
        </w:tc>
        <w:tc>
          <w:tcPr>
            <w:tcW w:w="882"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66,4</w:t>
            </w:r>
          </w:p>
        </w:tc>
        <w:tc>
          <w:tcPr>
            <w:tcW w:w="821"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75,1</w:t>
            </w:r>
          </w:p>
        </w:tc>
        <w:tc>
          <w:tcPr>
            <w:tcW w:w="821"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77,3</w:t>
            </w:r>
          </w:p>
        </w:tc>
        <w:tc>
          <w:tcPr>
            <w:tcW w:w="821"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78,43</w:t>
            </w:r>
          </w:p>
        </w:tc>
        <w:tc>
          <w:tcPr>
            <w:tcW w:w="1464" w:type="dxa"/>
            <w:tcBorders>
              <w:top w:val="single" w:sz="3" w:space="0" w:color="000000"/>
              <w:left w:val="single" w:sz="3" w:space="0" w:color="000000"/>
              <w:bottom w:val="single" w:sz="3" w:space="0" w:color="000000"/>
              <w:right w:val="single" w:sz="3" w:space="0" w:color="000000"/>
            </w:tcBorders>
            <w:vAlign w:val="center"/>
          </w:tcPr>
          <w:p w:rsidR="00B865CC" w:rsidRPr="00B865CC" w:rsidRDefault="00B865CC" w:rsidP="00B865CC">
            <w:pPr>
              <w:widowControl w:val="0"/>
              <w:autoSpaceDE w:val="0"/>
              <w:autoSpaceDN w:val="0"/>
              <w:adjustRightInd w:val="0"/>
              <w:ind w:firstLine="0"/>
              <w:rPr>
                <w:rFonts w:ascii="Arial Narrow" w:hAnsi="Arial Narrow" w:cs="Arial"/>
                <w:sz w:val="22"/>
              </w:rPr>
            </w:pPr>
            <w:r w:rsidRPr="00B865CC">
              <w:rPr>
                <w:rFonts w:ascii="Arial Narrow" w:hAnsi="Arial Narrow" w:cs="Arial"/>
                <w:sz w:val="22"/>
              </w:rPr>
              <w:t>78,55</w:t>
            </w:r>
          </w:p>
        </w:tc>
      </w:tr>
    </w:tbl>
    <w:p w:rsidR="00B865CC" w:rsidRPr="00AB126F" w:rsidRDefault="00B865CC" w:rsidP="00B865CC">
      <w:pPr>
        <w:widowControl w:val="0"/>
        <w:autoSpaceDE w:val="0"/>
        <w:autoSpaceDN w:val="0"/>
        <w:adjustRightInd w:val="0"/>
        <w:spacing w:line="276" w:lineRule="auto"/>
        <w:rPr>
          <w:rFonts w:cs="Arial"/>
          <w:szCs w:val="24"/>
        </w:rPr>
      </w:pP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Демографическая ситуация в городских округах и муниципальных районах Республики Калмыкия развивается по-разному. По степени ее благополучности территории региона можно разделить на следующие типы:</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xml:space="preserve">– территории с неблагоприятной демографической ситуацией: Сарпинский </w:t>
      </w:r>
      <w:r w:rsidRPr="00AB126F">
        <w:rPr>
          <w:rFonts w:cs="Arial"/>
          <w:szCs w:val="24"/>
        </w:rPr>
        <w:lastRenderedPageBreak/>
        <w:t>район, Городовиковский район, Яшалтинский район, Приютненский район;</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территории с относительно неблагоприятной демографической ситуацией: Лаганский район, Юстинский район, Октябрьский район, Малодербетовский район, Целинный район, Элистинский городской округ;</w:t>
      </w:r>
    </w:p>
    <w:p w:rsidR="00B865CC" w:rsidRPr="00AB126F" w:rsidRDefault="00B865CC" w:rsidP="00B865CC">
      <w:pPr>
        <w:widowControl w:val="0"/>
        <w:autoSpaceDE w:val="0"/>
        <w:autoSpaceDN w:val="0"/>
        <w:adjustRightInd w:val="0"/>
        <w:spacing w:line="276" w:lineRule="auto"/>
        <w:rPr>
          <w:rFonts w:cs="Arial"/>
          <w:szCs w:val="24"/>
        </w:rPr>
      </w:pPr>
      <w:r w:rsidRPr="00AB126F">
        <w:rPr>
          <w:rFonts w:cs="Arial"/>
          <w:szCs w:val="24"/>
        </w:rPr>
        <w:t>– территории с относительно благоприятной демографической ситуацией: Черноземельский район, Ики-Бурульский район, Кетченеровский район;</w:t>
      </w:r>
    </w:p>
    <w:p w:rsidR="00B865CC" w:rsidRDefault="00B865CC" w:rsidP="00B865CC">
      <w:pPr>
        <w:widowControl w:val="0"/>
        <w:autoSpaceDE w:val="0"/>
        <w:autoSpaceDN w:val="0"/>
        <w:adjustRightInd w:val="0"/>
        <w:spacing w:line="276" w:lineRule="auto"/>
        <w:rPr>
          <w:rFonts w:cs="Arial"/>
          <w:szCs w:val="24"/>
        </w:rPr>
      </w:pPr>
      <w:r w:rsidRPr="00AB126F">
        <w:rPr>
          <w:rFonts w:cs="Arial"/>
          <w:szCs w:val="24"/>
        </w:rPr>
        <w:t>– территории с благоприятной демографической ситуацией: Яшкульский район.</w:t>
      </w:r>
    </w:p>
    <w:p w:rsidR="00752571" w:rsidRDefault="00752571" w:rsidP="00B865CC">
      <w:pPr>
        <w:widowControl w:val="0"/>
        <w:autoSpaceDE w:val="0"/>
        <w:autoSpaceDN w:val="0"/>
        <w:adjustRightInd w:val="0"/>
        <w:spacing w:line="276" w:lineRule="auto"/>
        <w:rPr>
          <w:rFonts w:cs="Arial"/>
          <w:szCs w:val="24"/>
        </w:rPr>
      </w:pPr>
    </w:p>
    <w:p w:rsidR="00B865CC" w:rsidRPr="00AB126F" w:rsidRDefault="006D406F" w:rsidP="00AD0564">
      <w:pPr>
        <w:widowControl w:val="0"/>
        <w:autoSpaceDE w:val="0"/>
        <w:autoSpaceDN w:val="0"/>
        <w:adjustRightInd w:val="0"/>
        <w:spacing w:line="23" w:lineRule="atLeast"/>
        <w:ind w:firstLine="0"/>
        <w:rPr>
          <w:rFonts w:cs="Arial"/>
          <w:szCs w:val="24"/>
        </w:rPr>
      </w:pPr>
      <w:r>
        <w:rPr>
          <w:rFonts w:cs="Arial"/>
          <w:szCs w:val="24"/>
        </w:rPr>
        <w:pict>
          <v:shape id="_x0000_i1056" type="#_x0000_t75" style="width:462pt;height:444pt">
            <v:imagedata r:id="rId36" o:title="Естественный прирост_сжат"/>
          </v:shape>
        </w:pict>
      </w:r>
    </w:p>
    <w:p w:rsidR="00B865CC" w:rsidRDefault="00B865CC" w:rsidP="00AD0564">
      <w:pPr>
        <w:pStyle w:val="affb"/>
        <w:rPr>
          <w:rFonts w:cs="Arial"/>
          <w:szCs w:val="22"/>
        </w:rPr>
      </w:pPr>
      <w:r>
        <w:t xml:space="preserve">Рисунок </w:t>
      </w:r>
      <w:r w:rsidRPr="00B865CC">
        <w:rPr>
          <w:szCs w:val="22"/>
        </w:rPr>
        <w:fldChar w:fldCharType="begin"/>
      </w:r>
      <w:r w:rsidRPr="00B865CC">
        <w:rPr>
          <w:szCs w:val="22"/>
        </w:rPr>
        <w:instrText xml:space="preserve"> SEQ Рисунок \* ARABIC </w:instrText>
      </w:r>
      <w:r w:rsidRPr="00B865CC">
        <w:rPr>
          <w:szCs w:val="22"/>
        </w:rPr>
        <w:fldChar w:fldCharType="separate"/>
      </w:r>
      <w:r w:rsidR="00416596">
        <w:rPr>
          <w:noProof/>
          <w:szCs w:val="22"/>
        </w:rPr>
        <w:t>24</w:t>
      </w:r>
      <w:r w:rsidRPr="00B865CC">
        <w:rPr>
          <w:szCs w:val="22"/>
        </w:rPr>
        <w:fldChar w:fldCharType="end"/>
      </w:r>
      <w:r w:rsidRPr="00B865CC">
        <w:rPr>
          <w:rFonts w:cs="Arial"/>
          <w:szCs w:val="22"/>
        </w:rPr>
        <w:t xml:space="preserve"> – Естественный прирост в Республике Калмыкия </w:t>
      </w:r>
    </w:p>
    <w:p w:rsidR="00AD0564" w:rsidRPr="00AD0564" w:rsidRDefault="00AD0564" w:rsidP="00AD0564">
      <w:pPr>
        <w:rPr>
          <w:lang w:eastAsia="ru-RU"/>
        </w:rPr>
      </w:pP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bCs/>
          <w:szCs w:val="24"/>
        </w:rPr>
        <w:t>Таким образом, динамика численности населения и демографическая ситуация в Республике Калмыкия характеризуется рядом особенностей (черт), зависящих от географического положения и социально-экономического развития региона:</w:t>
      </w: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szCs w:val="24"/>
        </w:rPr>
        <w:t>1. Численность населения Республики Калмыкия все постсоветское время уменьшается.</w:t>
      </w: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szCs w:val="24"/>
        </w:rPr>
        <w:t xml:space="preserve">2. При этом здесь отмечается более благополучная, чем в России в </w:t>
      </w:r>
      <w:r w:rsidRPr="00AB126F">
        <w:rPr>
          <w:rFonts w:cs="Arial"/>
          <w:b/>
          <w:szCs w:val="24"/>
        </w:rPr>
        <w:lastRenderedPageBreak/>
        <w:t xml:space="preserve">целом, демографическая ситуация с естественным приростом населения. </w:t>
      </w: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szCs w:val="24"/>
        </w:rPr>
        <w:t>3. С 2010 г. сокращается и рождаемость, и смертность. Рождаемость при этом снижается сильнее.</w:t>
      </w: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szCs w:val="24"/>
        </w:rPr>
        <w:t>4. Снижение уровня рождаемости обусловлено общероссийскими демографическими проблемами. Семьи создают малочисленные поколения, родившиеся в 90-е годы прошлого столетия.</w:t>
      </w:r>
    </w:p>
    <w:p w:rsidR="00B865CC" w:rsidRPr="00AB126F" w:rsidRDefault="00B865CC" w:rsidP="00B865CC">
      <w:pPr>
        <w:widowControl w:val="0"/>
        <w:autoSpaceDE w:val="0"/>
        <w:autoSpaceDN w:val="0"/>
        <w:adjustRightInd w:val="0"/>
        <w:spacing w:line="276" w:lineRule="auto"/>
        <w:rPr>
          <w:rFonts w:cs="Arial"/>
          <w:b/>
          <w:szCs w:val="24"/>
        </w:rPr>
      </w:pPr>
      <w:r w:rsidRPr="00AB126F">
        <w:rPr>
          <w:rFonts w:cs="Arial"/>
          <w:b/>
          <w:szCs w:val="24"/>
        </w:rPr>
        <w:t xml:space="preserve">5. </w:t>
      </w:r>
      <w:r>
        <w:rPr>
          <w:rFonts w:cs="Arial"/>
          <w:b/>
          <w:szCs w:val="24"/>
        </w:rPr>
        <w:t>Количество</w:t>
      </w:r>
      <w:r w:rsidRPr="00AB126F">
        <w:rPr>
          <w:rFonts w:cs="Arial"/>
          <w:b/>
          <w:szCs w:val="24"/>
        </w:rPr>
        <w:t xml:space="preserve"> браков </w:t>
      </w:r>
      <w:r>
        <w:rPr>
          <w:rFonts w:cs="Arial"/>
          <w:b/>
          <w:szCs w:val="24"/>
        </w:rPr>
        <w:t>нестабильно сокращается, а количество</w:t>
      </w:r>
      <w:r w:rsidRPr="00AB126F">
        <w:rPr>
          <w:rFonts w:cs="Arial"/>
          <w:b/>
          <w:szCs w:val="24"/>
        </w:rPr>
        <w:t xml:space="preserve"> разводов </w:t>
      </w:r>
      <w:r>
        <w:rPr>
          <w:rFonts w:cs="Arial"/>
          <w:b/>
          <w:szCs w:val="24"/>
        </w:rPr>
        <w:t>уменьшается</w:t>
      </w:r>
      <w:r w:rsidRPr="00AB126F">
        <w:rPr>
          <w:rFonts w:cs="Arial"/>
          <w:b/>
          <w:szCs w:val="24"/>
        </w:rPr>
        <w:t>.</w:t>
      </w:r>
    </w:p>
    <w:p w:rsidR="002F1541" w:rsidRPr="00DD73D2" w:rsidRDefault="002F1541" w:rsidP="006D4E66">
      <w:pPr>
        <w:spacing w:line="276" w:lineRule="auto"/>
        <w:rPr>
          <w:rFonts w:cs="Arial"/>
          <w:b/>
          <w:szCs w:val="24"/>
        </w:rPr>
      </w:pPr>
    </w:p>
    <w:p w:rsidR="002F1541" w:rsidRPr="00CF7907" w:rsidRDefault="00536130" w:rsidP="00135944">
      <w:pPr>
        <w:spacing w:line="276" w:lineRule="auto"/>
        <w:ind w:left="567" w:firstLine="0"/>
        <w:outlineLvl w:val="2"/>
        <w:rPr>
          <w:rFonts w:ascii="Impact" w:hAnsi="Impact" w:cs="Arial"/>
          <w:color w:val="595959"/>
          <w:sz w:val="28"/>
          <w:szCs w:val="28"/>
        </w:rPr>
      </w:pPr>
      <w:bookmarkStart w:id="90" w:name="_Toc529271718"/>
      <w:bookmarkStart w:id="91" w:name="_Toc531325782"/>
      <w:bookmarkStart w:id="92" w:name="_Toc26880685"/>
      <w:r w:rsidRPr="00CF7907">
        <w:rPr>
          <w:rFonts w:ascii="Impact" w:hAnsi="Impact" w:cs="Arial"/>
          <w:color w:val="595959"/>
          <w:sz w:val="28"/>
          <w:szCs w:val="28"/>
        </w:rPr>
        <w:t>2</w:t>
      </w:r>
      <w:r w:rsidR="003F56EA" w:rsidRPr="00CF7907">
        <w:rPr>
          <w:rFonts w:ascii="Impact" w:hAnsi="Impact" w:cs="Arial"/>
          <w:color w:val="595959"/>
          <w:sz w:val="28"/>
          <w:szCs w:val="28"/>
        </w:rPr>
        <w:t>.5</w:t>
      </w:r>
      <w:r w:rsidR="002F1541" w:rsidRPr="00CF7907">
        <w:rPr>
          <w:rFonts w:ascii="Impact" w:hAnsi="Impact" w:cs="Arial"/>
          <w:color w:val="595959"/>
          <w:sz w:val="28"/>
          <w:szCs w:val="28"/>
        </w:rPr>
        <w:t>.2 Миграция</w:t>
      </w:r>
      <w:bookmarkEnd w:id="90"/>
      <w:bookmarkEnd w:id="91"/>
      <w:bookmarkEnd w:id="92"/>
      <w:r w:rsidR="002F1541" w:rsidRPr="00CF7907">
        <w:rPr>
          <w:rFonts w:ascii="Impact" w:hAnsi="Impact" w:cs="Arial"/>
          <w:color w:val="595959"/>
          <w:sz w:val="28"/>
          <w:szCs w:val="28"/>
        </w:rPr>
        <w:t xml:space="preserve"> </w:t>
      </w:r>
    </w:p>
    <w:p w:rsidR="0029058E" w:rsidRPr="00AB126F" w:rsidRDefault="0029058E" w:rsidP="0029058E">
      <w:pPr>
        <w:widowControl w:val="0"/>
        <w:autoSpaceDE w:val="0"/>
        <w:autoSpaceDN w:val="0"/>
        <w:adjustRightInd w:val="0"/>
        <w:spacing w:line="276" w:lineRule="auto"/>
        <w:rPr>
          <w:rFonts w:cs="Arial"/>
          <w:szCs w:val="24"/>
        </w:rPr>
      </w:pPr>
      <w:r w:rsidRPr="00AB126F">
        <w:rPr>
          <w:rFonts w:cs="Arial"/>
          <w:szCs w:val="24"/>
        </w:rPr>
        <w:t>Миграция является одним из существенных факторов изменения численности и территориального размещения населения. Отрицательное сальдо миграции – одна из основных причин сокращения численности населения Республики Калмыкия.</w:t>
      </w:r>
    </w:p>
    <w:p w:rsidR="0029058E" w:rsidRPr="00AB126F" w:rsidRDefault="0029058E" w:rsidP="0029058E">
      <w:pPr>
        <w:widowControl w:val="0"/>
        <w:autoSpaceDE w:val="0"/>
        <w:autoSpaceDN w:val="0"/>
        <w:adjustRightInd w:val="0"/>
        <w:spacing w:line="276" w:lineRule="auto"/>
        <w:rPr>
          <w:rFonts w:cs="Arial"/>
          <w:szCs w:val="24"/>
        </w:rPr>
      </w:pPr>
      <w:r w:rsidRPr="00AB126F">
        <w:rPr>
          <w:rFonts w:cs="Arial"/>
          <w:szCs w:val="24"/>
        </w:rPr>
        <w:t>В 2018 г. число прибывших в республику составило 12522 чел., из них прибыло из-за пределов республики 6820 чел. Число выбывших за год составило 15686 человек, из них выбыло за пределы республики 9614 чел. Миграционная убыль составила -3164человек. Основная часть прибывших – это лица в трудоспособном возрасте.</w:t>
      </w:r>
    </w:p>
    <w:p w:rsidR="0029058E" w:rsidRPr="00AB126F" w:rsidRDefault="0029058E" w:rsidP="0029058E">
      <w:pPr>
        <w:widowControl w:val="0"/>
        <w:autoSpaceDE w:val="0"/>
        <w:autoSpaceDN w:val="0"/>
        <w:adjustRightInd w:val="0"/>
        <w:spacing w:line="276" w:lineRule="auto"/>
        <w:rPr>
          <w:rFonts w:cs="Arial"/>
          <w:szCs w:val="24"/>
        </w:rPr>
      </w:pPr>
    </w:p>
    <w:p w:rsidR="0029058E" w:rsidRPr="0029058E" w:rsidRDefault="0029058E" w:rsidP="0029058E">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16</w:t>
      </w:r>
      <w:r w:rsidR="00A245FE">
        <w:rPr>
          <w:noProof/>
        </w:rPr>
        <w:fldChar w:fldCharType="end"/>
      </w:r>
      <w:r w:rsidRPr="0029058E">
        <w:t xml:space="preserve"> – Миграционная ситуация в Республике Калмыкия, 1995 – 2018 гг.</w:t>
      </w:r>
    </w:p>
    <w:tbl>
      <w:tblPr>
        <w:tblW w:w="5000" w:type="pct"/>
        <w:jc w:val="center"/>
        <w:tblCellMar>
          <w:left w:w="56" w:type="dxa"/>
          <w:right w:w="56" w:type="dxa"/>
        </w:tblCellMar>
        <w:tblLook w:val="0000" w:firstRow="0" w:lastRow="0" w:firstColumn="0" w:lastColumn="0" w:noHBand="0" w:noVBand="0"/>
      </w:tblPr>
      <w:tblGrid>
        <w:gridCol w:w="3349"/>
        <w:gridCol w:w="909"/>
        <w:gridCol w:w="909"/>
        <w:gridCol w:w="911"/>
        <w:gridCol w:w="848"/>
        <w:gridCol w:w="848"/>
        <w:gridCol w:w="848"/>
        <w:gridCol w:w="844"/>
      </w:tblGrid>
      <w:tr w:rsidR="0029058E" w:rsidRPr="0029058E" w:rsidTr="0029058E">
        <w:trPr>
          <w:trHeight w:val="283"/>
          <w:jc w:val="center"/>
        </w:trPr>
        <w:tc>
          <w:tcPr>
            <w:tcW w:w="17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p>
        </w:tc>
        <w:tc>
          <w:tcPr>
            <w:tcW w:w="4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1995</w:t>
            </w:r>
          </w:p>
        </w:tc>
        <w:tc>
          <w:tcPr>
            <w:tcW w:w="4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2000</w:t>
            </w:r>
          </w:p>
        </w:tc>
        <w:tc>
          <w:tcPr>
            <w:tcW w:w="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2005</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2010</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2015</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2017</w:t>
            </w:r>
          </w:p>
        </w:tc>
        <w:tc>
          <w:tcPr>
            <w:tcW w:w="4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9058E" w:rsidRPr="0029058E" w:rsidRDefault="0029058E" w:rsidP="0029058E">
            <w:pPr>
              <w:widowControl w:val="0"/>
              <w:autoSpaceDE w:val="0"/>
              <w:autoSpaceDN w:val="0"/>
              <w:adjustRightInd w:val="0"/>
              <w:ind w:firstLine="0"/>
              <w:jc w:val="center"/>
              <w:rPr>
                <w:rFonts w:ascii="Arial Narrow" w:hAnsi="Arial Narrow" w:cs="Arial"/>
                <w:b/>
                <w:sz w:val="22"/>
              </w:rPr>
            </w:pPr>
            <w:r w:rsidRPr="0029058E">
              <w:rPr>
                <w:rFonts w:ascii="Arial Narrow" w:hAnsi="Arial Narrow" w:cs="Arial"/>
                <w:b/>
                <w:sz w:val="22"/>
              </w:rPr>
              <w:t>2018</w:t>
            </w:r>
          </w:p>
        </w:tc>
      </w:tr>
      <w:tr w:rsidR="0029058E" w:rsidRPr="0029058E" w:rsidTr="0029058E">
        <w:trPr>
          <w:trHeight w:val="283"/>
          <w:jc w:val="center"/>
        </w:trPr>
        <w:tc>
          <w:tcPr>
            <w:tcW w:w="1769"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rPr>
                <w:rFonts w:ascii="Arial Narrow" w:hAnsi="Arial Narrow" w:cs="Arial"/>
                <w:sz w:val="22"/>
              </w:rPr>
            </w:pPr>
            <w:r w:rsidRPr="0029058E">
              <w:rPr>
                <w:rFonts w:ascii="Arial Narrow" w:hAnsi="Arial Narrow" w:cs="Arial"/>
                <w:sz w:val="22"/>
              </w:rPr>
              <w:t>Число прибывших</w:t>
            </w:r>
          </w:p>
        </w:tc>
        <w:tc>
          <w:tcPr>
            <w:tcW w:w="480"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10441</w:t>
            </w:r>
          </w:p>
        </w:tc>
        <w:tc>
          <w:tcPr>
            <w:tcW w:w="480"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9594</w:t>
            </w:r>
          </w:p>
        </w:tc>
        <w:tc>
          <w:tcPr>
            <w:tcW w:w="481"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7300</w:t>
            </w:r>
          </w:p>
        </w:tc>
        <w:tc>
          <w:tcPr>
            <w:tcW w:w="448"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7229</w:t>
            </w:r>
          </w:p>
        </w:tc>
        <w:tc>
          <w:tcPr>
            <w:tcW w:w="448"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13337</w:t>
            </w:r>
          </w:p>
        </w:tc>
        <w:tc>
          <w:tcPr>
            <w:tcW w:w="448" w:type="pct"/>
            <w:tcBorders>
              <w:top w:val="single" w:sz="4" w:space="0" w:color="000000"/>
              <w:left w:val="single" w:sz="3" w:space="0" w:color="000000"/>
              <w:bottom w:val="single" w:sz="4" w:space="0" w:color="000000"/>
              <w:right w:val="single" w:sz="3" w:space="0" w:color="000000"/>
            </w:tcBorders>
            <w:shd w:val="clear" w:color="000000" w:fill="FFFFFF"/>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12849</w:t>
            </w:r>
          </w:p>
        </w:tc>
        <w:tc>
          <w:tcPr>
            <w:tcW w:w="447"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12522</w:t>
            </w:r>
          </w:p>
        </w:tc>
      </w:tr>
      <w:tr w:rsidR="0029058E" w:rsidRPr="0029058E" w:rsidTr="0029058E">
        <w:trPr>
          <w:trHeight w:val="283"/>
          <w:jc w:val="center"/>
        </w:trPr>
        <w:tc>
          <w:tcPr>
            <w:tcW w:w="1769"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rPr>
                <w:rFonts w:ascii="Arial Narrow" w:hAnsi="Arial Narrow" w:cs="Arial"/>
                <w:sz w:val="22"/>
              </w:rPr>
            </w:pPr>
            <w:r w:rsidRPr="0029058E">
              <w:rPr>
                <w:rFonts w:ascii="Arial Narrow" w:hAnsi="Arial Narrow" w:cs="Arial"/>
                <w:sz w:val="22"/>
              </w:rPr>
              <w:t>Число выбывших</w:t>
            </w:r>
          </w:p>
        </w:tc>
        <w:tc>
          <w:tcPr>
            <w:tcW w:w="480"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12669</w:t>
            </w:r>
          </w:p>
        </w:tc>
        <w:tc>
          <w:tcPr>
            <w:tcW w:w="480"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11695</w:t>
            </w:r>
          </w:p>
        </w:tc>
        <w:tc>
          <w:tcPr>
            <w:tcW w:w="481"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8944</w:t>
            </w:r>
          </w:p>
        </w:tc>
        <w:tc>
          <w:tcPr>
            <w:tcW w:w="448"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9432</w:t>
            </w:r>
          </w:p>
        </w:tc>
        <w:tc>
          <w:tcPr>
            <w:tcW w:w="448"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16216</w:t>
            </w:r>
          </w:p>
        </w:tc>
        <w:tc>
          <w:tcPr>
            <w:tcW w:w="448" w:type="pct"/>
            <w:tcBorders>
              <w:top w:val="single" w:sz="4" w:space="0" w:color="000000"/>
              <w:left w:val="single" w:sz="3" w:space="0" w:color="000000"/>
              <w:bottom w:val="single" w:sz="4" w:space="0" w:color="000000"/>
              <w:right w:val="single" w:sz="3" w:space="0" w:color="000000"/>
            </w:tcBorders>
            <w:shd w:val="clear" w:color="000000" w:fill="FFFFFF"/>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15529</w:t>
            </w:r>
          </w:p>
        </w:tc>
        <w:tc>
          <w:tcPr>
            <w:tcW w:w="447" w:type="pct"/>
            <w:tcBorders>
              <w:top w:val="single" w:sz="4" w:space="0" w:color="000000"/>
              <w:left w:val="single" w:sz="3" w:space="0" w:color="000000"/>
              <w:bottom w:val="single" w:sz="4"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15686</w:t>
            </w:r>
          </w:p>
        </w:tc>
      </w:tr>
      <w:tr w:rsidR="0029058E" w:rsidRPr="0029058E" w:rsidTr="0029058E">
        <w:trPr>
          <w:trHeight w:val="283"/>
          <w:jc w:val="center"/>
        </w:trPr>
        <w:tc>
          <w:tcPr>
            <w:tcW w:w="1769"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rPr>
                <w:rFonts w:ascii="Arial Narrow" w:hAnsi="Arial Narrow" w:cs="Arial"/>
                <w:sz w:val="22"/>
              </w:rPr>
            </w:pPr>
            <w:r w:rsidRPr="0029058E">
              <w:rPr>
                <w:rFonts w:ascii="Arial Narrow" w:hAnsi="Arial Narrow" w:cs="Arial"/>
                <w:sz w:val="22"/>
              </w:rPr>
              <w:t>Миграционный прирост (убыль)</w:t>
            </w:r>
          </w:p>
        </w:tc>
        <w:tc>
          <w:tcPr>
            <w:tcW w:w="480"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-2228</w:t>
            </w:r>
          </w:p>
        </w:tc>
        <w:tc>
          <w:tcPr>
            <w:tcW w:w="480"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-2101</w:t>
            </w:r>
          </w:p>
        </w:tc>
        <w:tc>
          <w:tcPr>
            <w:tcW w:w="481"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-1644</w:t>
            </w:r>
          </w:p>
        </w:tc>
        <w:tc>
          <w:tcPr>
            <w:tcW w:w="448"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-2203</w:t>
            </w:r>
          </w:p>
        </w:tc>
        <w:tc>
          <w:tcPr>
            <w:tcW w:w="448"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-2879</w:t>
            </w:r>
          </w:p>
        </w:tc>
        <w:tc>
          <w:tcPr>
            <w:tcW w:w="448" w:type="pct"/>
            <w:tcBorders>
              <w:top w:val="single" w:sz="4" w:space="0" w:color="000000"/>
              <w:left w:val="single" w:sz="3" w:space="0" w:color="000000"/>
              <w:bottom w:val="single" w:sz="3" w:space="0" w:color="000000"/>
              <w:right w:val="single" w:sz="3" w:space="0" w:color="000000"/>
            </w:tcBorders>
            <w:shd w:val="clear" w:color="000000" w:fill="FFFFFF"/>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-2680</w:t>
            </w:r>
          </w:p>
        </w:tc>
        <w:tc>
          <w:tcPr>
            <w:tcW w:w="447" w:type="pct"/>
            <w:tcBorders>
              <w:top w:val="single" w:sz="4" w:space="0" w:color="000000"/>
              <w:left w:val="single" w:sz="3" w:space="0" w:color="000000"/>
              <w:bottom w:val="single" w:sz="3" w:space="0" w:color="000000"/>
              <w:right w:val="single" w:sz="3" w:space="0" w:color="000000"/>
            </w:tcBorders>
            <w:vAlign w:val="center"/>
          </w:tcPr>
          <w:p w:rsidR="0029058E" w:rsidRPr="0029058E" w:rsidRDefault="0029058E" w:rsidP="0029058E">
            <w:pPr>
              <w:widowControl w:val="0"/>
              <w:autoSpaceDE w:val="0"/>
              <w:autoSpaceDN w:val="0"/>
              <w:adjustRightInd w:val="0"/>
              <w:ind w:firstLine="0"/>
              <w:jc w:val="center"/>
              <w:rPr>
                <w:rFonts w:ascii="Arial Narrow" w:hAnsi="Arial Narrow" w:cs="Arial"/>
                <w:sz w:val="22"/>
              </w:rPr>
            </w:pPr>
            <w:r w:rsidRPr="0029058E">
              <w:rPr>
                <w:rFonts w:ascii="Arial Narrow" w:hAnsi="Arial Narrow" w:cs="Arial"/>
                <w:sz w:val="22"/>
              </w:rPr>
              <w:t>-3164</w:t>
            </w:r>
          </w:p>
        </w:tc>
      </w:tr>
    </w:tbl>
    <w:p w:rsidR="0029058E" w:rsidRPr="00AB126F" w:rsidRDefault="0029058E" w:rsidP="0029058E">
      <w:pPr>
        <w:widowControl w:val="0"/>
        <w:autoSpaceDE w:val="0"/>
        <w:autoSpaceDN w:val="0"/>
        <w:adjustRightInd w:val="0"/>
        <w:spacing w:line="276" w:lineRule="auto"/>
        <w:rPr>
          <w:rFonts w:cs="Arial"/>
          <w:szCs w:val="24"/>
        </w:rPr>
      </w:pPr>
    </w:p>
    <w:p w:rsidR="0029058E" w:rsidRPr="00AB126F" w:rsidRDefault="0029058E" w:rsidP="0029058E">
      <w:pPr>
        <w:widowControl w:val="0"/>
        <w:autoSpaceDE w:val="0"/>
        <w:autoSpaceDN w:val="0"/>
        <w:adjustRightInd w:val="0"/>
        <w:spacing w:line="276" w:lineRule="auto"/>
        <w:ind w:firstLine="720"/>
        <w:rPr>
          <w:rFonts w:cs="Arial"/>
          <w:szCs w:val="24"/>
        </w:rPr>
      </w:pPr>
      <w:r w:rsidRPr="00AB126F">
        <w:rPr>
          <w:rFonts w:cs="Arial"/>
          <w:szCs w:val="24"/>
        </w:rPr>
        <w:t>Основными причинами смены места жительства населения являются причины личного характера, возврат к прежнему месту жительства, в связи с учебой. Таким образом, внешние мигранты, прибывающие в республику, решают личные, семейные проблемы, а также возвращаются на прежнее место жительства (в основном это люди в возрасте 20-39 лет). Внешние мигранты, выбывающие за пределы республики, уезжают для решения личных, семейных проблем (в основном это люди в возрасте 20-49 лет).</w:t>
      </w:r>
    </w:p>
    <w:p w:rsidR="0029058E" w:rsidRDefault="0029058E" w:rsidP="0029058E">
      <w:pPr>
        <w:widowControl w:val="0"/>
        <w:autoSpaceDE w:val="0"/>
        <w:autoSpaceDN w:val="0"/>
        <w:adjustRightInd w:val="0"/>
        <w:spacing w:line="276" w:lineRule="auto"/>
        <w:ind w:firstLine="720"/>
        <w:rPr>
          <w:rFonts w:cs="Arial"/>
          <w:szCs w:val="24"/>
        </w:rPr>
      </w:pPr>
      <w:r w:rsidRPr="00AB126F">
        <w:rPr>
          <w:rFonts w:cs="Arial"/>
          <w:szCs w:val="24"/>
        </w:rPr>
        <w:t xml:space="preserve">Активный миграционный обмен сложился с Ростовской областью, Ставропольским краем, Волгоградской областью, Астраханской областью, Республикой Дагестан. Основными причинами смены места жительства при миграции в пределах республики в большинстве случаев указываются причины личного характера, в связи с работой, возврат к прежнему месту жительства. Главной чертой внутриреспубликанской миграции населения является переезд жителей районов в Элисту. Но миграционная убыль населения отмечается во всех территориях, даже </w:t>
      </w:r>
      <w:r>
        <w:rPr>
          <w:rFonts w:cs="Arial"/>
          <w:szCs w:val="24"/>
        </w:rPr>
        <w:t>в Э</w:t>
      </w:r>
      <w:r w:rsidRPr="00AB126F">
        <w:rPr>
          <w:rFonts w:cs="Arial"/>
          <w:szCs w:val="24"/>
        </w:rPr>
        <w:t>листе.</w:t>
      </w:r>
    </w:p>
    <w:p w:rsidR="0029058E" w:rsidRPr="00AB126F" w:rsidRDefault="006D406F" w:rsidP="00C42361">
      <w:pPr>
        <w:widowControl w:val="0"/>
        <w:autoSpaceDE w:val="0"/>
        <w:autoSpaceDN w:val="0"/>
        <w:adjustRightInd w:val="0"/>
        <w:spacing w:line="23" w:lineRule="atLeast"/>
        <w:ind w:firstLine="0"/>
        <w:jc w:val="center"/>
        <w:rPr>
          <w:rFonts w:cs="Arial"/>
          <w:szCs w:val="24"/>
        </w:rPr>
      </w:pPr>
      <w:r>
        <w:rPr>
          <w:rFonts w:cs="Arial"/>
          <w:szCs w:val="24"/>
        </w:rPr>
        <w:lastRenderedPageBreak/>
        <w:pict>
          <v:shape id="_x0000_i1057" type="#_x0000_t75" style="width:456pt;height:456pt">
            <v:imagedata r:id="rId37" o:title="миграция_сжат"/>
          </v:shape>
        </w:pict>
      </w:r>
    </w:p>
    <w:p w:rsidR="0029058E" w:rsidRPr="0029058E" w:rsidRDefault="0029058E" w:rsidP="0029058E">
      <w:pPr>
        <w:pStyle w:val="affb"/>
        <w:rPr>
          <w:rFonts w:cs="Arial"/>
          <w:b w:val="0"/>
          <w:bCs w:val="0"/>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25</w:t>
      </w:r>
      <w:r w:rsidR="00A245FE">
        <w:rPr>
          <w:noProof/>
        </w:rPr>
        <w:fldChar w:fldCharType="end"/>
      </w:r>
      <w:r w:rsidRPr="0029058E">
        <w:rPr>
          <w:rFonts w:cs="Arial"/>
          <w:szCs w:val="22"/>
        </w:rPr>
        <w:t xml:space="preserve"> – Миграционный прирост в Республике Калмыкия </w:t>
      </w:r>
    </w:p>
    <w:p w:rsidR="0029058E" w:rsidRDefault="0029058E" w:rsidP="0029058E">
      <w:pPr>
        <w:widowControl w:val="0"/>
        <w:autoSpaceDE w:val="0"/>
        <w:autoSpaceDN w:val="0"/>
        <w:adjustRightInd w:val="0"/>
        <w:spacing w:line="23" w:lineRule="atLeast"/>
        <w:ind w:firstLine="720"/>
        <w:rPr>
          <w:rFonts w:cs="Arial"/>
          <w:szCs w:val="24"/>
        </w:rPr>
      </w:pPr>
    </w:p>
    <w:p w:rsidR="0029058E" w:rsidRPr="00AB126F" w:rsidRDefault="0029058E" w:rsidP="0029058E">
      <w:pPr>
        <w:widowControl w:val="0"/>
        <w:autoSpaceDE w:val="0"/>
        <w:autoSpaceDN w:val="0"/>
        <w:adjustRightInd w:val="0"/>
        <w:spacing w:line="276" w:lineRule="auto"/>
        <w:ind w:firstLine="720"/>
        <w:rPr>
          <w:rFonts w:cs="Arial"/>
          <w:b/>
          <w:szCs w:val="24"/>
        </w:rPr>
      </w:pPr>
      <w:r w:rsidRPr="00AB126F">
        <w:rPr>
          <w:rFonts w:cs="Arial"/>
          <w:b/>
          <w:szCs w:val="24"/>
        </w:rPr>
        <w:t>Таким образом, миграционная ситуация в Республике Калмыкия характеризуется рядом особенностей (черт), зависящих от географического положения и социально-экономического развития региона:</w:t>
      </w:r>
    </w:p>
    <w:p w:rsidR="0029058E" w:rsidRPr="00AB126F" w:rsidRDefault="0029058E" w:rsidP="0029058E">
      <w:pPr>
        <w:widowControl w:val="0"/>
        <w:autoSpaceDE w:val="0"/>
        <w:autoSpaceDN w:val="0"/>
        <w:adjustRightInd w:val="0"/>
        <w:spacing w:line="276" w:lineRule="auto"/>
        <w:ind w:firstLine="720"/>
        <w:rPr>
          <w:rFonts w:cs="Arial"/>
          <w:b/>
          <w:szCs w:val="24"/>
        </w:rPr>
      </w:pPr>
      <w:r w:rsidRPr="00AB126F">
        <w:rPr>
          <w:rFonts w:cs="Arial"/>
          <w:b/>
          <w:szCs w:val="24"/>
        </w:rPr>
        <w:t>1. Воспроизводство населения в республике в течение длительного периода времени отличается увеличивающейся миграционной убылью населения.</w:t>
      </w:r>
    </w:p>
    <w:p w:rsidR="0029058E" w:rsidRPr="00AB126F" w:rsidRDefault="0029058E" w:rsidP="0029058E">
      <w:pPr>
        <w:widowControl w:val="0"/>
        <w:autoSpaceDE w:val="0"/>
        <w:autoSpaceDN w:val="0"/>
        <w:adjustRightInd w:val="0"/>
        <w:spacing w:line="276" w:lineRule="auto"/>
        <w:ind w:firstLine="720"/>
        <w:rPr>
          <w:rFonts w:cs="Arial"/>
          <w:b/>
          <w:szCs w:val="24"/>
        </w:rPr>
      </w:pPr>
      <w:r w:rsidRPr="00AB126F">
        <w:rPr>
          <w:rFonts w:cs="Arial"/>
          <w:b/>
          <w:szCs w:val="24"/>
        </w:rPr>
        <w:t>2. По межрегиональной миграции наблюдается отток населения в развитые регионы, имеющие четко выраженные потребности в рабочей силе, более высокий уровень зарплаты, развитую инфраструктуру и рынок труда с возможностями трудоустройства.</w:t>
      </w:r>
    </w:p>
    <w:p w:rsidR="0029058E" w:rsidRPr="00AB126F" w:rsidRDefault="0029058E" w:rsidP="0029058E">
      <w:pPr>
        <w:widowControl w:val="0"/>
        <w:autoSpaceDE w:val="0"/>
        <w:autoSpaceDN w:val="0"/>
        <w:adjustRightInd w:val="0"/>
        <w:spacing w:line="276" w:lineRule="auto"/>
        <w:ind w:firstLine="720"/>
        <w:rPr>
          <w:rFonts w:cs="Arial"/>
          <w:b/>
          <w:szCs w:val="24"/>
        </w:rPr>
      </w:pPr>
      <w:r w:rsidRPr="00AB126F">
        <w:rPr>
          <w:rFonts w:cs="Arial"/>
          <w:b/>
          <w:szCs w:val="24"/>
        </w:rPr>
        <w:t>3. Внутренняя миграция характеризуется перемещением населения из сельских территорий в города и пригороды, прежде всего, в Элисту. Но из Элисты также отмечается миграционный отток населения за пределы республики.</w:t>
      </w:r>
    </w:p>
    <w:p w:rsidR="0029058E" w:rsidRPr="00AB126F" w:rsidRDefault="0029058E" w:rsidP="0029058E">
      <w:pPr>
        <w:widowControl w:val="0"/>
        <w:autoSpaceDE w:val="0"/>
        <w:autoSpaceDN w:val="0"/>
        <w:adjustRightInd w:val="0"/>
        <w:spacing w:line="276" w:lineRule="auto"/>
        <w:ind w:firstLine="720"/>
        <w:rPr>
          <w:rFonts w:cs="Arial"/>
          <w:b/>
          <w:szCs w:val="24"/>
        </w:rPr>
      </w:pPr>
      <w:r w:rsidRPr="00AB126F">
        <w:rPr>
          <w:rFonts w:cs="Arial"/>
          <w:b/>
          <w:szCs w:val="24"/>
        </w:rPr>
        <w:t xml:space="preserve">4. Для республики важно обеспечить регулирование миграционных </w:t>
      </w:r>
      <w:r w:rsidRPr="00AB126F">
        <w:rPr>
          <w:rFonts w:cs="Arial"/>
          <w:b/>
          <w:szCs w:val="24"/>
        </w:rPr>
        <w:lastRenderedPageBreak/>
        <w:t>процессов как внутри республики, так и внешних миграционных потоков. Особое значение имеет создание благоприятных условий для закрепления молодых специалистов, вернувшихся в места прежнего жительства. В условиях суженного режима воспроизводства населения важно сократить отток людей за пределы республики, особенно в трудоспособном возрасте.</w:t>
      </w:r>
    </w:p>
    <w:p w:rsidR="005F1550" w:rsidRPr="00DD73D2" w:rsidRDefault="005F1550" w:rsidP="0029058E">
      <w:pPr>
        <w:widowControl w:val="0"/>
        <w:autoSpaceDE w:val="0"/>
        <w:autoSpaceDN w:val="0"/>
        <w:adjustRightInd w:val="0"/>
        <w:spacing w:line="276" w:lineRule="auto"/>
        <w:ind w:firstLine="720"/>
        <w:rPr>
          <w:rFonts w:ascii="Arial CYR" w:hAnsi="Arial CYR" w:cs="Arial CYR"/>
          <w:b/>
          <w:szCs w:val="24"/>
        </w:rPr>
      </w:pPr>
    </w:p>
    <w:p w:rsidR="002F1541" w:rsidRPr="00CF7907" w:rsidRDefault="00536130" w:rsidP="00135944">
      <w:pPr>
        <w:spacing w:line="276" w:lineRule="auto"/>
        <w:ind w:left="567" w:firstLine="0"/>
        <w:outlineLvl w:val="2"/>
        <w:rPr>
          <w:rFonts w:ascii="Impact" w:hAnsi="Impact" w:cs="Arial"/>
          <w:color w:val="595959"/>
          <w:sz w:val="28"/>
          <w:szCs w:val="28"/>
        </w:rPr>
      </w:pPr>
      <w:bookmarkStart w:id="93" w:name="_Toc529271719"/>
      <w:bookmarkStart w:id="94" w:name="_Toc531325783"/>
      <w:bookmarkStart w:id="95" w:name="_Toc26880686"/>
      <w:r w:rsidRPr="00CF7907">
        <w:rPr>
          <w:rFonts w:ascii="Impact" w:hAnsi="Impact" w:cs="Arial"/>
          <w:color w:val="595959"/>
          <w:sz w:val="28"/>
          <w:szCs w:val="28"/>
        </w:rPr>
        <w:t>2</w:t>
      </w:r>
      <w:r w:rsidR="003F56EA" w:rsidRPr="00CF7907">
        <w:rPr>
          <w:rFonts w:ascii="Impact" w:hAnsi="Impact" w:cs="Arial"/>
          <w:color w:val="595959"/>
          <w:sz w:val="28"/>
          <w:szCs w:val="28"/>
        </w:rPr>
        <w:t>.5</w:t>
      </w:r>
      <w:r w:rsidR="002F1541" w:rsidRPr="00CF7907">
        <w:rPr>
          <w:rFonts w:ascii="Impact" w:hAnsi="Impact" w:cs="Arial"/>
          <w:color w:val="595959"/>
          <w:sz w:val="28"/>
          <w:szCs w:val="28"/>
        </w:rPr>
        <w:t>.3 Структура населения</w:t>
      </w:r>
      <w:bookmarkEnd w:id="93"/>
      <w:bookmarkEnd w:id="94"/>
      <w:bookmarkEnd w:id="95"/>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Доля городского населения Республики Калмыкия (45,4%) намного ниже, чем в среднем по России (74%). Возрастно-половая структура населения в республике мало отличается от общероссийской: на долю мужчин приходится 48%, на долю женщин 52% населения. Преобладание женского населения над мужским в общей численности населения наблюдается во всех районах и городских округах.</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Тенденция превышения численности женщин над численностью мужчин характерна для большинства территорий Российской Федерации. На 1000 мужчин в 2018 г. в Республике Калмыкия приходится 1084 женщин. Этот показатель относительно стабилен: в 2005 г. – 1086 женщин на 1000 мужчин. Преобладание численности женщин над численностью мужчин отмечается с 25-летнего возраста.</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Сложившаяся в настоящее время половозрастная структура населения Республики Калмыкия является относительно благоприятной для воспроизводства населения и экономического развития, так как 56% населения региона находится в трудоспособном возрасте, и демографическая нагрузка на 1000 человек населения составляет 787 человек, находящихся в возрасте моложе и старше трудоспособного возраста.</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За период 2010 – 2018 гг. в Республике Калмыкия доля населения в возрасте моложе трудоспособного повысилась с 20% в 2010 г. до 22% в 2018 г. Доля населения в возрасте старше трудоспособного – выросла с 16% в 2010 г. до 22% в 2018 г. Такая тенденция характерна для всей Российской Федерации. Старение населения обусловлено демографической ситуацией, а также ростом продолжительности жизни.</w:t>
      </w:r>
    </w:p>
    <w:p w:rsidR="00D52C39" w:rsidRPr="00AB126F" w:rsidRDefault="00D52C39" w:rsidP="00D52C39">
      <w:pPr>
        <w:widowControl w:val="0"/>
        <w:autoSpaceDE w:val="0"/>
        <w:autoSpaceDN w:val="0"/>
        <w:adjustRightInd w:val="0"/>
        <w:spacing w:line="276" w:lineRule="auto"/>
        <w:rPr>
          <w:rFonts w:cs="Arial"/>
          <w:szCs w:val="24"/>
        </w:rPr>
      </w:pPr>
    </w:p>
    <w:p w:rsidR="00D52C39" w:rsidRPr="00D52C39" w:rsidRDefault="00D52C39" w:rsidP="00D52C39">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17</w:t>
      </w:r>
      <w:r w:rsidR="00A245FE">
        <w:rPr>
          <w:noProof/>
        </w:rPr>
        <w:fldChar w:fldCharType="end"/>
      </w:r>
      <w:r w:rsidRPr="00D52C39">
        <w:rPr>
          <w:rFonts w:cs="Arial"/>
          <w:szCs w:val="22"/>
        </w:rPr>
        <w:t xml:space="preserve"> – Распределение численности населения Республики Калмыкия по возрастным группам,</w:t>
      </w:r>
      <w:r w:rsidRPr="00D52C39">
        <w:rPr>
          <w:szCs w:val="22"/>
        </w:rPr>
        <w:t xml:space="preserve"> </w:t>
      </w:r>
      <w:r w:rsidRPr="00D52C39">
        <w:rPr>
          <w:rFonts w:cs="Arial"/>
          <w:szCs w:val="22"/>
        </w:rPr>
        <w:t xml:space="preserve">2000 – 2019 гг.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0" w:type="dxa"/>
          <w:left w:w="90" w:type="dxa"/>
          <w:bottom w:w="90" w:type="dxa"/>
          <w:right w:w="90" w:type="dxa"/>
        </w:tblCellMar>
        <w:tblLook w:val="04A0" w:firstRow="1" w:lastRow="0" w:firstColumn="1" w:lastColumn="0" w:noHBand="0" w:noVBand="1"/>
      </w:tblPr>
      <w:tblGrid>
        <w:gridCol w:w="2081"/>
        <w:gridCol w:w="933"/>
        <w:gridCol w:w="933"/>
        <w:gridCol w:w="932"/>
        <w:gridCol w:w="932"/>
        <w:gridCol w:w="932"/>
        <w:gridCol w:w="932"/>
        <w:gridCol w:w="932"/>
        <w:gridCol w:w="927"/>
      </w:tblGrid>
      <w:tr w:rsidR="00D52C39" w:rsidRPr="00D52C39" w:rsidTr="009F49F4">
        <w:trPr>
          <w:jc w:val="center"/>
        </w:trPr>
        <w:tc>
          <w:tcPr>
            <w:tcW w:w="1091" w:type="pct"/>
            <w:shd w:val="clear" w:color="auto" w:fill="auto"/>
            <w:vAlign w:val="center"/>
            <w:hideMark/>
          </w:tcPr>
          <w:p w:rsidR="00D52C39" w:rsidRPr="00D52C39" w:rsidRDefault="00D52C39" w:rsidP="00D52C39">
            <w:pPr>
              <w:ind w:firstLine="0"/>
              <w:jc w:val="center"/>
              <w:rPr>
                <w:rFonts w:ascii="Arial Narrow" w:hAnsi="Arial Narrow" w:cs="Arial"/>
                <w:b/>
                <w:sz w:val="22"/>
              </w:rPr>
            </w:pP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2000</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2005</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2010</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2015</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2016</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2017</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2018</w:t>
            </w:r>
          </w:p>
        </w:tc>
        <w:tc>
          <w:tcPr>
            <w:tcW w:w="489" w:type="pct"/>
            <w:shd w:val="clear" w:color="auto" w:fill="auto"/>
            <w:vAlign w:val="center"/>
            <w:hideMark/>
          </w:tcPr>
          <w:p w:rsidR="00D52C39" w:rsidRPr="00D52C39" w:rsidRDefault="00D52C39" w:rsidP="00D52C39">
            <w:pPr>
              <w:ind w:firstLine="0"/>
              <w:jc w:val="center"/>
              <w:rPr>
                <w:rFonts w:ascii="Arial Narrow" w:hAnsi="Arial Narrow" w:cs="Arial"/>
                <w:b/>
                <w:sz w:val="22"/>
              </w:rPr>
            </w:pPr>
            <w:r w:rsidRPr="00D52C39">
              <w:rPr>
                <w:rFonts w:ascii="Arial Narrow" w:hAnsi="Arial Narrow" w:cs="Arial"/>
                <w:b/>
                <w:sz w:val="22"/>
              </w:rPr>
              <w:t>2019</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Все население</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308347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293179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289672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280564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278733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277803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275413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272647</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в том числе в возрасте, лет</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0-4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18967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17707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20298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20922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20137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19458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18150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16958</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25489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17733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16928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20030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20708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21115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21058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20602</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10-14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32836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24033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17131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16380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16822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17330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18038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18730</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15-19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28197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29991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22020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15502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14703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14301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14180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14415</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20-24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23059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24264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28054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18672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17074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15906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15128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14582</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lastRenderedPageBreak/>
              <w:t>25-29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18764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21027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24645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25137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24341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23023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21047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19104</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30-34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20701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18446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19948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22504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22770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23508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23770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23417</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35-39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28653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20549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17428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18289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18832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19201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19804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20416</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40-44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27668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27161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19551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16230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16159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16445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16641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16898</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45-49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22253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25429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25803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18341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17205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16434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15840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15430</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50-54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11844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20004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23961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24097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22995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21527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20179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18615</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55-59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9872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10150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18420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22046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22580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23046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23029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22885</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60-64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15588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7620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9017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16572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17503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18365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19066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19749</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65-69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9706</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12430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6385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7727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9512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10983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12398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13595</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70 и старше</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14750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16635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20083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18115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17392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17161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17085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17251</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Из общей численности население в возрасте, %</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моложе трудоспособного</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27,1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22,3</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21.9</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трудоспособном</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58,2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63,2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64,1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59.1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58</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56.9</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56.0</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55.1</w:t>
            </w:r>
          </w:p>
        </w:tc>
      </w:tr>
      <w:tr w:rsidR="00D52C39" w:rsidRPr="00D52C39" w:rsidTr="009F49F4">
        <w:trPr>
          <w:jc w:val="center"/>
        </w:trPr>
        <w:tc>
          <w:tcPr>
            <w:tcW w:w="1091"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старше трудоспособного</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14,5</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15,7</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19.4</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20.2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21.2</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22.1</w:t>
            </w:r>
          </w:p>
        </w:tc>
        <w:tc>
          <w:tcPr>
            <w:tcW w:w="489" w:type="pct"/>
            <w:shd w:val="clear" w:color="auto" w:fill="auto"/>
            <w:vAlign w:val="center"/>
            <w:hideMark/>
          </w:tcPr>
          <w:p w:rsidR="00D52C39" w:rsidRPr="00D52C39" w:rsidRDefault="00D52C39" w:rsidP="00D52C39">
            <w:pPr>
              <w:ind w:firstLine="0"/>
              <w:rPr>
                <w:rFonts w:ascii="Arial Narrow" w:hAnsi="Arial Narrow" w:cs="Arial"/>
                <w:sz w:val="22"/>
              </w:rPr>
            </w:pPr>
            <w:r w:rsidRPr="00D52C39">
              <w:rPr>
                <w:rFonts w:ascii="Arial Narrow" w:hAnsi="Arial Narrow" w:cs="Arial"/>
                <w:sz w:val="22"/>
              </w:rPr>
              <w:t>23.0</w:t>
            </w:r>
          </w:p>
        </w:tc>
      </w:tr>
    </w:tbl>
    <w:p w:rsidR="00D52C39" w:rsidRPr="00AB126F" w:rsidRDefault="00D52C39" w:rsidP="00D52C39">
      <w:pPr>
        <w:widowControl w:val="0"/>
        <w:autoSpaceDE w:val="0"/>
        <w:autoSpaceDN w:val="0"/>
        <w:adjustRightInd w:val="0"/>
        <w:spacing w:line="276" w:lineRule="auto"/>
        <w:rPr>
          <w:rFonts w:cs="Arial"/>
          <w:color w:val="000000"/>
          <w:szCs w:val="24"/>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По данным переписи населения 2010 г., в Республике Калмыкия проживают представители более 90 народов. Основной этнос – калмыки, их 162,7 тыс. чел., или 56% от всего населения. Доля калмыков от переписи к переписи увеличивается: в 1989 г. – 45%, в 2002 г. – 53%. Доля русских соответственно сокращается с 8% в 1989 г. до 30% в 2020 г. Третий этнос – даргинцы – 7,5 тыс. или 2,6%. Четвёртый – казахи – 4,9 тыс. или 1,7%. Калмыкия входит в число тех республик, где представители титульных национальностей составляют большинство.</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С 1989 г. на территории Калмыкии впервые расселились турки-месхетинцы, ингуши, таджики, в разы увеличилась численность корейцев, курдов. Численность большинства этносов сократилась, особенно чеченцев, немцев, кумыков, карачаевцев,</w:t>
      </w:r>
      <w:r>
        <w:rPr>
          <w:rFonts w:cs="Arial"/>
          <w:szCs w:val="24"/>
        </w:rPr>
        <w:t xml:space="preserve"> </w:t>
      </w:r>
      <w:r w:rsidRPr="00AB126F">
        <w:rPr>
          <w:rFonts w:cs="Arial"/>
          <w:szCs w:val="24"/>
        </w:rPr>
        <w:t>кабардинцев.</w:t>
      </w:r>
    </w:p>
    <w:p w:rsidR="00D52C39" w:rsidRPr="00AB126F" w:rsidRDefault="00D52C39" w:rsidP="00D52C39">
      <w:pPr>
        <w:widowControl w:val="0"/>
        <w:autoSpaceDE w:val="0"/>
        <w:autoSpaceDN w:val="0"/>
        <w:adjustRightInd w:val="0"/>
        <w:spacing w:line="276" w:lineRule="auto"/>
        <w:rPr>
          <w:rFonts w:cs="Arial"/>
          <w:szCs w:val="24"/>
        </w:rPr>
      </w:pPr>
    </w:p>
    <w:p w:rsidR="00D52C39" w:rsidRPr="00D52C39" w:rsidRDefault="00D52C39" w:rsidP="00D52C39">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18</w:t>
      </w:r>
      <w:r w:rsidR="00A245FE">
        <w:rPr>
          <w:noProof/>
        </w:rPr>
        <w:fldChar w:fldCharType="end"/>
      </w:r>
      <w:r w:rsidRPr="00D52C39">
        <w:rPr>
          <w:rFonts w:cs="Arial"/>
          <w:szCs w:val="22"/>
        </w:rPr>
        <w:t xml:space="preserve"> – Этнический состав населения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51"/>
        <w:gridCol w:w="1248"/>
        <w:gridCol w:w="1251"/>
        <w:gridCol w:w="1249"/>
        <w:gridCol w:w="1249"/>
        <w:gridCol w:w="1249"/>
        <w:gridCol w:w="1249"/>
      </w:tblGrid>
      <w:tr w:rsidR="00D52C39" w:rsidRPr="00D52C39" w:rsidTr="00D52C39">
        <w:trPr>
          <w:tblHeader/>
        </w:trPr>
        <w:tc>
          <w:tcPr>
            <w:tcW w:w="1075" w:type="pct"/>
            <w:shd w:val="clear" w:color="auto" w:fill="auto"/>
            <w:tcMar>
              <w:top w:w="48" w:type="dxa"/>
              <w:left w:w="96" w:type="dxa"/>
              <w:bottom w:w="48" w:type="dxa"/>
              <w:right w:w="315" w:type="dxa"/>
            </w:tcMar>
            <w:vAlign w:val="center"/>
            <w:hideMark/>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p>
        </w:tc>
        <w:tc>
          <w:tcPr>
            <w:tcW w:w="1309" w:type="pct"/>
            <w:gridSpan w:val="2"/>
            <w:shd w:val="clear" w:color="auto" w:fill="auto"/>
            <w:tcMar>
              <w:top w:w="48" w:type="dxa"/>
              <w:left w:w="96" w:type="dxa"/>
              <w:bottom w:w="48" w:type="dxa"/>
              <w:right w:w="315" w:type="dxa"/>
            </w:tcMar>
            <w:vAlign w:val="center"/>
            <w:hideMark/>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1989</w:t>
            </w:r>
          </w:p>
        </w:tc>
        <w:tc>
          <w:tcPr>
            <w:tcW w:w="1308" w:type="pct"/>
            <w:gridSpan w:val="2"/>
            <w:shd w:val="clear" w:color="auto" w:fill="auto"/>
            <w:tcMar>
              <w:top w:w="48" w:type="dxa"/>
              <w:left w:w="96" w:type="dxa"/>
              <w:bottom w:w="48" w:type="dxa"/>
              <w:right w:w="315" w:type="dxa"/>
            </w:tcMar>
            <w:vAlign w:val="center"/>
            <w:hideMark/>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 xml:space="preserve">2002 </w:t>
            </w:r>
          </w:p>
        </w:tc>
        <w:tc>
          <w:tcPr>
            <w:tcW w:w="1308" w:type="pct"/>
            <w:gridSpan w:val="2"/>
            <w:shd w:val="clear" w:color="auto" w:fill="auto"/>
            <w:tcMar>
              <w:top w:w="48" w:type="dxa"/>
              <w:left w:w="96" w:type="dxa"/>
              <w:bottom w:w="48" w:type="dxa"/>
              <w:right w:w="315" w:type="dxa"/>
            </w:tcMar>
            <w:vAlign w:val="center"/>
            <w:hideMark/>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 xml:space="preserve">2010 </w:t>
            </w:r>
          </w:p>
        </w:tc>
      </w:tr>
      <w:tr w:rsidR="00D52C39" w:rsidRPr="00D52C39" w:rsidTr="00D52C39">
        <w:trPr>
          <w:tblHeader/>
        </w:trPr>
        <w:tc>
          <w:tcPr>
            <w:tcW w:w="1075"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p>
        </w:tc>
        <w:tc>
          <w:tcPr>
            <w:tcW w:w="654"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чел.</w:t>
            </w:r>
          </w:p>
        </w:tc>
        <w:tc>
          <w:tcPr>
            <w:tcW w:w="655"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w:t>
            </w:r>
          </w:p>
        </w:tc>
        <w:tc>
          <w:tcPr>
            <w:tcW w:w="654"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чел.</w:t>
            </w:r>
          </w:p>
        </w:tc>
        <w:tc>
          <w:tcPr>
            <w:tcW w:w="654"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w:t>
            </w:r>
          </w:p>
        </w:tc>
        <w:tc>
          <w:tcPr>
            <w:tcW w:w="654"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чел.</w:t>
            </w:r>
          </w:p>
        </w:tc>
        <w:tc>
          <w:tcPr>
            <w:tcW w:w="654" w:type="pct"/>
            <w:shd w:val="clear" w:color="auto" w:fill="auto"/>
            <w:tcMar>
              <w:top w:w="48" w:type="dxa"/>
              <w:left w:w="96" w:type="dxa"/>
              <w:bottom w:w="48" w:type="dxa"/>
              <w:right w:w="315" w:type="dxa"/>
            </w:tcMar>
            <w:vAlign w:val="center"/>
          </w:tcPr>
          <w:p w:rsidR="00D52C39" w:rsidRPr="00D52C39" w:rsidRDefault="00D52C39" w:rsidP="00D52C39">
            <w:pPr>
              <w:widowControl w:val="0"/>
              <w:autoSpaceDE w:val="0"/>
              <w:autoSpaceDN w:val="0"/>
              <w:adjustRightInd w:val="0"/>
              <w:ind w:firstLine="0"/>
              <w:contextualSpacing/>
              <w:jc w:val="center"/>
              <w:rPr>
                <w:rFonts w:ascii="Arial Narrow" w:hAnsi="Arial Narrow" w:cs="Arial"/>
                <w:b/>
                <w:sz w:val="22"/>
              </w:rPr>
            </w:pPr>
            <w:r w:rsidRPr="00D52C39">
              <w:rPr>
                <w:rFonts w:ascii="Arial Narrow" w:hAnsi="Arial Narrow" w:cs="Arial"/>
                <w:b/>
                <w:sz w:val="22"/>
              </w:rPr>
              <w:t>%</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всего</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322579</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100,00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292410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100,00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289481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100,00</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38" w:tooltip="Калмыки" w:history="1">
              <w:r w:rsidR="00D52C39" w:rsidRPr="00D52C39">
                <w:rPr>
                  <w:rFonts w:ascii="Arial Narrow" w:hAnsi="Arial Narrow" w:cs="Arial"/>
                  <w:sz w:val="22"/>
                </w:rPr>
                <w:t>Калмыки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146316</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45,36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155938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53,33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162740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56,22</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39" w:tooltip="Русские" w:history="1">
              <w:r w:rsidR="00D52C39" w:rsidRPr="00D52C39">
                <w:rPr>
                  <w:rFonts w:ascii="Arial Narrow" w:hAnsi="Arial Narrow" w:cs="Arial"/>
                  <w:sz w:val="22"/>
                </w:rPr>
                <w:t>Русские</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121531</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37,67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98115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33,55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85712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29,61</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0" w:tooltip="Даргинцы" w:history="1">
              <w:r w:rsidR="00D52C39" w:rsidRPr="00D52C39">
                <w:rPr>
                  <w:rFonts w:ascii="Arial Narrow" w:hAnsi="Arial Narrow" w:cs="Arial"/>
                  <w:sz w:val="22"/>
                </w:rPr>
                <w:t>Даргинцы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12878</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3,99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7295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2,49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7590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2,62</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1" w:tooltip="Казахи" w:history="1">
              <w:r w:rsidR="00D52C39" w:rsidRPr="00D52C39">
                <w:rPr>
                  <w:rFonts w:ascii="Arial Narrow" w:hAnsi="Arial Narrow" w:cs="Arial"/>
                  <w:sz w:val="22"/>
                </w:rPr>
                <w:t>Казахи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6277</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1,95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5011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1,71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4948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1,71</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2" w:tooltip="Турки-месхетинцы" w:history="1">
              <w:r w:rsidR="00D52C39" w:rsidRPr="00D52C39">
                <w:rPr>
                  <w:rFonts w:ascii="Arial Narrow" w:hAnsi="Arial Narrow" w:cs="Arial"/>
                  <w:sz w:val="22"/>
                </w:rPr>
                <w:t>Турки-месхетинцы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3675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1,27</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3" w:tooltip="Чеченцы" w:history="1">
              <w:r w:rsidR="00D52C39" w:rsidRPr="00D52C39">
                <w:rPr>
                  <w:rFonts w:ascii="Arial Narrow" w:hAnsi="Arial Narrow" w:cs="Arial"/>
                  <w:sz w:val="22"/>
                </w:rPr>
                <w:t>Чеченцы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8329</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2,58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5979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3343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1,15</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4" w:tooltip="Аварцы" w:history="1">
              <w:r w:rsidR="00D52C39" w:rsidRPr="00D52C39">
                <w:rPr>
                  <w:rFonts w:ascii="Arial Narrow" w:hAnsi="Arial Narrow" w:cs="Arial"/>
                  <w:sz w:val="22"/>
                </w:rPr>
                <w:t>Аварцы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3871</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2305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0,79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2396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0,83</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5" w:tooltip="Украинцы" w:history="1">
              <w:r w:rsidR="00D52C39" w:rsidRPr="00D52C39">
                <w:rPr>
                  <w:rFonts w:ascii="Arial Narrow" w:hAnsi="Arial Narrow" w:cs="Arial"/>
                  <w:sz w:val="22"/>
                </w:rPr>
                <w:t>Украинцы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4069</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2505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0,86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1531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0,53</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6" w:tooltip="Корейцы" w:history="1">
              <w:r w:rsidR="00D52C39" w:rsidRPr="00D52C39">
                <w:rPr>
                  <w:rFonts w:ascii="Arial Narrow" w:hAnsi="Arial Narrow" w:cs="Arial"/>
                  <w:sz w:val="22"/>
                </w:rPr>
                <w:t>Корейцы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643</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1049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1342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0,46</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7" w:tooltip="Немцы" w:history="1">
              <w:r w:rsidR="00D52C39" w:rsidRPr="00D52C39">
                <w:rPr>
                  <w:rFonts w:ascii="Arial Narrow" w:hAnsi="Arial Narrow" w:cs="Arial"/>
                  <w:sz w:val="22"/>
                </w:rPr>
                <w:t>Немцы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5586</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1,73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1643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0,56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1071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0,37</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8" w:tooltip="Татары" w:history="1">
              <w:r w:rsidR="00D52C39" w:rsidRPr="00D52C39">
                <w:rPr>
                  <w:rFonts w:ascii="Arial Narrow" w:hAnsi="Arial Narrow" w:cs="Arial"/>
                  <w:sz w:val="22"/>
                </w:rPr>
                <w:t>Татары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1312</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0,41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1076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1016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0,35</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49" w:tooltip="Армяне" w:history="1">
              <w:r w:rsidR="00D52C39" w:rsidRPr="00D52C39">
                <w:rPr>
                  <w:rFonts w:ascii="Arial Narrow" w:hAnsi="Arial Narrow" w:cs="Arial"/>
                  <w:sz w:val="22"/>
                </w:rPr>
                <w:t>Армяне</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494</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887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867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0,30</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0" w:tooltip="Азербайджанцы" w:history="1">
              <w:r w:rsidR="00D52C39" w:rsidRPr="00D52C39">
                <w:rPr>
                  <w:rFonts w:ascii="Arial Narrow" w:hAnsi="Arial Narrow" w:cs="Arial"/>
                  <w:sz w:val="22"/>
                </w:rPr>
                <w:t>Азербайджанцы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691</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761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0,26</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1" w:tooltip="Цыгане" w:history="1">
              <w:r w:rsidR="00D52C39" w:rsidRPr="00D52C39">
                <w:rPr>
                  <w:rFonts w:ascii="Arial Narrow" w:hAnsi="Arial Narrow" w:cs="Arial"/>
                  <w:sz w:val="22"/>
                </w:rPr>
                <w:t>Цыгане</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371</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334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696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2" w:tooltip="Кумыки" w:history="1">
              <w:r w:rsidR="00D52C39" w:rsidRPr="00D52C39">
                <w:rPr>
                  <w:rFonts w:ascii="Arial Narrow" w:hAnsi="Arial Narrow" w:cs="Arial"/>
                  <w:sz w:val="22"/>
                </w:rPr>
                <w:t>Кумыки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1530</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0,47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621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619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0,21</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3" w:tooltip="Белорусы" w:history="1">
              <w:r w:rsidR="00D52C39" w:rsidRPr="00D52C39">
                <w:rPr>
                  <w:rFonts w:ascii="Arial Narrow" w:hAnsi="Arial Narrow" w:cs="Arial"/>
                  <w:sz w:val="22"/>
                </w:rPr>
                <w:t>Белорусы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1334</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0,41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857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596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0,21</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4" w:tooltip="Рутульцы" w:history="1">
              <w:r w:rsidR="00D52C39" w:rsidRPr="00D52C39">
                <w:rPr>
                  <w:rFonts w:ascii="Arial Narrow" w:hAnsi="Arial Narrow" w:cs="Arial"/>
                  <w:sz w:val="22"/>
                </w:rPr>
                <w:t>Рутульцы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866</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628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584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0,20</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5" w:tooltip="Лезгины" w:history="1">
              <w:r w:rsidR="00D52C39" w:rsidRPr="00D52C39">
                <w:rPr>
                  <w:rFonts w:ascii="Arial Narrow" w:hAnsi="Arial Narrow" w:cs="Arial"/>
                  <w:sz w:val="22"/>
                </w:rPr>
                <w:t>Лезгины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804</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0,25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493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451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0,16</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6" w:tooltip="Грузины" w:history="1">
              <w:r w:rsidR="00D52C39" w:rsidRPr="00D52C39">
                <w:rPr>
                  <w:rFonts w:ascii="Arial Narrow" w:hAnsi="Arial Narrow" w:cs="Arial"/>
                  <w:sz w:val="22"/>
                </w:rPr>
                <w:t>Грузины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582</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443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387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0,13</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7" w:tooltip="Осетины" w:history="1">
              <w:r w:rsidR="00D52C39" w:rsidRPr="00D52C39">
                <w:rPr>
                  <w:rFonts w:ascii="Arial Narrow" w:hAnsi="Arial Narrow" w:cs="Arial"/>
                  <w:sz w:val="22"/>
                </w:rPr>
                <w:t>Осетины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348</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209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248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0,09</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8" w:tooltip="Курды" w:history="1">
              <w:r w:rsidR="00D52C39" w:rsidRPr="00D52C39">
                <w:rPr>
                  <w:rFonts w:ascii="Arial Narrow" w:hAnsi="Arial Narrow" w:cs="Arial"/>
                  <w:sz w:val="22"/>
                </w:rPr>
                <w:t>Курды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24</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199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238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0,08</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59" w:tooltip="Узбеки" w:history="1">
              <w:r w:rsidR="00D52C39" w:rsidRPr="00D52C39">
                <w:rPr>
                  <w:rFonts w:ascii="Arial Narrow" w:hAnsi="Arial Narrow" w:cs="Arial"/>
                  <w:sz w:val="22"/>
                </w:rPr>
                <w:t>Узбеки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141</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142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211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0,07</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0" w:tooltip="Карачаевцы" w:history="1">
              <w:r w:rsidR="00D52C39" w:rsidRPr="00D52C39">
                <w:rPr>
                  <w:rFonts w:ascii="Arial Narrow" w:hAnsi="Arial Narrow" w:cs="Arial"/>
                  <w:sz w:val="22"/>
                </w:rPr>
                <w:t>Карачаевцы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360</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0,11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138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0,06</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1" w:tooltip="Турки" w:history="1">
              <w:r w:rsidR="00D52C39" w:rsidRPr="00D52C39">
                <w:rPr>
                  <w:rFonts w:ascii="Arial Narrow" w:hAnsi="Arial Narrow" w:cs="Arial"/>
                  <w:sz w:val="22"/>
                </w:rPr>
                <w:t>Турки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3124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2" w:tooltip="Чуваши" w:history="1">
              <w:r w:rsidR="00D52C39" w:rsidRPr="00D52C39">
                <w:rPr>
                  <w:rFonts w:ascii="Arial Narrow" w:hAnsi="Arial Narrow" w:cs="Arial"/>
                  <w:sz w:val="22"/>
                </w:rPr>
                <w:t>Чуваши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228</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3" w:tooltip="Молдаване" w:history="1">
              <w:r w:rsidR="00D52C39" w:rsidRPr="00D52C39">
                <w:rPr>
                  <w:rFonts w:ascii="Arial Narrow" w:hAnsi="Arial Narrow" w:cs="Arial"/>
                  <w:sz w:val="22"/>
                </w:rPr>
                <w:t>Молдаване</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233</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4" w:tooltip="Цахуры" w:history="1">
              <w:r w:rsidR="00D52C39" w:rsidRPr="00D52C39">
                <w:rPr>
                  <w:rFonts w:ascii="Arial Narrow" w:hAnsi="Arial Narrow" w:cs="Arial"/>
                  <w:sz w:val="22"/>
                </w:rPr>
                <w:t>Цахуры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199</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126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5" w:tooltip="Кабардинцы" w:history="1">
              <w:r w:rsidR="00D52C39" w:rsidRPr="00D52C39">
                <w:rPr>
                  <w:rFonts w:ascii="Arial Narrow" w:hAnsi="Arial Narrow" w:cs="Arial"/>
                  <w:sz w:val="22"/>
                </w:rPr>
                <w:t>Кабардинцы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283</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0,09</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110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6" w:tooltip="Буряты" w:history="1">
              <w:r w:rsidR="00D52C39" w:rsidRPr="00D52C39">
                <w:rPr>
                  <w:rFonts w:ascii="Arial Narrow" w:hAnsi="Arial Narrow" w:cs="Arial"/>
                  <w:sz w:val="22"/>
                </w:rPr>
                <w:t>Буряты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93</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108</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7" w:tooltip="Таджики" w:history="1">
              <w:r w:rsidR="00D52C39" w:rsidRPr="00D52C39">
                <w:rPr>
                  <w:rFonts w:ascii="Arial Narrow" w:hAnsi="Arial Narrow" w:cs="Arial"/>
                  <w:sz w:val="22"/>
                </w:rPr>
                <w:t>Таджики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47</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60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8" w:tooltip="Ингуши" w:history="1">
              <w:r w:rsidR="00D52C39" w:rsidRPr="00D52C39">
                <w:rPr>
                  <w:rFonts w:ascii="Arial Narrow" w:hAnsi="Arial Narrow" w:cs="Arial"/>
                  <w:sz w:val="22"/>
                </w:rPr>
                <w:t>Ингуши</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136</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104</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782CB1" w:rsidP="00D52C39">
            <w:pPr>
              <w:widowControl w:val="0"/>
              <w:autoSpaceDE w:val="0"/>
              <w:autoSpaceDN w:val="0"/>
              <w:adjustRightInd w:val="0"/>
              <w:ind w:firstLine="0"/>
              <w:contextualSpacing/>
              <w:rPr>
                <w:rFonts w:ascii="Arial Narrow" w:hAnsi="Arial Narrow" w:cs="Arial"/>
                <w:sz w:val="22"/>
              </w:rPr>
            </w:pPr>
            <w:hyperlink r:id="rId69" w:tooltip="Киргизы" w:history="1">
              <w:r w:rsidR="00D52C39" w:rsidRPr="00D52C39">
                <w:rPr>
                  <w:rFonts w:ascii="Arial Narrow" w:hAnsi="Arial Narrow" w:cs="Arial"/>
                  <w:sz w:val="22"/>
                </w:rPr>
                <w:t>Киргизы</w:t>
              </w:r>
            </w:hyperlink>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59</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40</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0,01</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102</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0,04</w:t>
            </w:r>
          </w:p>
        </w:tc>
      </w:tr>
      <w:tr w:rsidR="00D52C39" w:rsidRPr="00D52C39" w:rsidTr="00D52C39">
        <w:tc>
          <w:tcPr>
            <w:tcW w:w="107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другие</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3072</w:t>
            </w:r>
          </w:p>
        </w:tc>
        <w:tc>
          <w:tcPr>
            <w:tcW w:w="655"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0,95</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1667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0,57</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1493</w:t>
            </w:r>
          </w:p>
        </w:tc>
        <w:tc>
          <w:tcPr>
            <w:tcW w:w="654" w:type="pct"/>
            <w:shd w:val="clear" w:color="auto" w:fill="auto"/>
            <w:tcMar>
              <w:top w:w="48" w:type="dxa"/>
              <w:left w:w="96" w:type="dxa"/>
              <w:bottom w:w="48" w:type="dxa"/>
              <w:right w:w="96" w:type="dxa"/>
            </w:tcMar>
            <w:vAlign w:val="center"/>
            <w:hideMark/>
          </w:tcPr>
          <w:p w:rsidR="00D52C39" w:rsidRPr="00D52C39" w:rsidRDefault="00D52C39" w:rsidP="00D52C39">
            <w:pPr>
              <w:widowControl w:val="0"/>
              <w:autoSpaceDE w:val="0"/>
              <w:autoSpaceDN w:val="0"/>
              <w:adjustRightInd w:val="0"/>
              <w:ind w:firstLine="0"/>
              <w:contextualSpacing/>
              <w:rPr>
                <w:rFonts w:ascii="Arial Narrow" w:hAnsi="Arial Narrow" w:cs="Arial"/>
                <w:sz w:val="22"/>
              </w:rPr>
            </w:pPr>
            <w:r w:rsidRPr="00D52C39">
              <w:rPr>
                <w:rFonts w:ascii="Arial Narrow" w:hAnsi="Arial Narrow" w:cs="Arial"/>
                <w:sz w:val="22"/>
              </w:rPr>
              <w:t>0,52</w:t>
            </w:r>
          </w:p>
        </w:tc>
      </w:tr>
    </w:tbl>
    <w:p w:rsidR="00D52C39" w:rsidRPr="00AB126F" w:rsidRDefault="00D52C39" w:rsidP="00D52C39">
      <w:pPr>
        <w:widowControl w:val="0"/>
        <w:autoSpaceDE w:val="0"/>
        <w:autoSpaceDN w:val="0"/>
        <w:adjustRightInd w:val="0"/>
        <w:spacing w:line="276" w:lineRule="auto"/>
        <w:rPr>
          <w:rFonts w:cs="Arial"/>
          <w:szCs w:val="24"/>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В значительном большинстве калмыки и русские, а также украинцы и азербайджанцы, представлены в столице республики, остальные этнические группы преимущественно представлены в районах Калмыкии: даргинцы и аварцы – в Ики-Бурульском и Черноземельском районах, казахи – в Юстинском, Лаганском и Яшкульском районах, чеченцы – в Черноземельском, Сарпинском и Яшкульском районах, турки-месхетинцы – в Городовиковском и Яшалтинском районах, корейцы – в Октябрьском районе.</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xml:space="preserve">В четырех районах республики калмыки являются второй по численности </w:t>
      </w:r>
      <w:r w:rsidRPr="00AB126F">
        <w:rPr>
          <w:rFonts w:cs="Arial"/>
          <w:szCs w:val="24"/>
        </w:rPr>
        <w:lastRenderedPageBreak/>
        <w:t>этнической группой. Больше половины населения в Городовиковском, Приютненском, Сарпинском и Яшалтинском районах составляют русские, значительные их группы также компактно проживают в городе Элисте, Лаганском, Малодербетовском и Целинном районах. Эти районы являются местами традиционного проживания русского населения еще с середины XIX в.</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Абсолютный и относительный рост численности калмыцкого населения в целом по республике происходил на фоне неуклонного снижения его численности в районах. Абсолютная убыль калмыцкого населения резко контрастирует с быстрым ростом его численности в городе Элисте, где за период между переписями 1989 и 2010 гг. оно увеличилось с 45,7 до 71,5тыс. человек, а его удельный вес — с 49,6% до 66,1%.</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Калмыкия – единственный в Европе регион традиционного распространения тибетской формы буддизма, исповедуемого калмыками с конца XVI века.</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В настоящее время на территории Калмыкии действует несколько десятков храмов и монастырей (хурулов):</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Элиста: Центральный хурул «Золотая обитель Будды Шакьямуни», Хурул в исправительной колонии, Хурул «Сякюсн сюме» в п. Аршан;</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Городовиковский район: Тантрический монастырь Владыки Зонкавы в Городовиковске;</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Ики-Бурульский район: Хурул в п. Бага-Бурул, Хурул в п. Хомутниково, Оргакинский хурул, Хурул в п. Ики-Бурул;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Кетченеровский район: Хурул в с. Алцын Хута, Хурул в с. Годжур;</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Лаганский район: Уланхольский хурул, Лаганский хурул, Галсан хурул в с. Джалыково;</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Октябрьский район: Храм Великой Победы;</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Приютненский район: Ульдючиновский хурул;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Сарпинский район: Аршань-Зельменьский Ики-Хурул;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Целинный район: Хар-Булукский хурул, Троицкий хурул, Найнтакиновский хурул, Ики-Чоносовский хурул, Бага-Чоносовский хурул;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Черноземельный район: Цекертинский хурул, Хурул в п. Комсомольский, Артезианский хурул, Адыковский хурул;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Юстинский район: Цаган-Аманский хурул;</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Яшкульский район: Яшкульский хурул.</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Таким образом, структура населения Республики Калмыкия характеризуется рядом особенностей (черт), зависящих от географического положения и социально-экономического развития региона:</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 xml:space="preserve">1. Доля городского населения ниже, чем в среднем по России. </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2. Сложившаяся в настоящее время половозрастная структура населения является относительно благоприятной для воспроизводства населения и экономического развития.</w:t>
      </w:r>
    </w:p>
    <w:p w:rsidR="00D52C39" w:rsidRPr="00AB126F" w:rsidRDefault="00752571" w:rsidP="00D52C39">
      <w:pPr>
        <w:widowControl w:val="0"/>
        <w:autoSpaceDE w:val="0"/>
        <w:autoSpaceDN w:val="0"/>
        <w:adjustRightInd w:val="0"/>
        <w:spacing w:line="276" w:lineRule="auto"/>
        <w:rPr>
          <w:rFonts w:cs="Arial"/>
          <w:b/>
          <w:szCs w:val="24"/>
        </w:rPr>
      </w:pPr>
      <w:r>
        <w:rPr>
          <w:rFonts w:cs="Arial"/>
          <w:b/>
          <w:szCs w:val="24"/>
        </w:rPr>
        <w:t>3</w:t>
      </w:r>
      <w:r w:rsidR="00D52C39" w:rsidRPr="00AB126F">
        <w:rPr>
          <w:rFonts w:cs="Arial"/>
          <w:b/>
          <w:szCs w:val="24"/>
        </w:rPr>
        <w:t>. Республика многонациональна и является единственным в Европе регионом традиционного распространения тибетской формы буддизма.</w:t>
      </w:r>
    </w:p>
    <w:p w:rsidR="00972D3C" w:rsidRDefault="00752571" w:rsidP="00D52C39">
      <w:pPr>
        <w:widowControl w:val="0"/>
        <w:autoSpaceDE w:val="0"/>
        <w:autoSpaceDN w:val="0"/>
        <w:adjustRightInd w:val="0"/>
        <w:spacing w:line="276" w:lineRule="auto"/>
        <w:rPr>
          <w:rFonts w:cs="Arial"/>
          <w:b/>
          <w:szCs w:val="24"/>
        </w:rPr>
      </w:pPr>
      <w:r>
        <w:rPr>
          <w:rFonts w:cs="Arial"/>
          <w:b/>
          <w:szCs w:val="24"/>
        </w:rPr>
        <w:t>4</w:t>
      </w:r>
      <w:r w:rsidR="00D52C39" w:rsidRPr="00AB126F">
        <w:rPr>
          <w:rFonts w:cs="Arial"/>
          <w:b/>
          <w:szCs w:val="24"/>
        </w:rPr>
        <w:t>. За последние полвека численность населения этносов, проживающих республике, менялась разными темпами.</w:t>
      </w:r>
    </w:p>
    <w:p w:rsidR="00D52C39" w:rsidRPr="00DD73D2" w:rsidRDefault="00D52C39" w:rsidP="00D52C39">
      <w:pPr>
        <w:widowControl w:val="0"/>
        <w:autoSpaceDE w:val="0"/>
        <w:autoSpaceDN w:val="0"/>
        <w:adjustRightInd w:val="0"/>
        <w:spacing w:line="276" w:lineRule="auto"/>
        <w:rPr>
          <w:rFonts w:ascii="Arial CYR" w:hAnsi="Arial CYR" w:cs="Arial CYR"/>
          <w:b/>
          <w:bCs/>
          <w:szCs w:val="24"/>
        </w:rPr>
      </w:pPr>
    </w:p>
    <w:p w:rsidR="002F1541" w:rsidRPr="00CF7907" w:rsidRDefault="00536130" w:rsidP="00135944">
      <w:pPr>
        <w:spacing w:line="276" w:lineRule="auto"/>
        <w:ind w:left="567" w:firstLine="0"/>
        <w:outlineLvl w:val="2"/>
        <w:rPr>
          <w:rFonts w:ascii="Impact" w:hAnsi="Impact" w:cs="Arial"/>
          <w:color w:val="595959"/>
          <w:sz w:val="28"/>
          <w:szCs w:val="28"/>
        </w:rPr>
      </w:pPr>
      <w:bookmarkStart w:id="96" w:name="_Toc529271720"/>
      <w:bookmarkStart w:id="97" w:name="_Toc531325784"/>
      <w:bookmarkStart w:id="98" w:name="_Toc26880687"/>
      <w:r w:rsidRPr="00CF7907">
        <w:rPr>
          <w:rFonts w:ascii="Impact" w:hAnsi="Impact" w:cs="Arial"/>
          <w:color w:val="595959"/>
          <w:sz w:val="28"/>
          <w:szCs w:val="28"/>
        </w:rPr>
        <w:lastRenderedPageBreak/>
        <w:t>2</w:t>
      </w:r>
      <w:r w:rsidR="003F56EA" w:rsidRPr="00CF7907">
        <w:rPr>
          <w:rFonts w:ascii="Impact" w:hAnsi="Impact" w:cs="Arial"/>
          <w:color w:val="595959"/>
          <w:sz w:val="28"/>
          <w:szCs w:val="28"/>
        </w:rPr>
        <w:t>.5</w:t>
      </w:r>
      <w:r w:rsidR="002F1541" w:rsidRPr="00CF7907">
        <w:rPr>
          <w:rFonts w:ascii="Impact" w:hAnsi="Impact" w:cs="Arial"/>
          <w:color w:val="595959"/>
          <w:sz w:val="28"/>
          <w:szCs w:val="28"/>
        </w:rPr>
        <w:t xml:space="preserve">.4 </w:t>
      </w:r>
      <w:r w:rsidR="00295DBB" w:rsidRPr="00CF7907">
        <w:rPr>
          <w:rFonts w:ascii="Impact" w:hAnsi="Impact" w:cs="Arial"/>
          <w:color w:val="595959"/>
          <w:sz w:val="28"/>
          <w:szCs w:val="28"/>
        </w:rPr>
        <w:t>Трудовые ресурсы и занятость</w:t>
      </w:r>
      <w:bookmarkEnd w:id="96"/>
      <w:r w:rsidR="003569FD" w:rsidRPr="00CF7907">
        <w:rPr>
          <w:rFonts w:ascii="Impact" w:hAnsi="Impact" w:cs="Arial"/>
          <w:color w:val="595959"/>
          <w:sz w:val="28"/>
          <w:szCs w:val="28"/>
        </w:rPr>
        <w:t xml:space="preserve"> населения</w:t>
      </w:r>
      <w:bookmarkEnd w:id="97"/>
      <w:bookmarkEnd w:id="98"/>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Ситуация на рынке труда в Республике Калмыкия колеблется из-за миграционной активности населения. В связи с реализацией государственной программы «Содействие занятости населения и улучшения условий, охраны труда в Республике Калмыкия» ситуация на рынке труда региона характеризуется положительными показателями. Происходит снижение уровней общей и регистрируемой безработицы, в целом увеличение доли занятых в экономике. Численность экономически активного населения в Республике Калмыкия в 2018 г. составила 137,8 тыс. чел., из них заняты в экономике – 124,4 тыс. чел. Численность рабочей силы с 2010 г. сокращается, а количество занятых в экономике неустойчиво.</w:t>
      </w:r>
    </w:p>
    <w:p w:rsidR="00D52C39" w:rsidRPr="00AB126F" w:rsidRDefault="00D52C39" w:rsidP="00D52C39">
      <w:pPr>
        <w:widowControl w:val="0"/>
        <w:autoSpaceDE w:val="0"/>
        <w:autoSpaceDN w:val="0"/>
        <w:adjustRightInd w:val="0"/>
        <w:spacing w:line="276" w:lineRule="auto"/>
        <w:rPr>
          <w:rFonts w:cs="Arial"/>
          <w:szCs w:val="24"/>
        </w:rPr>
      </w:pPr>
    </w:p>
    <w:p w:rsidR="00D52C39" w:rsidRPr="00D52C39" w:rsidRDefault="00D52C39" w:rsidP="00D52C39">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19</w:t>
      </w:r>
      <w:r w:rsidR="00A245FE">
        <w:rPr>
          <w:noProof/>
        </w:rPr>
        <w:fldChar w:fldCharType="end"/>
      </w:r>
      <w:r w:rsidRPr="00D52C39">
        <w:rPr>
          <w:rFonts w:cs="Arial"/>
          <w:b w:val="0"/>
          <w:szCs w:val="22"/>
        </w:rPr>
        <w:t xml:space="preserve"> </w:t>
      </w:r>
      <w:r w:rsidRPr="00D52C39">
        <w:rPr>
          <w:rFonts w:cs="Arial"/>
          <w:szCs w:val="22"/>
        </w:rPr>
        <w:t>– Экономически активное население Республики Калмыкия,</w:t>
      </w:r>
      <w:r w:rsidRPr="00D52C39">
        <w:rPr>
          <w:szCs w:val="22"/>
        </w:rPr>
        <w:t xml:space="preserve"> </w:t>
      </w:r>
      <w:r w:rsidRPr="00D52C39">
        <w:rPr>
          <w:rFonts w:cs="Arial"/>
          <w:szCs w:val="22"/>
        </w:rPr>
        <w:t>1995 – 2018 гг., тыс.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7"/>
        <w:gridCol w:w="832"/>
        <w:gridCol w:w="833"/>
        <w:gridCol w:w="833"/>
        <w:gridCol w:w="833"/>
        <w:gridCol w:w="833"/>
        <w:gridCol w:w="829"/>
      </w:tblGrid>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Показатель</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1995</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2000</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2005</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2010</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2015</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b/>
                <w:sz w:val="22"/>
              </w:rPr>
            </w:pPr>
            <w:r w:rsidRPr="00B64318">
              <w:rPr>
                <w:rFonts w:ascii="Arial Narrow" w:hAnsi="Arial Narrow" w:cs="Arial"/>
                <w:b/>
                <w:sz w:val="22"/>
              </w:rPr>
              <w:t>2018</w:t>
            </w:r>
          </w:p>
        </w:tc>
      </w:tr>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Рабочая сила</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140,6</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144,0</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147,9</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148,6</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144,5</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137,8</w:t>
            </w:r>
          </w:p>
        </w:tc>
      </w:tr>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Занятые в экономике</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107,5</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114,3</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121,2</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126,7</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129,1</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124,4</w:t>
            </w:r>
          </w:p>
        </w:tc>
      </w:tr>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Безработные</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33,1</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29,8</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26,7</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21,9</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15,4</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13,4</w:t>
            </w:r>
          </w:p>
        </w:tc>
      </w:tr>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Безработные, зарегистрированные в органах государственной службы занятости</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13,0</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2,8</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4,5</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4,8</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3,0</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2,5</w:t>
            </w:r>
          </w:p>
        </w:tc>
      </w:tr>
      <w:tr w:rsidR="00B64318" w:rsidRPr="00B64318" w:rsidTr="00B64318">
        <w:tc>
          <w:tcPr>
            <w:tcW w:w="2392" w:type="pct"/>
            <w:shd w:val="clear" w:color="auto" w:fill="auto"/>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Безработные, которым назначено пособие по безработице</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10,2</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2,4</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4,1</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4,4</w:t>
            </w:r>
          </w:p>
        </w:tc>
        <w:tc>
          <w:tcPr>
            <w:tcW w:w="435"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2,7</w:t>
            </w:r>
          </w:p>
        </w:tc>
        <w:tc>
          <w:tcPr>
            <w:tcW w:w="433" w:type="pct"/>
            <w:shd w:val="clear" w:color="auto" w:fill="auto"/>
          </w:tcPr>
          <w:p w:rsidR="00D52C39" w:rsidRPr="00B64318" w:rsidRDefault="00D52C39" w:rsidP="00B64318">
            <w:pPr>
              <w:widowControl w:val="0"/>
              <w:autoSpaceDE w:val="0"/>
              <w:autoSpaceDN w:val="0"/>
              <w:adjustRightInd w:val="0"/>
              <w:ind w:firstLine="0"/>
              <w:jc w:val="center"/>
              <w:rPr>
                <w:rFonts w:ascii="Arial Narrow" w:hAnsi="Arial Narrow" w:cs="Arial"/>
                <w:sz w:val="22"/>
              </w:rPr>
            </w:pPr>
            <w:r w:rsidRPr="00B64318">
              <w:rPr>
                <w:rFonts w:ascii="Arial Narrow" w:hAnsi="Arial Narrow" w:cs="Arial"/>
                <w:sz w:val="22"/>
              </w:rPr>
              <w:t>2,1</w:t>
            </w:r>
          </w:p>
        </w:tc>
      </w:tr>
    </w:tbl>
    <w:p w:rsidR="00D52C39" w:rsidRPr="00AB126F" w:rsidRDefault="00D52C39" w:rsidP="00D52C39">
      <w:pPr>
        <w:widowControl w:val="0"/>
        <w:autoSpaceDE w:val="0"/>
        <w:autoSpaceDN w:val="0"/>
        <w:adjustRightInd w:val="0"/>
        <w:spacing w:line="276" w:lineRule="auto"/>
        <w:rPr>
          <w:rFonts w:cs="Arial"/>
          <w:szCs w:val="24"/>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Удельный вес рабочей силы к общей численности постоянного населения снизился с 51,5% в 2015 году до 50% в 2018 году. По уровню образования численность занятых в экономике республики распределилась следующим образом: среднее и начальное профессиональное образование имеют 38,2% работников, высшее образование – 42,3% работников, среднее полное (общее) образование – 17% работников, основное общее – 2,3% и 0,3% работников не имеют основного общего образования.</w:t>
      </w:r>
    </w:p>
    <w:p w:rsidR="00D52C39" w:rsidRPr="00AB126F" w:rsidRDefault="00D52C39" w:rsidP="00D52C39">
      <w:pPr>
        <w:widowControl w:val="0"/>
        <w:autoSpaceDE w:val="0"/>
        <w:autoSpaceDN w:val="0"/>
        <w:adjustRightInd w:val="0"/>
        <w:spacing w:line="276" w:lineRule="auto"/>
        <w:rPr>
          <w:rFonts w:cs="Arial"/>
          <w:szCs w:val="24"/>
        </w:rPr>
      </w:pPr>
    </w:p>
    <w:p w:rsidR="00D52C39" w:rsidRPr="00D52C39" w:rsidRDefault="00D52C39" w:rsidP="00D52C39">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20</w:t>
      </w:r>
      <w:r w:rsidR="00A245FE">
        <w:rPr>
          <w:noProof/>
        </w:rPr>
        <w:fldChar w:fldCharType="end"/>
      </w:r>
      <w:r w:rsidRPr="00D52C39">
        <w:rPr>
          <w:rFonts w:cs="Arial"/>
          <w:b w:val="0"/>
          <w:szCs w:val="22"/>
        </w:rPr>
        <w:t xml:space="preserve"> </w:t>
      </w:r>
      <w:r w:rsidRPr="00D52C39">
        <w:rPr>
          <w:rFonts w:cs="Arial"/>
          <w:szCs w:val="22"/>
        </w:rPr>
        <w:t>– Распределение численности занятых в экономике Республики Калмыкия по уровню образования (по данным выборочных обследований населения по проблемам занятости; в процентах), 2000 – 2018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852"/>
        <w:gridCol w:w="852"/>
        <w:gridCol w:w="852"/>
        <w:gridCol w:w="1018"/>
        <w:gridCol w:w="1018"/>
        <w:gridCol w:w="1018"/>
        <w:gridCol w:w="1014"/>
      </w:tblGrid>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2000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2005</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2010</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2015</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2016</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2017</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2018</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Всего</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100</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в т. ч. имеют образование: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p>
        </w:tc>
      </w:tr>
      <w:tr w:rsidR="00B64318" w:rsidRPr="00B64318" w:rsidTr="00B64318">
        <w:tc>
          <w:tcPr>
            <w:tcW w:w="1539" w:type="pct"/>
            <w:shd w:val="clear" w:color="auto" w:fill="auto"/>
            <w:hideMark/>
          </w:tcPr>
          <w:p w:rsidR="00D52C39" w:rsidRPr="00B64318" w:rsidRDefault="00D23D93" w:rsidP="00D23D93">
            <w:pPr>
              <w:widowControl w:val="0"/>
              <w:autoSpaceDE w:val="0"/>
              <w:autoSpaceDN w:val="0"/>
              <w:adjustRightInd w:val="0"/>
              <w:ind w:firstLine="0"/>
              <w:rPr>
                <w:rFonts w:ascii="Arial Narrow" w:hAnsi="Arial Narrow" w:cs="Arial"/>
                <w:sz w:val="22"/>
              </w:rPr>
            </w:pPr>
            <w:r>
              <w:rPr>
                <w:rFonts w:ascii="Arial Narrow" w:hAnsi="Arial Narrow" w:cs="Arial"/>
                <w:sz w:val="22"/>
              </w:rPr>
              <w:t>высшее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25.0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24.3</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29.8</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35.6</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39.7</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37,2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42,3</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среднее профессиональное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23.8</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23.0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24.5</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36.52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38.22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38.52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38.22</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начальное профессиональное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6.8</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10.6</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14.5</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среднее (полное) общее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28.0</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30.2</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26.7</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24.3</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17.7</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21.7</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17.0</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основное общее</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9.7</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11.6</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3.6</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3.4</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4.2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2.5</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2.3</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начальное, не имеют</w:t>
            </w:r>
            <w:r w:rsidRPr="00B64318">
              <w:rPr>
                <w:rFonts w:ascii="Arial Narrow" w:hAnsi="Arial Narrow" w:cs="Arial"/>
                <w:sz w:val="22"/>
              </w:rPr>
              <w:br/>
              <w:t>начального общего</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2.5</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r>
      <w:tr w:rsidR="00B64318" w:rsidRPr="00B64318" w:rsidTr="00B64318">
        <w:tc>
          <w:tcPr>
            <w:tcW w:w="1539"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 не имеют основного общего</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0.3</w:t>
            </w:r>
          </w:p>
        </w:tc>
        <w:tc>
          <w:tcPr>
            <w:tcW w:w="445"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0.9</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0.2</w:t>
            </w:r>
          </w:p>
        </w:tc>
        <w:tc>
          <w:tcPr>
            <w:tcW w:w="532"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0.1</w:t>
            </w:r>
          </w:p>
        </w:tc>
        <w:tc>
          <w:tcPr>
            <w:tcW w:w="530" w:type="pct"/>
            <w:shd w:val="clear" w:color="auto" w:fill="auto"/>
            <w:hideMark/>
          </w:tcPr>
          <w:p w:rsidR="00D52C39" w:rsidRPr="00B64318" w:rsidRDefault="00D52C39" w:rsidP="00B64318">
            <w:pPr>
              <w:widowControl w:val="0"/>
              <w:autoSpaceDE w:val="0"/>
              <w:autoSpaceDN w:val="0"/>
              <w:adjustRightInd w:val="0"/>
              <w:ind w:firstLine="0"/>
              <w:rPr>
                <w:rFonts w:ascii="Arial Narrow" w:hAnsi="Arial Narrow" w:cs="Arial"/>
                <w:sz w:val="22"/>
              </w:rPr>
            </w:pPr>
            <w:r w:rsidRPr="00B64318">
              <w:rPr>
                <w:rFonts w:ascii="Arial Narrow" w:hAnsi="Arial Narrow" w:cs="Arial"/>
                <w:sz w:val="22"/>
              </w:rPr>
              <w:t>0.2</w:t>
            </w:r>
          </w:p>
        </w:tc>
      </w:tr>
    </w:tbl>
    <w:p w:rsidR="00D52C39" w:rsidRPr="00AB126F" w:rsidRDefault="00D52C39" w:rsidP="00D52C39">
      <w:pPr>
        <w:widowControl w:val="0"/>
        <w:autoSpaceDE w:val="0"/>
        <w:autoSpaceDN w:val="0"/>
        <w:adjustRightInd w:val="0"/>
        <w:spacing w:line="276" w:lineRule="auto"/>
        <w:rPr>
          <w:rFonts w:cs="Arial"/>
          <w:szCs w:val="24"/>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xml:space="preserve">Наибольшую долю в структуре занятого населения Республики Калмыкия по видам экономической деятельности: сельское хозяйство (20%); торговля (14,9%), образование (11,9%), государственное управление (9,8%), здравоохранение (7,9%). На такие важные отрасли материально производства как </w:t>
      </w:r>
      <w:r w:rsidRPr="00AB126F">
        <w:rPr>
          <w:rFonts w:cs="Arial"/>
          <w:szCs w:val="24"/>
        </w:rPr>
        <w:lastRenderedPageBreak/>
        <w:t>обрабатывающие производства, строительство, а также транспорт и связь приходится в общей численности занятых 4,7%, 7,6% и 6,5% соответственно.</w:t>
      </w:r>
    </w:p>
    <w:p w:rsidR="00C42361" w:rsidRDefault="00C42361" w:rsidP="00D52C39">
      <w:pPr>
        <w:widowControl w:val="0"/>
        <w:autoSpaceDE w:val="0"/>
        <w:autoSpaceDN w:val="0"/>
        <w:adjustRightInd w:val="0"/>
        <w:spacing w:line="276" w:lineRule="auto"/>
        <w:rPr>
          <w:rFonts w:cs="Arial"/>
          <w:szCs w:val="24"/>
        </w:rPr>
      </w:pPr>
    </w:p>
    <w:p w:rsidR="00C42361" w:rsidRDefault="006D406F" w:rsidP="00C42361">
      <w:pPr>
        <w:widowControl w:val="0"/>
        <w:autoSpaceDE w:val="0"/>
        <w:autoSpaceDN w:val="0"/>
        <w:adjustRightInd w:val="0"/>
        <w:spacing w:line="276" w:lineRule="auto"/>
        <w:ind w:firstLine="0"/>
        <w:rPr>
          <w:rFonts w:cs="Arial"/>
          <w:szCs w:val="24"/>
        </w:rPr>
      </w:pPr>
      <w:r>
        <w:rPr>
          <w:rFonts w:cs="Arial"/>
          <w:szCs w:val="24"/>
        </w:rPr>
        <w:pict>
          <v:shape id="_x0000_i1058" type="#_x0000_t75" style="width:456pt;height:528pt">
            <v:imagedata r:id="rId70" o:title="Заработная плата_сжат"/>
          </v:shape>
        </w:pict>
      </w:r>
    </w:p>
    <w:p w:rsidR="00C42361" w:rsidRDefault="00C42361" w:rsidP="00C42361">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26</w:t>
      </w:r>
      <w:r w:rsidR="00A245FE">
        <w:rPr>
          <w:noProof/>
        </w:rPr>
        <w:fldChar w:fldCharType="end"/>
      </w:r>
      <w:r>
        <w:t xml:space="preserve"> – Средняя начисленная заработная плана по муниципальным образованиям Республики Калмыкия в 2013 – 2018 гг.</w:t>
      </w:r>
    </w:p>
    <w:p w:rsidR="00C42361" w:rsidRPr="00C42361" w:rsidRDefault="00C42361" w:rsidP="00C42361">
      <w:pPr>
        <w:rPr>
          <w:lang w:eastAsia="ru-RU"/>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Наибольший удельный вес в структуре занятых составляет население в возрасте 30-39 лет (26%) и 50-59 лет (24,6%). В сравнении с 2012 г. следует отметить старение кадров, когда наибольшая доля приходилась на занятых в возрасте 20-29 лет (25,3%) и 40-49 лет (25,3%). Несмотря на миграцию высококвалифицированных специалистов за пределы республики, доля занятых с высшим образованием возросла на 4,2 процентных пункта, а со средним профессиональным образованием – 15,1 процентный пункт.</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lastRenderedPageBreak/>
        <w:t>Общий уровень безработицы (в соответствии с методологией Международной организации труда) на конец 2017 г. составляет 9,9% от численности экономически активного населения. Из общей численности безработных, определенных в соответствии с рекомендациями МОТ – 13,9 тыс. чел., официально зарегистрированы в органах службы занятости на 01.01.2018 г. 2567 чел. (1,8% от численности экономически активного населения). В тоже время, за 2012-2017 гг. уровень безработицы в Республике Калмыкия имел устойчивую тенденцию снижения с 13,1% на 3,2 процентный пункт.</w:t>
      </w:r>
    </w:p>
    <w:p w:rsidR="00C072D9" w:rsidRDefault="00C072D9" w:rsidP="00D52C39">
      <w:pPr>
        <w:widowControl w:val="0"/>
        <w:autoSpaceDE w:val="0"/>
        <w:autoSpaceDN w:val="0"/>
        <w:adjustRightInd w:val="0"/>
        <w:spacing w:line="276" w:lineRule="auto"/>
        <w:rPr>
          <w:rFonts w:cs="Arial"/>
          <w:szCs w:val="24"/>
        </w:rPr>
      </w:pPr>
    </w:p>
    <w:p w:rsidR="00C072D9" w:rsidRDefault="006D406F" w:rsidP="00C072D9">
      <w:pPr>
        <w:widowControl w:val="0"/>
        <w:autoSpaceDE w:val="0"/>
        <w:autoSpaceDN w:val="0"/>
        <w:adjustRightInd w:val="0"/>
        <w:spacing w:line="276" w:lineRule="auto"/>
        <w:ind w:firstLine="0"/>
        <w:jc w:val="center"/>
        <w:rPr>
          <w:rFonts w:cs="Arial"/>
          <w:szCs w:val="24"/>
        </w:rPr>
      </w:pPr>
      <w:r>
        <w:pict>
          <v:shape id="_x0000_i1059" type="#_x0000_t75" style="width:444pt;height:468pt">
            <v:imagedata r:id="rId71" o:title="Число работников организаций"/>
          </v:shape>
        </w:pict>
      </w:r>
    </w:p>
    <w:p w:rsidR="00C072D9" w:rsidRDefault="00C072D9" w:rsidP="00C072D9">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27</w:t>
      </w:r>
      <w:r w:rsidR="00A245FE">
        <w:rPr>
          <w:noProof/>
        </w:rPr>
        <w:fldChar w:fldCharType="end"/>
      </w:r>
      <w:r>
        <w:t xml:space="preserve"> – Динамика численности работников организаций (без субъектов МСП)</w:t>
      </w:r>
    </w:p>
    <w:p w:rsidR="00C072D9" w:rsidRPr="00C072D9" w:rsidRDefault="00C072D9" w:rsidP="00C072D9">
      <w:pPr>
        <w:rPr>
          <w:lang w:eastAsia="ru-RU"/>
        </w:rPr>
      </w:pP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Отмечается снижение коэффициента напряженности на рынке рабочей силы в республике. В 2017 году коэффициент напряженности снизился с 3 человек на одну вакансию в 2012 году до 1,4 человека.</w:t>
      </w:r>
    </w:p>
    <w:p w:rsidR="00D52C39" w:rsidRPr="00AB126F" w:rsidRDefault="00D52C39" w:rsidP="00D52C39">
      <w:pPr>
        <w:widowControl w:val="0"/>
        <w:autoSpaceDE w:val="0"/>
        <w:autoSpaceDN w:val="0"/>
        <w:adjustRightInd w:val="0"/>
        <w:spacing w:line="276" w:lineRule="auto"/>
        <w:rPr>
          <w:rFonts w:cs="Arial"/>
          <w:szCs w:val="24"/>
        </w:rPr>
      </w:pPr>
      <w:r w:rsidRPr="00AB126F">
        <w:rPr>
          <w:rFonts w:cs="Arial"/>
          <w:szCs w:val="24"/>
        </w:rPr>
        <w:t xml:space="preserve">В Республике Калмыкия наиболее востребованы специалисты отраслей «производство» и «торговля». Наибольшее количество вакансий открыто в </w:t>
      </w:r>
      <w:r w:rsidRPr="00AB126F">
        <w:rPr>
          <w:rFonts w:cs="Arial"/>
          <w:szCs w:val="24"/>
        </w:rPr>
        <w:lastRenderedPageBreak/>
        <w:t>Октябрьском районе. На втором месте – Элиста, а на третьем – Лаганский район.</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Таким образом, трудовые ресурсы и занятость населения Республики Калмыкия характеризуется рядом особенностей (черт), зависящих от географического положения и социально-экономического развития региона:</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1. Численность занятых в экономике региона сокращается.</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2. Высок удельный вес безработных, имеющих высшее и среднее профессиональное образование.</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3. Снижается уровень безработицы, рассчитанный по методологии МОТ.</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4. Сокращается численность безработных, зарегистрированных в учреждениях занятости населения региона, и уровень регистрируемой безработицы.</w:t>
      </w:r>
    </w:p>
    <w:p w:rsidR="00D52C39" w:rsidRPr="00AB126F" w:rsidRDefault="00D52C39" w:rsidP="00D52C39">
      <w:pPr>
        <w:widowControl w:val="0"/>
        <w:autoSpaceDE w:val="0"/>
        <w:autoSpaceDN w:val="0"/>
        <w:adjustRightInd w:val="0"/>
        <w:spacing w:line="276" w:lineRule="auto"/>
        <w:rPr>
          <w:rFonts w:cs="Arial"/>
          <w:b/>
          <w:szCs w:val="24"/>
        </w:rPr>
      </w:pPr>
      <w:r w:rsidRPr="00AB126F">
        <w:rPr>
          <w:rFonts w:cs="Arial"/>
          <w:b/>
          <w:szCs w:val="24"/>
        </w:rPr>
        <w:t>5. На развитие рынка труда Республики Калмыкия продолжают влиять: низкий размер предлагаемой работодателями заработной платы, непривлекательность труда в сельскохозяйственной отрасли, процессы реструктуризации сельскохозяйственных предприятий.</w:t>
      </w:r>
    </w:p>
    <w:p w:rsidR="00607641" w:rsidRDefault="00607641" w:rsidP="00FB4A20">
      <w:pPr>
        <w:widowControl w:val="0"/>
        <w:autoSpaceDE w:val="0"/>
        <w:autoSpaceDN w:val="0"/>
        <w:adjustRightInd w:val="0"/>
        <w:spacing w:line="276" w:lineRule="auto"/>
        <w:rPr>
          <w:rFonts w:cs="Arial"/>
          <w:b/>
          <w:szCs w:val="24"/>
        </w:rPr>
      </w:pPr>
    </w:p>
    <w:p w:rsidR="00A1323B" w:rsidRPr="00CF7907" w:rsidRDefault="00A1323B" w:rsidP="00A1323B">
      <w:pPr>
        <w:spacing w:line="276" w:lineRule="auto"/>
        <w:ind w:left="567" w:firstLine="0"/>
        <w:outlineLvl w:val="2"/>
        <w:rPr>
          <w:rFonts w:ascii="Impact" w:hAnsi="Impact" w:cs="Arial"/>
          <w:color w:val="595959"/>
          <w:sz w:val="28"/>
          <w:szCs w:val="28"/>
        </w:rPr>
      </w:pPr>
      <w:bookmarkStart w:id="99" w:name="_Toc26880688"/>
      <w:r w:rsidRPr="00CF7907">
        <w:rPr>
          <w:rFonts w:ascii="Impact" w:hAnsi="Impact" w:cs="Arial"/>
          <w:color w:val="595959"/>
          <w:sz w:val="28"/>
          <w:szCs w:val="28"/>
        </w:rPr>
        <w:t>2.</w:t>
      </w:r>
      <w:r>
        <w:rPr>
          <w:rFonts w:ascii="Impact" w:hAnsi="Impact" w:cs="Arial"/>
          <w:color w:val="595959"/>
          <w:sz w:val="28"/>
          <w:szCs w:val="28"/>
        </w:rPr>
        <w:t xml:space="preserve">5.5 Прогнозная оценка численности населения </w:t>
      </w:r>
      <w:r w:rsidRPr="00CF7907">
        <w:rPr>
          <w:rFonts w:ascii="Impact" w:hAnsi="Impact" w:cs="Arial"/>
          <w:color w:val="595959"/>
          <w:sz w:val="28"/>
          <w:szCs w:val="28"/>
        </w:rPr>
        <w:t>Республики Калмыкия</w:t>
      </w:r>
      <w:r>
        <w:rPr>
          <w:rFonts w:ascii="Impact" w:hAnsi="Impact" w:cs="Arial"/>
          <w:color w:val="595959"/>
          <w:sz w:val="28"/>
          <w:szCs w:val="28"/>
        </w:rPr>
        <w:t xml:space="preserve"> для целей территориального планирования</w:t>
      </w:r>
      <w:bookmarkEnd w:id="99"/>
    </w:p>
    <w:p w:rsidR="00416596" w:rsidRPr="00827163" w:rsidRDefault="00416596" w:rsidP="00416596">
      <w:pPr>
        <w:spacing w:line="276" w:lineRule="auto"/>
        <w:rPr>
          <w:rFonts w:cs="Arial"/>
        </w:rPr>
      </w:pPr>
      <w:r w:rsidRPr="00827163">
        <w:rPr>
          <w:rFonts w:cs="Arial"/>
        </w:rPr>
        <w:t>Перспективные расчеты численности и состава любой территории являются весьма актуальной практической задачей. Будучи неотъемлемым элементом комплексного долгосрочного планирования социального и экономического развития исследуемой территории, демографические прогнозы позволяют определить на перспективу численность как всего населения, так и население отдельных поло-возрастных групп, что особенно важно с точки зрения социального планирования, решения проблем обеспечения трудовыми ресурсами, дальнейшего воспроизводства населения, разработки мероприятий по повышению материального благосостояния населения и т.д.</w:t>
      </w:r>
    </w:p>
    <w:p w:rsidR="00416596" w:rsidRPr="00827163" w:rsidRDefault="00416596" w:rsidP="00416596">
      <w:pPr>
        <w:spacing w:line="276" w:lineRule="auto"/>
        <w:rPr>
          <w:rFonts w:cs="Arial"/>
        </w:rPr>
      </w:pPr>
      <w:r w:rsidRPr="00827163">
        <w:rPr>
          <w:rFonts w:cs="Arial"/>
        </w:rPr>
        <w:t>Демографические прогнозы позволяют сопоставить прогностические характеристики населения (его численности, разного рода структур, в том числе половозрастной) с теми, которые наиболее желательны для данного региона в перспективе, позволяет выявить степень расхождения желательных и возможных показателей, исходя из существующих тенденций, характеристик демографических процессов и предпринять меры для ликвидации диспропорции этих процессов.</w:t>
      </w:r>
    </w:p>
    <w:p w:rsidR="00416596" w:rsidRPr="00827163" w:rsidRDefault="00416596" w:rsidP="00416596">
      <w:pPr>
        <w:spacing w:line="276" w:lineRule="auto"/>
        <w:rPr>
          <w:rFonts w:cs="Arial"/>
        </w:rPr>
      </w:pPr>
      <w:r w:rsidRPr="00827163">
        <w:rPr>
          <w:rFonts w:cs="Arial"/>
        </w:rPr>
        <w:t xml:space="preserve">В целом же, демографический прогноз – понятие комплексное, состоящее из целого ряда связанных между собой компонентов. Например, перспективы развития населения региона нельзя определить без прогноза миграции, а она, в свою очередь, существенно влияет на возрастной и половой состав населения и на динамику числа рождений и смертей. </w:t>
      </w:r>
    </w:p>
    <w:p w:rsidR="00416596" w:rsidRPr="00827163" w:rsidRDefault="00416596" w:rsidP="00416596">
      <w:pPr>
        <w:spacing w:line="276" w:lineRule="auto"/>
        <w:rPr>
          <w:rFonts w:cs="Arial"/>
        </w:rPr>
      </w:pPr>
      <w:r w:rsidRPr="00827163">
        <w:rPr>
          <w:rFonts w:cs="Arial"/>
        </w:rPr>
        <w:t xml:space="preserve">Прогнозирование населения слабо поддается «формализованным» методам перспективных расчетов, так как под влиянием социально-экономических факторов происходят качественные изменения характера демографических явлений, в частности, рождаемости и смертности. Поэтому, в основу расчета основных показателей демографической ситуации с дифференциацией на </w:t>
      </w:r>
      <w:r w:rsidRPr="00827163">
        <w:rPr>
          <w:rFonts w:cs="Arial"/>
        </w:rPr>
        <w:lastRenderedPageBreak/>
        <w:t>среднесрочный (5 лет), долгосрочный (10 лет) периоды и прогноз на отдаленную перспективу в 25 лет нами положены представленные выше материалы анализа сложившихся в последние десятилетия состояния процессов воспроизводства населения региона, сдвигов в его половой структуре, развития внешних миграционных процессов, внутрирегионального территориального перераспределения и другие факторы, непосредственно влияющие на динамику численности населения и другие его демографические, этнические и социальные показатели. Большое внимание уделялось также анализу ряда социально-экономических показателей, в частности, занятости населения, уровня жизни, этническому и религиозному составу населения, менталитету проживающих здесь этносов, образовательному уровню населения, а также особенностям экономико- и политико-географического положения исследуемой территории, его природно-ресурсного потенциала, комфортности природной среды, миграционной привлекательности территории, устойчивости и сбалансированности сложившейся структуры хозяйственного комплекса региона и т.д.</w:t>
      </w:r>
    </w:p>
    <w:p w:rsidR="00416596" w:rsidRPr="00827163" w:rsidRDefault="00416596" w:rsidP="00416596">
      <w:pPr>
        <w:spacing w:line="276" w:lineRule="auto"/>
        <w:rPr>
          <w:rFonts w:cs="Arial"/>
        </w:rPr>
      </w:pPr>
      <w:r w:rsidRPr="00827163">
        <w:rPr>
          <w:rFonts w:cs="Arial"/>
        </w:rPr>
        <w:t xml:space="preserve">Из возможных методов перспективных расчетов населения нами использован так называемый способ </w:t>
      </w:r>
      <w:r w:rsidRPr="00150D2F">
        <w:rPr>
          <w:rFonts w:cs="Arial"/>
        </w:rPr>
        <w:t>передвижки возрастов</w:t>
      </w:r>
      <w:r w:rsidRPr="00827163">
        <w:rPr>
          <w:rFonts w:cs="Arial"/>
        </w:rPr>
        <w:t xml:space="preserve"> (в зарубежной литературе именуемый </w:t>
      </w:r>
      <w:r w:rsidRPr="00150D2F">
        <w:rPr>
          <w:rFonts w:cs="Arial"/>
        </w:rPr>
        <w:t>методом компонент).</w:t>
      </w:r>
      <w:r w:rsidRPr="00827163">
        <w:rPr>
          <w:rFonts w:cs="Arial"/>
        </w:rPr>
        <w:t xml:space="preserve"> За исходную базу перспективных расчетов взяты возрастно-половая структура, показатели рождаемости, смертности, миграционного прироста (убыли) населения на начало 2019 года. Расчеты производились по пятилетним возрастным группам на основе кратких таблиц смертности, где аналогичные показатели также рассчитаны по пятилетним интервалам.</w:t>
      </w:r>
    </w:p>
    <w:p w:rsidR="00416596" w:rsidRPr="00827163" w:rsidRDefault="00416596" w:rsidP="00416596">
      <w:pPr>
        <w:spacing w:line="276" w:lineRule="auto"/>
        <w:rPr>
          <w:rFonts w:cs="Arial"/>
        </w:rPr>
      </w:pPr>
      <w:r w:rsidRPr="00827163">
        <w:rPr>
          <w:rFonts w:cs="Arial"/>
        </w:rPr>
        <w:t xml:space="preserve">Так как прогноз развития демографической ситуации предполагает под собой комплексный подход для его разработки наиболее универсальным и важным нам представляется анализ траекторий изменения численности населения региона и его административно-территориальных образований по трем возможным сценариям перспективного демографического развития: </w:t>
      </w:r>
    </w:p>
    <w:p w:rsidR="00416596" w:rsidRPr="00827163" w:rsidRDefault="00416596" w:rsidP="00C153D4">
      <w:pPr>
        <w:numPr>
          <w:ilvl w:val="0"/>
          <w:numId w:val="97"/>
        </w:numPr>
        <w:spacing w:line="276" w:lineRule="auto"/>
        <w:ind w:left="0" w:firstLine="709"/>
        <w:rPr>
          <w:rFonts w:cs="Arial"/>
        </w:rPr>
      </w:pPr>
      <w:r w:rsidRPr="00827163">
        <w:rPr>
          <w:rFonts w:cs="Arial"/>
        </w:rPr>
        <w:t xml:space="preserve">стабилизационный; </w:t>
      </w:r>
    </w:p>
    <w:p w:rsidR="00416596" w:rsidRPr="00827163" w:rsidRDefault="00416596" w:rsidP="00C153D4">
      <w:pPr>
        <w:numPr>
          <w:ilvl w:val="0"/>
          <w:numId w:val="97"/>
        </w:numPr>
        <w:spacing w:line="276" w:lineRule="auto"/>
        <w:ind w:left="0" w:firstLine="709"/>
        <w:rPr>
          <w:rFonts w:cs="Arial"/>
        </w:rPr>
      </w:pPr>
      <w:r w:rsidRPr="00827163">
        <w:rPr>
          <w:rFonts w:cs="Arial"/>
        </w:rPr>
        <w:t>оптимистический.</w:t>
      </w:r>
    </w:p>
    <w:p w:rsidR="00416596" w:rsidRPr="00827163" w:rsidRDefault="00416596" w:rsidP="00416596">
      <w:pPr>
        <w:spacing w:line="276" w:lineRule="auto"/>
        <w:rPr>
          <w:rFonts w:cs="Arial"/>
        </w:rPr>
      </w:pPr>
      <w:r w:rsidRPr="00827163">
        <w:rPr>
          <w:rFonts w:cs="Arial"/>
        </w:rPr>
        <w:t>Все из указанных сценариев напрямую будут зависеть от проводимой государством демографической политики, усилий и мероприятий правительственных структур по преодолению социально-экономического кризиса, поддержке малого и среднего бизнеса, сельскохозяйственных производителей, выработки новых законодательных актов, обеспечения политической стабильности, повышения уровня жизни населения и др.</w:t>
      </w:r>
    </w:p>
    <w:p w:rsidR="00416596" w:rsidRPr="00827163" w:rsidRDefault="00416596" w:rsidP="00416596">
      <w:pPr>
        <w:spacing w:line="276" w:lineRule="auto"/>
        <w:rPr>
          <w:rFonts w:cs="Arial"/>
        </w:rPr>
      </w:pPr>
      <w:r w:rsidRPr="00827163">
        <w:rPr>
          <w:rFonts w:cs="Arial"/>
        </w:rPr>
        <w:t>Существенное влияние на демографические процессы оказывают внешние миграции населения. В наших перспективных расчетах они учтены в инерционном и оптимистическом сценариях демографического развития.</w:t>
      </w:r>
    </w:p>
    <w:p w:rsidR="00416596" w:rsidRPr="00827163" w:rsidRDefault="00416596" w:rsidP="00416596">
      <w:pPr>
        <w:spacing w:line="276" w:lineRule="auto"/>
        <w:rPr>
          <w:rFonts w:cs="Arial"/>
        </w:rPr>
      </w:pPr>
      <w:r w:rsidRPr="00150D2F">
        <w:rPr>
          <w:rFonts w:cs="Arial"/>
        </w:rPr>
        <w:t>Стабилизационный сценарий</w:t>
      </w:r>
      <w:r w:rsidRPr="00827163">
        <w:rPr>
          <w:rFonts w:cs="Arial"/>
        </w:rPr>
        <w:t xml:space="preserve"> развития демографических процессов в Республике Калмыкия имеет достаточно высокую вероятность при условии сохранения сложившейся в последнее время тенденций многих из составляющих современной социально-экономической ситуации. </w:t>
      </w:r>
    </w:p>
    <w:p w:rsidR="00416596" w:rsidRPr="00827163" w:rsidRDefault="00416596" w:rsidP="00416596">
      <w:pPr>
        <w:spacing w:line="276" w:lineRule="auto"/>
        <w:rPr>
          <w:rFonts w:cs="Arial"/>
        </w:rPr>
      </w:pPr>
      <w:r w:rsidRPr="00827163">
        <w:rPr>
          <w:rFonts w:cs="Arial"/>
        </w:rPr>
        <w:t xml:space="preserve">Стабилизационный сценарий развития демографических процессов выступает как весьма реализуемый, исходя из сложившейся в последние годы </w:t>
      </w:r>
      <w:r w:rsidRPr="00827163">
        <w:rPr>
          <w:rFonts w:cs="Arial"/>
        </w:rPr>
        <w:lastRenderedPageBreak/>
        <w:t>динамики развития социальных и экономических процессов, а также прогнозируемых перспектив их развития в республике.</w:t>
      </w:r>
    </w:p>
    <w:p w:rsidR="00416596" w:rsidRPr="00827163" w:rsidRDefault="00416596" w:rsidP="00416596">
      <w:pPr>
        <w:spacing w:line="276" w:lineRule="auto"/>
        <w:rPr>
          <w:rFonts w:cs="Arial"/>
        </w:rPr>
      </w:pPr>
      <w:r w:rsidRPr="00827163">
        <w:rPr>
          <w:rFonts w:cs="Arial"/>
        </w:rPr>
        <w:t>Данный сценарий предполагает некоторое дальнейшее улучшение социально-экономической ситуации в регионе, осуществление структурной перестройки экономики с появлением новых видов производств, в соответствии с рыночными запросами, снижение безработицы, повышение материального благосостояния населения, опережающие развитие сферы услуг, рост продолжительности жизни населения и т.д.</w:t>
      </w:r>
    </w:p>
    <w:p w:rsidR="00416596" w:rsidRPr="00827163" w:rsidRDefault="00416596" w:rsidP="00416596">
      <w:pPr>
        <w:spacing w:line="276" w:lineRule="auto"/>
        <w:rPr>
          <w:rFonts w:cs="Arial"/>
        </w:rPr>
      </w:pPr>
      <w:r w:rsidRPr="00827163">
        <w:rPr>
          <w:rFonts w:cs="Arial"/>
        </w:rPr>
        <w:t>При совокупном взаимодействии вышеперечисленных положительных сдвигов в социально-экономической сфере, в развитии демографических процессов Республики Калмыкия наметится очень важная для данного региона положительная тенденция, а именно сокращение миграционной убыли населения.</w:t>
      </w:r>
    </w:p>
    <w:p w:rsidR="00416596" w:rsidRPr="00827163" w:rsidRDefault="00416596" w:rsidP="00416596">
      <w:pPr>
        <w:spacing w:line="276" w:lineRule="auto"/>
        <w:rPr>
          <w:rFonts w:cs="Arial"/>
        </w:rPr>
      </w:pPr>
      <w:r w:rsidRPr="00827163">
        <w:rPr>
          <w:rFonts w:cs="Arial"/>
        </w:rPr>
        <w:t>По этому сценарию численность населения республики и подавляющего большинства его муниципальных образований будет регулярно сокращаться как из-за систематического уменьшения естественного прироста населения, так и вследствие сохранения оттока внешних мигрантов. Причём последнее является первостепенной демографической проблемой Республики Калмыкия в настоящее время. Одновременно с уменьшением числа жителей региона законсервируется, или даже ухудшиться сложившаяся к настоящему времени ситуация со старением населения, половой диспропорцией, низкой рождаемостью и высокой смертностью, низкой продолжительностью жизни, ростом демографической нагрузки на трудоспособную категорию населения и т.д.</w:t>
      </w:r>
    </w:p>
    <w:p w:rsidR="00416596" w:rsidRPr="00827163" w:rsidRDefault="00416596" w:rsidP="00416596">
      <w:pPr>
        <w:spacing w:line="276" w:lineRule="auto"/>
        <w:rPr>
          <w:rFonts w:cs="Arial"/>
        </w:rPr>
      </w:pPr>
      <w:r w:rsidRPr="00827163">
        <w:rPr>
          <w:rFonts w:cs="Arial"/>
        </w:rPr>
        <w:t xml:space="preserve">Стабилизационный сценарий развития также предусматривает на каждый из расчётных периодов систематическое сокращение, как численности женщин детородного возраста, так и числа рожденных детей – что весьма негативно отразится на воспроизводстве нового поколения в Республике Калмыкия. Кардинально в этом отношении не изменят и предпринимаемые правительственные усилия по стимулированию рождаемости. </w:t>
      </w:r>
    </w:p>
    <w:p w:rsidR="00416596" w:rsidRDefault="00416596" w:rsidP="00416596">
      <w:pPr>
        <w:spacing w:line="276" w:lineRule="auto"/>
        <w:rPr>
          <w:rFonts w:cs="Arial"/>
        </w:rPr>
      </w:pPr>
      <w:r w:rsidRPr="00827163">
        <w:rPr>
          <w:rFonts w:cs="Arial"/>
        </w:rPr>
        <w:t xml:space="preserve">К 2045 году при стабилизационном сценарии развития 9,1% уменьшится количество женщин детородного возраста, но и ухудшится их структура с позиций интенсивности деторождений – сократится доля женщин в наиболее репродуктивном возрасте 20-34 года. (табл. </w:t>
      </w:r>
      <w:r>
        <w:rPr>
          <w:rFonts w:cs="Arial"/>
        </w:rPr>
        <w:t>2.5.1</w:t>
      </w:r>
      <w:r w:rsidRPr="00827163">
        <w:rPr>
          <w:rFonts w:cs="Arial"/>
        </w:rPr>
        <w:t>.)</w:t>
      </w:r>
      <w:r>
        <w:rPr>
          <w:rFonts w:cs="Arial"/>
        </w:rPr>
        <w:t xml:space="preserve"> </w:t>
      </w:r>
      <w:r w:rsidRPr="00827163">
        <w:rPr>
          <w:rFonts w:cs="Arial"/>
        </w:rPr>
        <w:t>В результате, количество рожденных детей при данном сценарии развития уменьшится к 2045 году в среднем на 80 чел. По сравнению с 2019 годом (2,97 тыс. против 3,05 тыс. соответственно). Данные процессы будут происходить благодаря росту коэффициента суммарной рождаемости.</w:t>
      </w:r>
      <w:r>
        <w:rPr>
          <w:rFonts w:cs="Arial"/>
        </w:rPr>
        <w:t xml:space="preserve"> </w:t>
      </w:r>
    </w:p>
    <w:p w:rsidR="00416596" w:rsidRDefault="00416596" w:rsidP="00416596">
      <w:pPr>
        <w:spacing w:line="276" w:lineRule="auto"/>
        <w:rPr>
          <w:rFonts w:cs="Arial"/>
        </w:rPr>
      </w:pPr>
    </w:p>
    <w:p w:rsidR="00416596" w:rsidRDefault="00416596" w:rsidP="00416596">
      <w:pPr>
        <w:spacing w:line="276" w:lineRule="auto"/>
        <w:rPr>
          <w:rFonts w:cs="Arial"/>
        </w:rPr>
      </w:pPr>
    </w:p>
    <w:p w:rsidR="00416596" w:rsidRDefault="00416596" w:rsidP="00416596">
      <w:pPr>
        <w:spacing w:line="276" w:lineRule="auto"/>
        <w:rPr>
          <w:rFonts w:cs="Arial"/>
        </w:rPr>
      </w:pPr>
    </w:p>
    <w:p w:rsidR="00416596" w:rsidRDefault="00416596" w:rsidP="00416596">
      <w:pPr>
        <w:spacing w:line="276" w:lineRule="auto"/>
        <w:rPr>
          <w:rFonts w:cs="Arial"/>
        </w:rPr>
      </w:pPr>
    </w:p>
    <w:p w:rsidR="00416596" w:rsidRDefault="00416596" w:rsidP="00416596">
      <w:pPr>
        <w:spacing w:line="276" w:lineRule="auto"/>
        <w:rPr>
          <w:rFonts w:cs="Arial"/>
        </w:rPr>
      </w:pPr>
    </w:p>
    <w:p w:rsidR="00416596" w:rsidRPr="00827163" w:rsidRDefault="00416596" w:rsidP="00416596">
      <w:pPr>
        <w:spacing w:line="276" w:lineRule="auto"/>
        <w:rPr>
          <w:rFonts w:cs="Arial"/>
        </w:rPr>
      </w:pPr>
    </w:p>
    <w:p w:rsidR="00416596" w:rsidRPr="00827163" w:rsidRDefault="00416596" w:rsidP="00416596">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21</w:t>
      </w:r>
      <w:r w:rsidR="00A245FE">
        <w:rPr>
          <w:noProof/>
        </w:rPr>
        <w:fldChar w:fldCharType="end"/>
      </w:r>
      <w:r>
        <w:t xml:space="preserve"> – </w:t>
      </w:r>
      <w:r w:rsidRPr="00827163">
        <w:rPr>
          <w:rFonts w:cs="Arial"/>
        </w:rPr>
        <w:t>Динамика численности женщин фертильного возраста и рожденных детей на расчетные перспективные периоды, на начало года</w:t>
      </w:r>
      <w:r>
        <w:rPr>
          <w:rFonts w:cs="Arial"/>
        </w:rPr>
        <w:t xml:space="preserve"> </w:t>
      </w:r>
      <w:r w:rsidRPr="00827163">
        <w:rPr>
          <w:rFonts w:cs="Arial"/>
        </w:rPr>
        <w:t>(стабилизационный сценарий)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055"/>
        <w:gridCol w:w="1054"/>
        <w:gridCol w:w="1054"/>
        <w:gridCol w:w="2192"/>
        <w:gridCol w:w="2192"/>
      </w:tblGrid>
      <w:tr w:rsidR="00416596" w:rsidRPr="00416596" w:rsidTr="00416596">
        <w:trPr>
          <w:cantSplit/>
          <w:trHeight w:val="1644"/>
        </w:trPr>
        <w:tc>
          <w:tcPr>
            <w:tcW w:w="862" w:type="pct"/>
            <w:shd w:val="clear" w:color="auto" w:fill="auto"/>
            <w:noWrap/>
            <w:vAlign w:val="center"/>
            <w:hideMark/>
          </w:tcPr>
          <w:p w:rsidR="00416596" w:rsidRPr="00416596" w:rsidRDefault="00416596" w:rsidP="00416596">
            <w:pPr>
              <w:ind w:firstLine="0"/>
              <w:jc w:val="center"/>
              <w:rPr>
                <w:rFonts w:ascii="Arial Narrow" w:hAnsi="Arial Narrow" w:cs="Arial"/>
                <w:b/>
                <w:bCs/>
                <w:color w:val="000000"/>
                <w:sz w:val="22"/>
              </w:rPr>
            </w:pPr>
            <w:r w:rsidRPr="00416596">
              <w:rPr>
                <w:rFonts w:ascii="Arial Narrow" w:hAnsi="Arial Narrow" w:cs="Arial"/>
                <w:b/>
                <w:bCs/>
                <w:color w:val="000000"/>
                <w:sz w:val="22"/>
              </w:rPr>
              <w:lastRenderedPageBreak/>
              <w:t>Возрастные категории женщин детородного возраста, лет</w:t>
            </w:r>
          </w:p>
        </w:tc>
        <w:tc>
          <w:tcPr>
            <w:tcW w:w="803" w:type="pct"/>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Количество женщин 2019 г.</w:t>
            </w:r>
          </w:p>
        </w:tc>
        <w:tc>
          <w:tcPr>
            <w:tcW w:w="803" w:type="pct"/>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Количество женщин 2030 г.</w:t>
            </w:r>
          </w:p>
        </w:tc>
        <w:tc>
          <w:tcPr>
            <w:tcW w:w="803" w:type="pct"/>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Количество женщин 2045 г.</w:t>
            </w:r>
          </w:p>
        </w:tc>
        <w:tc>
          <w:tcPr>
            <w:tcW w:w="865" w:type="pct"/>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Динамика численности женщин по возрастам в 2019-2030 гг. (%)</w:t>
            </w:r>
          </w:p>
        </w:tc>
        <w:tc>
          <w:tcPr>
            <w:tcW w:w="865" w:type="pct"/>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Динамика численности женщин по возрастам в 2019-2045 гг. (%)</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15-19</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7131</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8966</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7626</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25,7</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6,9</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20-24</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7747</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8539</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7261</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10,2</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-6,3</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25-29</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10061</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7747</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7583</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-23,0</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-24,6</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30-34</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11648</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7867</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8592</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-32,5</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-26,2</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35-39</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9851</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8973</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9311</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-8,9</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-5,5</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40-44</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8463</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10405</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8900</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23,0</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5,2</w:t>
            </w:r>
          </w:p>
        </w:tc>
      </w:tr>
      <w:tr w:rsidR="00416596" w:rsidRPr="00416596" w:rsidTr="00416596">
        <w:trPr>
          <w:trHeight w:val="30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45-49</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8190</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9558</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8073</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16,7</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w:t>
            </w:r>
          </w:p>
        </w:tc>
      </w:tr>
      <w:tr w:rsidR="00416596" w:rsidRPr="00416596" w:rsidTr="00416596">
        <w:trPr>
          <w:trHeight w:val="440"/>
        </w:trPr>
        <w:tc>
          <w:tcPr>
            <w:tcW w:w="862"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 xml:space="preserve">Итого </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63091</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62056</w:t>
            </w:r>
          </w:p>
        </w:tc>
        <w:tc>
          <w:tcPr>
            <w:tcW w:w="803"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57347</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-1,6</w:t>
            </w:r>
          </w:p>
        </w:tc>
        <w:tc>
          <w:tcPr>
            <w:tcW w:w="865"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-9,1</w:t>
            </w:r>
          </w:p>
        </w:tc>
      </w:tr>
    </w:tbl>
    <w:p w:rsidR="00416596" w:rsidRPr="00827163" w:rsidRDefault="00416596" w:rsidP="00416596">
      <w:pPr>
        <w:spacing w:line="276" w:lineRule="auto"/>
        <w:rPr>
          <w:rFonts w:cs="Arial"/>
        </w:rPr>
      </w:pPr>
    </w:p>
    <w:p w:rsidR="00416596" w:rsidRPr="00827163" w:rsidRDefault="00416596" w:rsidP="00416596">
      <w:pPr>
        <w:spacing w:line="276" w:lineRule="auto"/>
        <w:rPr>
          <w:rFonts w:cs="Arial"/>
        </w:rPr>
      </w:pPr>
      <w:r w:rsidRPr="00827163">
        <w:rPr>
          <w:rFonts w:cs="Arial"/>
        </w:rPr>
        <w:t xml:space="preserve">При оптимистическом варианте отмечается увеличение числа женщин детородного возраста и соответствующий рост числа рожденных детей – что в свою очередь благоприятно отразится на перспективной численности населения республики. Однако при этом положительных изменений в возрастной структуре женщин детородного возраста с позиции интенсивности деторождений на отдаленную перспективу не намечается. (табл. </w:t>
      </w:r>
      <w:r>
        <w:rPr>
          <w:rFonts w:cs="Arial"/>
        </w:rPr>
        <w:t>2.5.2</w:t>
      </w:r>
      <w:r w:rsidRPr="00827163">
        <w:rPr>
          <w:rFonts w:cs="Arial"/>
        </w:rPr>
        <w:t>.)</w:t>
      </w:r>
    </w:p>
    <w:p w:rsidR="00416596" w:rsidRPr="00827163" w:rsidRDefault="00416596" w:rsidP="00416596">
      <w:pPr>
        <w:spacing w:line="276" w:lineRule="auto"/>
        <w:rPr>
          <w:rFonts w:cs="Arial"/>
        </w:rPr>
      </w:pPr>
    </w:p>
    <w:p w:rsidR="00416596" w:rsidRPr="00827163" w:rsidRDefault="00416596" w:rsidP="00416596">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22</w:t>
      </w:r>
      <w:r w:rsidR="00A245FE">
        <w:rPr>
          <w:noProof/>
        </w:rPr>
        <w:fldChar w:fldCharType="end"/>
      </w:r>
      <w:r>
        <w:t xml:space="preserve"> – </w:t>
      </w:r>
      <w:r w:rsidRPr="00827163">
        <w:rPr>
          <w:rFonts w:cs="Arial"/>
        </w:rPr>
        <w:t>Динамика численности женщин фертильного возраста и рожденных детей на расчетные перспективные периоды, на начало года</w:t>
      </w:r>
      <w:r>
        <w:rPr>
          <w:rFonts w:cs="Arial"/>
        </w:rPr>
        <w:t xml:space="preserve"> </w:t>
      </w:r>
      <w:r w:rsidRPr="00827163">
        <w:rPr>
          <w:rFonts w:cs="Arial"/>
        </w:rPr>
        <w:t>(оптимистический сценарий)</w:t>
      </w:r>
    </w:p>
    <w:tbl>
      <w:tblPr>
        <w:tblW w:w="935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1501"/>
        <w:gridCol w:w="1501"/>
        <w:gridCol w:w="1501"/>
        <w:gridCol w:w="1620"/>
        <w:gridCol w:w="1620"/>
      </w:tblGrid>
      <w:tr w:rsidR="00416596" w:rsidRPr="00416596" w:rsidTr="00416596">
        <w:trPr>
          <w:trHeight w:val="1709"/>
        </w:trPr>
        <w:tc>
          <w:tcPr>
            <w:tcW w:w="1612"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Возрастные категории женщин детородного возраста, лет</w:t>
            </w:r>
          </w:p>
        </w:tc>
        <w:tc>
          <w:tcPr>
            <w:tcW w:w="1501"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Количество женщин 2019 г.</w:t>
            </w:r>
          </w:p>
        </w:tc>
        <w:tc>
          <w:tcPr>
            <w:tcW w:w="1501"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Количество женщин 2030 г.</w:t>
            </w:r>
          </w:p>
        </w:tc>
        <w:tc>
          <w:tcPr>
            <w:tcW w:w="1501"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Количество женщин 2045 г.</w:t>
            </w:r>
          </w:p>
        </w:tc>
        <w:tc>
          <w:tcPr>
            <w:tcW w:w="1620"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Динамика численности женщин по возрастам в 2019-2030 гг. (%)</w:t>
            </w:r>
          </w:p>
        </w:tc>
        <w:tc>
          <w:tcPr>
            <w:tcW w:w="1620" w:type="dxa"/>
            <w:shd w:val="clear" w:color="auto" w:fill="auto"/>
            <w:noWrap/>
            <w:vAlign w:val="center"/>
            <w:hideMark/>
          </w:tcPr>
          <w:p w:rsidR="00416596" w:rsidRPr="00416596" w:rsidRDefault="00416596" w:rsidP="00416596">
            <w:pPr>
              <w:ind w:firstLine="0"/>
              <w:jc w:val="center"/>
              <w:rPr>
                <w:rFonts w:ascii="Arial Narrow" w:hAnsi="Arial Narrow" w:cs="Arial"/>
                <w:b/>
                <w:bCs/>
                <w:color w:val="000000"/>
              </w:rPr>
            </w:pPr>
            <w:r w:rsidRPr="00416596">
              <w:rPr>
                <w:rFonts w:ascii="Arial Narrow" w:hAnsi="Arial Narrow" w:cs="Arial"/>
                <w:b/>
                <w:bCs/>
                <w:color w:val="000000"/>
              </w:rPr>
              <w:t>Динамика численности женщин по возрастам в 2019-2045 гг. (%)</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15-19</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7131</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8916</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8219</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25,0</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15,3</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20-24</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7747</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8068</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8267</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4,1</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6,7</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25-29</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10061</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7774</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8780</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-22,7</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-12,7</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30-34</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11648</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8768</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9610</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-24,7</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-17,5</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35-39</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9851</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10285</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10035</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4,4</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1,9</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40-44</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8463</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10673</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9613</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26,1</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13,6</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45-49</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8190</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9095</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9196</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11,1</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12,3</w:t>
            </w:r>
          </w:p>
        </w:tc>
      </w:tr>
      <w:tr w:rsidR="00416596" w:rsidRPr="00416596" w:rsidTr="002D7291">
        <w:trPr>
          <w:trHeight w:val="300"/>
        </w:trPr>
        <w:tc>
          <w:tcPr>
            <w:tcW w:w="1612" w:type="dxa"/>
            <w:shd w:val="clear" w:color="auto" w:fill="auto"/>
            <w:noWrap/>
            <w:vAlign w:val="bottom"/>
            <w:hideMark/>
          </w:tcPr>
          <w:p w:rsidR="00416596" w:rsidRPr="00416596" w:rsidRDefault="00416596" w:rsidP="00416596">
            <w:pPr>
              <w:ind w:firstLine="0"/>
              <w:rPr>
                <w:rFonts w:ascii="Arial Narrow" w:hAnsi="Arial Narrow" w:cs="Arial"/>
                <w:b/>
                <w:color w:val="000000"/>
              </w:rPr>
            </w:pPr>
            <w:r w:rsidRPr="00416596">
              <w:rPr>
                <w:rFonts w:ascii="Arial Narrow" w:hAnsi="Arial Narrow" w:cs="Arial"/>
                <w:b/>
                <w:color w:val="000000"/>
              </w:rPr>
              <w:t>Итого</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63091</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63578</w:t>
            </w:r>
          </w:p>
        </w:tc>
        <w:tc>
          <w:tcPr>
            <w:tcW w:w="1501"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63720</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0,8</w:t>
            </w:r>
          </w:p>
        </w:tc>
        <w:tc>
          <w:tcPr>
            <w:tcW w:w="1620" w:type="dxa"/>
            <w:shd w:val="clear" w:color="auto" w:fill="auto"/>
            <w:noWrap/>
            <w:vAlign w:val="bottom"/>
            <w:hideMark/>
          </w:tcPr>
          <w:p w:rsidR="00416596" w:rsidRPr="00416596" w:rsidRDefault="00416596" w:rsidP="00416596">
            <w:pPr>
              <w:ind w:firstLine="0"/>
              <w:jc w:val="right"/>
              <w:rPr>
                <w:rFonts w:ascii="Arial Narrow" w:hAnsi="Arial Narrow" w:cs="Arial"/>
              </w:rPr>
            </w:pPr>
            <w:r w:rsidRPr="00416596">
              <w:rPr>
                <w:rFonts w:ascii="Arial Narrow" w:hAnsi="Arial Narrow" w:cs="Arial"/>
              </w:rPr>
              <w:t>1,0</w:t>
            </w:r>
          </w:p>
        </w:tc>
      </w:tr>
    </w:tbl>
    <w:p w:rsidR="00416596" w:rsidRPr="00827163" w:rsidRDefault="00416596" w:rsidP="00416596">
      <w:pPr>
        <w:spacing w:line="276" w:lineRule="auto"/>
        <w:rPr>
          <w:rFonts w:cs="Arial"/>
        </w:rPr>
      </w:pPr>
    </w:p>
    <w:p w:rsidR="00416596" w:rsidRPr="00827163" w:rsidRDefault="00416596" w:rsidP="00416596">
      <w:pPr>
        <w:spacing w:line="276" w:lineRule="auto"/>
        <w:rPr>
          <w:rFonts w:cs="Arial"/>
        </w:rPr>
      </w:pPr>
      <w:r w:rsidRPr="00827163">
        <w:rPr>
          <w:rFonts w:cs="Arial"/>
        </w:rPr>
        <w:t xml:space="preserve">Сокращение рождаемости при стабилизационном развития будет сопровождаться (и так уже в настоящее время высоким) ростом коэффициента и числа умерших на расчётную перспективу. На низкий уровень медицинского обслуживания и нездорового образа жизни наложится неизбежное старение населения. Как следствие, число умерших с 2019 до 2045 года возрастет 8,6% (2,7 тыс. и 2,9 тыс. человек соответственно). Естественный прирост населения региона достигнет отрицательных величин в -0,1 тыс. человек в 2045 году. Пик </w:t>
      </w:r>
      <w:r w:rsidRPr="00827163">
        <w:rPr>
          <w:rFonts w:cs="Arial"/>
        </w:rPr>
        <w:lastRenderedPageBreak/>
        <w:t xml:space="preserve">роста естественного прироста придется на середину 30-х годов, когда ежегодный прирост будет составлять 660 человек. К 2025 году ввиду исчерпаемости ресурсов для активного миграционного оттока значительно должно сократится количество выбывших. (табл. </w:t>
      </w:r>
      <w:r>
        <w:rPr>
          <w:rFonts w:cs="Arial"/>
        </w:rPr>
        <w:t>2.5.3</w:t>
      </w:r>
      <w:r w:rsidRPr="00827163">
        <w:rPr>
          <w:rFonts w:cs="Arial"/>
        </w:rPr>
        <w:t>.)</w:t>
      </w:r>
    </w:p>
    <w:p w:rsidR="00416596" w:rsidRPr="00827163" w:rsidRDefault="00416596" w:rsidP="00416596">
      <w:pPr>
        <w:spacing w:line="276" w:lineRule="auto"/>
        <w:rPr>
          <w:rFonts w:cs="Arial"/>
        </w:rPr>
      </w:pPr>
    </w:p>
    <w:p w:rsidR="00416596" w:rsidRPr="005E3493"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23</w:t>
      </w:r>
      <w:r w:rsidR="00A245FE">
        <w:rPr>
          <w:noProof/>
        </w:rPr>
        <w:fldChar w:fldCharType="end"/>
      </w:r>
      <w:r>
        <w:t xml:space="preserve"> –</w:t>
      </w:r>
      <w:r w:rsidR="002D7291">
        <w:rPr>
          <w:rFonts w:cs="Arial"/>
        </w:rPr>
        <w:t xml:space="preserve"> </w:t>
      </w:r>
      <w:r w:rsidRPr="005E3493">
        <w:rPr>
          <w:rFonts w:cs="Arial"/>
        </w:rPr>
        <w:t xml:space="preserve">Динамика воспроизводства населения Республики Калмыкия, человек (стабилизационный сценарий) </w:t>
      </w:r>
    </w:p>
    <w:tbl>
      <w:tblPr>
        <w:tblW w:w="9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884"/>
        <w:gridCol w:w="884"/>
        <w:gridCol w:w="884"/>
        <w:gridCol w:w="884"/>
        <w:gridCol w:w="884"/>
        <w:gridCol w:w="884"/>
      </w:tblGrid>
      <w:tr w:rsidR="00416596" w:rsidRPr="00416596" w:rsidTr="00416596">
        <w:trPr>
          <w:trHeight w:val="300"/>
        </w:trPr>
        <w:tc>
          <w:tcPr>
            <w:tcW w:w="3823" w:type="dxa"/>
            <w:shd w:val="clear" w:color="auto" w:fill="auto"/>
            <w:noWrap/>
            <w:vAlign w:val="center"/>
            <w:hideMark/>
          </w:tcPr>
          <w:p w:rsidR="00416596" w:rsidRPr="00416596" w:rsidRDefault="00416596" w:rsidP="00416596">
            <w:pPr>
              <w:ind w:firstLine="0"/>
              <w:jc w:val="center"/>
              <w:rPr>
                <w:rFonts w:ascii="Arial Narrow" w:hAnsi="Arial Narrow" w:cs="Arial"/>
                <w:sz w:val="22"/>
              </w:rPr>
            </w:pPr>
          </w:p>
        </w:tc>
        <w:tc>
          <w:tcPr>
            <w:tcW w:w="884" w:type="dxa"/>
            <w:vAlign w:val="center"/>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2019</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2025</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2030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2035</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2040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Родилось</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3054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3037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2968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3147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3130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3068</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Умерло</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2656</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2474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2308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2567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2941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3174</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Естественный прирост</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398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563</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660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580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188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-106</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Прибыло</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12522</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12086</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12147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12208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12271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12334</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Выбыло</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15686</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13017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12901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12822</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12730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12584</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Миграционный прирост</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-3164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-931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-754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-614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-459</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-250</w:t>
            </w:r>
          </w:p>
        </w:tc>
      </w:tr>
      <w:tr w:rsidR="00416596" w:rsidRPr="00416596" w:rsidTr="002D7291">
        <w:trPr>
          <w:trHeight w:val="300"/>
        </w:trPr>
        <w:tc>
          <w:tcPr>
            <w:tcW w:w="3823" w:type="dxa"/>
            <w:shd w:val="clear" w:color="auto" w:fill="auto"/>
            <w:noWrap/>
            <w:vAlign w:val="bottom"/>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Общий прирост</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-2766</w:t>
            </w:r>
          </w:p>
        </w:tc>
        <w:tc>
          <w:tcPr>
            <w:tcW w:w="884" w:type="dxa"/>
            <w:shd w:val="clear" w:color="auto" w:fill="auto"/>
            <w:noWrap/>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-368</w:t>
            </w:r>
          </w:p>
        </w:tc>
        <w:tc>
          <w:tcPr>
            <w:tcW w:w="884" w:type="dxa"/>
            <w:shd w:val="clear" w:color="auto" w:fill="auto"/>
            <w:noWrap/>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-94</w:t>
            </w:r>
          </w:p>
        </w:tc>
        <w:tc>
          <w:tcPr>
            <w:tcW w:w="884" w:type="dxa"/>
            <w:shd w:val="clear" w:color="auto" w:fill="auto"/>
            <w:noWrap/>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-34</w:t>
            </w:r>
          </w:p>
        </w:tc>
        <w:tc>
          <w:tcPr>
            <w:tcW w:w="884" w:type="dxa"/>
            <w:shd w:val="clear" w:color="auto" w:fill="auto"/>
            <w:noWrap/>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-271</w:t>
            </w:r>
          </w:p>
        </w:tc>
        <w:tc>
          <w:tcPr>
            <w:tcW w:w="884" w:type="dxa"/>
            <w:shd w:val="clear" w:color="auto" w:fill="auto"/>
            <w:noWrap/>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-356</w:t>
            </w:r>
          </w:p>
        </w:tc>
      </w:tr>
      <w:tr w:rsidR="00416596" w:rsidRPr="00416596" w:rsidTr="002D7291">
        <w:trPr>
          <w:trHeight w:val="300"/>
        </w:trPr>
        <w:tc>
          <w:tcPr>
            <w:tcW w:w="9127" w:type="dxa"/>
            <w:gridSpan w:val="7"/>
            <w:vAlign w:val="center"/>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На 1000 населения</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Рождаемость на 1000 чел.</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11,5</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11,5</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11,3</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 xml:space="preserve">Смертность на 1000 чел. </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11,7</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Естественный прирост/убыль на 1000 чел.</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2,0</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2,1</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0,7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-0,4</w:t>
            </w:r>
          </w:p>
        </w:tc>
      </w:tr>
      <w:tr w:rsidR="00416596" w:rsidRPr="00416596" w:rsidTr="002D7291">
        <w:trPr>
          <w:trHeight w:val="300"/>
        </w:trPr>
        <w:tc>
          <w:tcPr>
            <w:tcW w:w="3823"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Миграционный прирост/убыль на 1000 чел.</w:t>
            </w:r>
          </w:p>
        </w:tc>
        <w:tc>
          <w:tcPr>
            <w:tcW w:w="884" w:type="dxa"/>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-11,5</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-3,4</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-2,8</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-2,2</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-1,7</w:t>
            </w:r>
          </w:p>
        </w:tc>
        <w:tc>
          <w:tcPr>
            <w:tcW w:w="884" w:type="dxa"/>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-0,9</w:t>
            </w:r>
          </w:p>
        </w:tc>
      </w:tr>
    </w:tbl>
    <w:p w:rsidR="00416596" w:rsidRPr="00827163" w:rsidRDefault="00416596" w:rsidP="00416596">
      <w:pPr>
        <w:spacing w:line="276" w:lineRule="auto"/>
        <w:rPr>
          <w:rFonts w:cs="Arial"/>
        </w:rPr>
      </w:pPr>
    </w:p>
    <w:p w:rsidR="00416596" w:rsidRPr="00827163" w:rsidRDefault="00416596" w:rsidP="00416596">
      <w:pPr>
        <w:spacing w:line="276" w:lineRule="auto"/>
        <w:rPr>
          <w:rFonts w:cs="Arial"/>
        </w:rPr>
      </w:pPr>
      <w:r w:rsidRPr="00827163">
        <w:rPr>
          <w:rFonts w:cs="Arial"/>
        </w:rPr>
        <w:t>Оптимистический сценарий предполагает замедленные темпы роста смертности населения ввиду общего повышения продолжительности жизни населения и развитию сферы здравоохранения в республике. Однако к расчетному периоду планирования темпы естественного прироста все же замедляться. Так же в расчет инновационного сценария заложен постепенный переход к миграционному приросту после 2030 года.</w:t>
      </w:r>
    </w:p>
    <w:p w:rsidR="00416596" w:rsidRPr="00827163" w:rsidRDefault="00416596" w:rsidP="00416596">
      <w:pPr>
        <w:spacing w:line="276" w:lineRule="auto"/>
        <w:rPr>
          <w:rFonts w:cs="Arial"/>
        </w:rPr>
      </w:pPr>
      <w:r w:rsidRPr="00827163">
        <w:rPr>
          <w:rFonts w:cs="Arial"/>
        </w:rPr>
        <w:t xml:space="preserve">Оптимистический сценарий развития демографических процессов в регионе предполагает рост численности его населения вследствие коренного перелома в основных показателях воспроизводства населения, в частности, увеличении рождаемости и сокращении смертности до уровня, обеспечивающего положительный естественный прирост не менее 2 человек на 1000 жителей. (табл. </w:t>
      </w:r>
      <w:r>
        <w:rPr>
          <w:rFonts w:cs="Arial"/>
        </w:rPr>
        <w:t>2.5.4</w:t>
      </w:r>
      <w:r w:rsidRPr="00827163">
        <w:rPr>
          <w:rFonts w:cs="Arial"/>
        </w:rPr>
        <w:t>.)</w:t>
      </w:r>
      <w:r>
        <w:rPr>
          <w:rFonts w:cs="Arial"/>
        </w:rPr>
        <w:t xml:space="preserve"> </w:t>
      </w:r>
      <w:r w:rsidRPr="00827163">
        <w:rPr>
          <w:rFonts w:cs="Arial"/>
        </w:rPr>
        <w:t>Вместе с тем данный сценарий предусматривает в отдаленной перспективе полн</w:t>
      </w:r>
      <w:r>
        <w:rPr>
          <w:rFonts w:cs="Arial"/>
        </w:rPr>
        <w:t>ую перестройку поло</w:t>
      </w:r>
      <w:r w:rsidRPr="00827163">
        <w:rPr>
          <w:rFonts w:cs="Arial"/>
        </w:rPr>
        <w:t>возрастной структуры населения республики с целью обеспечения дальнейшего простого воспроизводства. Одним из наиболее быстротечны</w:t>
      </w:r>
      <w:r>
        <w:rPr>
          <w:rFonts w:cs="Arial"/>
        </w:rPr>
        <w:t>х механизмов регулирования поло</w:t>
      </w:r>
      <w:r w:rsidRPr="00827163">
        <w:rPr>
          <w:rFonts w:cs="Arial"/>
        </w:rPr>
        <w:t>возрастной структуры населения является миграция. Для реализации оптимистического варианта развития необходимо полностью ликвидировать миграционную убыль населения к 2030 году с дальнейшим ростом механического притока населения в Республику Калмыкия не менее 3 человек на 1000 жителей. Причём основные усилия должны быть направлены на привлечения мигрантов в возрасте 20-40 лет, так как с 2030 года в республике будет значительно не хватать людей данной возрастной категории.</w:t>
      </w:r>
    </w:p>
    <w:p w:rsidR="00416596" w:rsidRPr="00827163" w:rsidRDefault="00416596" w:rsidP="00416596">
      <w:pPr>
        <w:spacing w:line="276" w:lineRule="auto"/>
        <w:rPr>
          <w:rFonts w:cs="Arial"/>
        </w:rPr>
      </w:pPr>
      <w:r w:rsidRPr="00827163">
        <w:rPr>
          <w:rFonts w:cs="Arial"/>
        </w:rPr>
        <w:t xml:space="preserve">Вероятность развития оптимистического сценария в регионе будет определятся его способностью к быстрому преодолению остаточных кризисных </w:t>
      </w:r>
      <w:r w:rsidRPr="00827163">
        <w:rPr>
          <w:rFonts w:cs="Arial"/>
        </w:rPr>
        <w:lastRenderedPageBreak/>
        <w:t>явлений в социальной и производственных сферах, эффективностью предпринимаемых мер по стимулированию рождаемости, системой мероприятий по изменению образа жизни населения и сокращению смертности, созданию условий для привлечения внешних мигрантов. Важную роль при этом должны играть мероприятия по стабилизации и совершенствованию структуры занятости населения, которая в свою очередь будет определяться развитием ряда новых сфер хозяйственной деятельности, основанных на использовании выгод географического положения региона, его природно-ресурсного потенциала, так и на модернизации традиционных и созданий новых производств (развитие транспортного комплекса, топливно-энергетического кластера (углеводороды и ветровая энергетика), агропромышленного комплекса на собственной сырьевой базе, воссоздание высокопродуктивного животноводства, развитие туристического комплекса и др.).</w:t>
      </w:r>
    </w:p>
    <w:p w:rsidR="00416596" w:rsidRPr="00827163" w:rsidRDefault="00416596" w:rsidP="00416596">
      <w:pPr>
        <w:spacing w:line="276" w:lineRule="auto"/>
        <w:rPr>
          <w:rFonts w:cs="Arial"/>
        </w:rPr>
      </w:pPr>
      <w:r w:rsidRPr="00827163">
        <w:rPr>
          <w:rFonts w:cs="Arial"/>
        </w:rPr>
        <w:t>Реализация этого сценария должна сопровождаться привлечением инвестиций и созданием пакета инвестиционных проектов, направленных на реализацию первоочередных задач, в числе которых совершенствование структуры промышленного производства, возрождение сельского хозяйства, повышение конкурентоспособности продукции на внутреннем и внешних рынках, поднятие на принципиально новый уровень развития сферы услуг.</w:t>
      </w:r>
    </w:p>
    <w:p w:rsidR="00416596" w:rsidRPr="00827163" w:rsidRDefault="00416596" w:rsidP="00416596">
      <w:pPr>
        <w:spacing w:line="276" w:lineRule="auto"/>
        <w:rPr>
          <w:rFonts w:cs="Arial"/>
        </w:rPr>
      </w:pPr>
      <w:r w:rsidRPr="00827163">
        <w:rPr>
          <w:rFonts w:cs="Arial"/>
        </w:rPr>
        <w:t>Оптимистический сценарий развития демографических процессов, помимо роста численности населения региона и его административных образований, предусматривает также замедление темпов старения населения, сглаживание половой диспропорции, улучшение состояния здоровья и рост продолжительности жизни населения, улучшение его благосостояния и т. д.</w:t>
      </w:r>
    </w:p>
    <w:p w:rsidR="00416596" w:rsidRPr="00827163" w:rsidRDefault="00416596" w:rsidP="00416596">
      <w:pPr>
        <w:spacing w:line="276" w:lineRule="auto"/>
        <w:rPr>
          <w:rFonts w:cs="Arial"/>
        </w:rPr>
      </w:pPr>
    </w:p>
    <w:p w:rsidR="00416596" w:rsidRPr="005E3493"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24</w:t>
      </w:r>
      <w:r w:rsidR="00A245FE">
        <w:rPr>
          <w:noProof/>
        </w:rPr>
        <w:fldChar w:fldCharType="end"/>
      </w:r>
      <w:r>
        <w:t xml:space="preserve"> – </w:t>
      </w:r>
      <w:r w:rsidRPr="005E3493">
        <w:rPr>
          <w:rFonts w:cs="Arial"/>
        </w:rPr>
        <w:t xml:space="preserve">Динамика воспроизводства населения Республики Калмыкия, человек (оптимистический сценарий)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3"/>
        <w:gridCol w:w="902"/>
        <w:gridCol w:w="902"/>
        <w:gridCol w:w="902"/>
        <w:gridCol w:w="902"/>
        <w:gridCol w:w="902"/>
        <w:gridCol w:w="907"/>
      </w:tblGrid>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sz w:val="22"/>
              </w:rPr>
            </w:pPr>
          </w:p>
        </w:tc>
        <w:tc>
          <w:tcPr>
            <w:tcW w:w="484" w:type="pct"/>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2019</w:t>
            </w:r>
          </w:p>
        </w:tc>
        <w:tc>
          <w:tcPr>
            <w:tcW w:w="48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2025</w:t>
            </w:r>
          </w:p>
        </w:tc>
        <w:tc>
          <w:tcPr>
            <w:tcW w:w="48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2030</w:t>
            </w:r>
          </w:p>
        </w:tc>
        <w:tc>
          <w:tcPr>
            <w:tcW w:w="48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2035</w:t>
            </w:r>
          </w:p>
        </w:tc>
        <w:tc>
          <w:tcPr>
            <w:tcW w:w="48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2040</w:t>
            </w:r>
          </w:p>
        </w:tc>
        <w:tc>
          <w:tcPr>
            <w:tcW w:w="48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Родилось</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3054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3096</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3286</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3378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3455</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3583</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Умерло</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2656</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2230</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2472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2854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3139</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2940</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Естественный прирост</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398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867</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815</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524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317</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643</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Прибыло</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12522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12472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12701</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12938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13178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13426</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Выбыло</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15686</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12724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12639</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12588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12544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12548</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Миграционный прирост</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-3164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-252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350</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634</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878</w:t>
            </w:r>
          </w:p>
        </w:tc>
      </w:tr>
      <w:tr w:rsidR="00416596" w:rsidRPr="00416596" w:rsidTr="00416596">
        <w:trPr>
          <w:trHeight w:val="300"/>
        </w:trPr>
        <w:tc>
          <w:tcPr>
            <w:tcW w:w="2094" w:type="pct"/>
            <w:shd w:val="clear" w:color="auto" w:fill="auto"/>
            <w:noWrap/>
            <w:vAlign w:val="bottom"/>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Общий прирост</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-2766</w:t>
            </w:r>
          </w:p>
        </w:tc>
        <w:tc>
          <w:tcPr>
            <w:tcW w:w="484" w:type="pct"/>
            <w:shd w:val="clear" w:color="auto" w:fill="auto"/>
            <w:noWrap/>
            <w:vAlign w:val="bottom"/>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615</w:t>
            </w:r>
          </w:p>
        </w:tc>
        <w:tc>
          <w:tcPr>
            <w:tcW w:w="484" w:type="pct"/>
            <w:shd w:val="clear" w:color="auto" w:fill="auto"/>
            <w:noWrap/>
            <w:vAlign w:val="bottom"/>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876</w:t>
            </w:r>
          </w:p>
        </w:tc>
        <w:tc>
          <w:tcPr>
            <w:tcW w:w="484" w:type="pct"/>
            <w:shd w:val="clear" w:color="auto" w:fill="auto"/>
            <w:noWrap/>
            <w:vAlign w:val="bottom"/>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874</w:t>
            </w:r>
          </w:p>
        </w:tc>
        <w:tc>
          <w:tcPr>
            <w:tcW w:w="484" w:type="pct"/>
            <w:shd w:val="clear" w:color="auto" w:fill="auto"/>
            <w:noWrap/>
            <w:vAlign w:val="bottom"/>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951</w:t>
            </w:r>
          </w:p>
        </w:tc>
        <w:tc>
          <w:tcPr>
            <w:tcW w:w="484" w:type="pct"/>
            <w:shd w:val="clear" w:color="auto" w:fill="auto"/>
            <w:noWrap/>
            <w:vAlign w:val="bottom"/>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1521</w:t>
            </w:r>
          </w:p>
        </w:tc>
      </w:tr>
      <w:tr w:rsidR="00416596" w:rsidRPr="00416596" w:rsidTr="00416596">
        <w:trPr>
          <w:trHeight w:val="300"/>
        </w:trPr>
        <w:tc>
          <w:tcPr>
            <w:tcW w:w="5000" w:type="pct"/>
            <w:gridSpan w:val="7"/>
          </w:tcPr>
          <w:p w:rsidR="00416596" w:rsidRPr="00416596" w:rsidRDefault="00416596" w:rsidP="00416596">
            <w:pPr>
              <w:ind w:firstLine="0"/>
              <w:rPr>
                <w:rFonts w:ascii="Arial Narrow" w:hAnsi="Arial Narrow" w:cs="Arial"/>
                <w:b/>
                <w:color w:val="006100"/>
                <w:sz w:val="22"/>
              </w:rPr>
            </w:pPr>
            <w:r w:rsidRPr="00416596">
              <w:rPr>
                <w:rFonts w:ascii="Arial Narrow" w:hAnsi="Arial Narrow" w:cs="Arial"/>
                <w:b/>
                <w:color w:val="000000"/>
                <w:sz w:val="22"/>
              </w:rPr>
              <w:t>На 1000 населения</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Рождаемость на 1000 чел.</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11,1</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11,2</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11,8</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11,9</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12,0</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12,3</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 xml:space="preserve">Смертность на 1000 чел. </w:t>
            </w:r>
          </w:p>
        </w:tc>
        <w:tc>
          <w:tcPr>
            <w:tcW w:w="484" w:type="pct"/>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9,7</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8,1</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8,9</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10,1</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10,9</w:t>
            </w:r>
          </w:p>
        </w:tc>
        <w:tc>
          <w:tcPr>
            <w:tcW w:w="484" w:type="pct"/>
            <w:shd w:val="clear" w:color="auto" w:fill="auto"/>
            <w:noWrap/>
            <w:vAlign w:val="bottom"/>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10,1</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Естественный прирост/убыль на 1000 чел.</w:t>
            </w:r>
          </w:p>
        </w:tc>
        <w:tc>
          <w:tcPr>
            <w:tcW w:w="484" w:type="pct"/>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1,4</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3,1</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2,9</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1,8</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2,2</w:t>
            </w:r>
          </w:p>
        </w:tc>
      </w:tr>
      <w:tr w:rsidR="00416596" w:rsidRPr="00416596" w:rsidTr="00416596">
        <w:trPr>
          <w:trHeight w:val="300"/>
        </w:trPr>
        <w:tc>
          <w:tcPr>
            <w:tcW w:w="2094" w:type="pct"/>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Миграционный прирост/убыль на 1000 чел.</w:t>
            </w:r>
          </w:p>
        </w:tc>
        <w:tc>
          <w:tcPr>
            <w:tcW w:w="484" w:type="pct"/>
            <w:vAlign w:val="center"/>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-11,5</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-0,9</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0,2</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1,2</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2,2</w:t>
            </w:r>
          </w:p>
        </w:tc>
        <w:tc>
          <w:tcPr>
            <w:tcW w:w="484" w:type="pct"/>
            <w:shd w:val="clear" w:color="auto" w:fill="auto"/>
            <w:noWrap/>
            <w:vAlign w:val="center"/>
            <w:hideMark/>
          </w:tcPr>
          <w:p w:rsidR="00416596" w:rsidRPr="00416596" w:rsidRDefault="00416596" w:rsidP="00416596">
            <w:pPr>
              <w:ind w:firstLine="0"/>
              <w:jc w:val="center"/>
              <w:rPr>
                <w:rFonts w:ascii="Arial Narrow" w:hAnsi="Arial Narrow" w:cs="Arial"/>
                <w:color w:val="000000"/>
                <w:sz w:val="22"/>
              </w:rPr>
            </w:pPr>
            <w:r w:rsidRPr="00416596">
              <w:rPr>
                <w:rFonts w:ascii="Arial Narrow" w:hAnsi="Arial Narrow" w:cs="Arial"/>
                <w:color w:val="000000"/>
                <w:sz w:val="22"/>
              </w:rPr>
              <w:t>3,0</w:t>
            </w:r>
          </w:p>
        </w:tc>
      </w:tr>
    </w:tbl>
    <w:p w:rsidR="00416596" w:rsidRPr="00827163" w:rsidRDefault="00416596" w:rsidP="00416596">
      <w:pPr>
        <w:spacing w:line="276" w:lineRule="auto"/>
        <w:jc w:val="right"/>
        <w:rPr>
          <w:rFonts w:cs="Arial"/>
          <w:b/>
          <w:i/>
        </w:rPr>
      </w:pPr>
    </w:p>
    <w:p w:rsidR="00416596" w:rsidRDefault="00416596" w:rsidP="00416596">
      <w:pPr>
        <w:spacing w:line="276" w:lineRule="auto"/>
        <w:rPr>
          <w:rFonts w:cs="Arial"/>
        </w:rPr>
      </w:pPr>
      <w:r w:rsidRPr="00827163">
        <w:rPr>
          <w:rFonts w:cs="Arial"/>
        </w:rPr>
        <w:t xml:space="preserve">Произведенные расчеты демонстрируют весьма заметные негативные сдвиги и в перспективной возрастной структуре населения региона </w:t>
      </w:r>
      <w:r w:rsidRPr="005E3493">
        <w:rPr>
          <w:rFonts w:cs="Arial"/>
        </w:rPr>
        <w:t>(табл. 2.5.5.).</w:t>
      </w:r>
      <w:r w:rsidRPr="00827163">
        <w:rPr>
          <w:rFonts w:cs="Arial"/>
        </w:rPr>
        <w:t xml:space="preserve"> Так, доля детей (0-14 лет) за расчетный период до 20</w:t>
      </w:r>
      <w:r>
        <w:rPr>
          <w:rFonts w:cs="Arial"/>
        </w:rPr>
        <w:t>45</w:t>
      </w:r>
      <w:r w:rsidRPr="00827163">
        <w:rPr>
          <w:rFonts w:cs="Arial"/>
        </w:rPr>
        <w:t xml:space="preserve"> года </w:t>
      </w:r>
      <w:r>
        <w:rPr>
          <w:rFonts w:cs="Arial"/>
        </w:rPr>
        <w:t>снизится с 20,7% до 18%</w:t>
      </w:r>
      <w:r w:rsidRPr="00827163">
        <w:rPr>
          <w:rFonts w:cs="Arial"/>
        </w:rPr>
        <w:t xml:space="preserve"> (около 20 ‰), </w:t>
      </w:r>
      <w:r>
        <w:rPr>
          <w:rFonts w:cs="Arial"/>
        </w:rPr>
        <w:t xml:space="preserve">а </w:t>
      </w:r>
      <w:r w:rsidRPr="00827163">
        <w:rPr>
          <w:rFonts w:cs="Arial"/>
        </w:rPr>
        <w:t xml:space="preserve">их </w:t>
      </w:r>
      <w:r>
        <w:rPr>
          <w:rFonts w:cs="Arial"/>
        </w:rPr>
        <w:t xml:space="preserve">абсолютное </w:t>
      </w:r>
      <w:r w:rsidRPr="00827163">
        <w:rPr>
          <w:rFonts w:cs="Arial"/>
        </w:rPr>
        <w:t xml:space="preserve">количество сократится </w:t>
      </w:r>
      <w:r>
        <w:rPr>
          <w:rFonts w:cs="Arial"/>
        </w:rPr>
        <w:t>8,4</w:t>
      </w:r>
      <w:r w:rsidRPr="00827163">
        <w:rPr>
          <w:rFonts w:cs="Arial"/>
        </w:rPr>
        <w:t xml:space="preserve"> тыс. человек.</w:t>
      </w:r>
      <w:r>
        <w:rPr>
          <w:rFonts w:cs="Arial"/>
        </w:rPr>
        <w:t xml:space="preserve"> Это </w:t>
      </w:r>
      <w:r>
        <w:rPr>
          <w:rFonts w:cs="Arial"/>
        </w:rPr>
        <w:lastRenderedPageBreak/>
        <w:t>произойдет в основном за счет депрессивных в демографическом плане сельских поселений республики.</w:t>
      </w:r>
    </w:p>
    <w:p w:rsidR="00416596" w:rsidRPr="00827163" w:rsidRDefault="00416596" w:rsidP="00416596">
      <w:pPr>
        <w:spacing w:line="276" w:lineRule="auto"/>
        <w:rPr>
          <w:rFonts w:cs="Arial"/>
        </w:rPr>
      </w:pPr>
    </w:p>
    <w:p w:rsidR="00416596" w:rsidRPr="005E3493"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25</w:t>
      </w:r>
      <w:r w:rsidR="00A245FE">
        <w:rPr>
          <w:noProof/>
        </w:rPr>
        <w:fldChar w:fldCharType="end"/>
      </w:r>
      <w:r>
        <w:t xml:space="preserve"> – </w:t>
      </w:r>
      <w:r w:rsidRPr="005E3493">
        <w:rPr>
          <w:rFonts w:cs="Arial"/>
        </w:rPr>
        <w:t>Возрастная структура населения Республики Калмыкия (стабилизационный сценарий).</w:t>
      </w:r>
    </w:p>
    <w:tbl>
      <w:tblPr>
        <w:tblW w:w="9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017"/>
        <w:gridCol w:w="1017"/>
        <w:gridCol w:w="1017"/>
        <w:gridCol w:w="1017"/>
        <w:gridCol w:w="1017"/>
        <w:gridCol w:w="1017"/>
      </w:tblGrid>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sz w:val="22"/>
              </w:rPr>
            </w:pP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2025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2D7291">
        <w:trPr>
          <w:trHeight w:val="300"/>
        </w:trPr>
        <w:tc>
          <w:tcPr>
            <w:tcW w:w="3256" w:type="dxa"/>
            <w:shd w:val="clear" w:color="auto" w:fill="auto"/>
            <w:noWrap/>
            <w:vAlign w:val="bottom"/>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Общая численность населения</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275414</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273578</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273108</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272937</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271583</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269804</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Моложе 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57093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52706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47948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47515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48558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48682</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20,7</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18,0</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151753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169269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165123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162738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160235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158115</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55,1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60,5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58,6</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Старше 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66568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51604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60037</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62685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62790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63007</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24,2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23,4</w:t>
            </w:r>
          </w:p>
        </w:tc>
      </w:tr>
      <w:tr w:rsidR="00416596" w:rsidRPr="00416596" w:rsidTr="002D7291">
        <w:trPr>
          <w:trHeight w:val="300"/>
        </w:trPr>
        <w:tc>
          <w:tcPr>
            <w:tcW w:w="3256" w:type="dxa"/>
            <w:shd w:val="clear" w:color="auto" w:fill="auto"/>
            <w:noWrap/>
            <w:vAlign w:val="bottom"/>
          </w:tcPr>
          <w:p w:rsidR="00416596" w:rsidRPr="00416596" w:rsidRDefault="00416596" w:rsidP="00416596">
            <w:pPr>
              <w:ind w:firstLine="0"/>
              <w:rPr>
                <w:rFonts w:ascii="Arial Narrow" w:hAnsi="Arial Narrow" w:cs="Arial"/>
                <w:b/>
                <w:color w:val="000000"/>
                <w:sz w:val="22"/>
              </w:rPr>
            </w:pPr>
            <w:r w:rsidRPr="00416596">
              <w:rPr>
                <w:rFonts w:ascii="Arial Narrow" w:hAnsi="Arial Narrow" w:cs="Arial"/>
                <w:b/>
                <w:color w:val="000000"/>
                <w:sz w:val="22"/>
              </w:rPr>
              <w:t>Коэффициент демографической нагрузки (на 1000 чел. трудоспособного населения)</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815</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616</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654</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677</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695</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706</w:t>
            </w:r>
          </w:p>
        </w:tc>
      </w:tr>
    </w:tbl>
    <w:p w:rsidR="00416596" w:rsidRPr="00827163" w:rsidRDefault="00416596" w:rsidP="00416596">
      <w:pPr>
        <w:spacing w:line="276" w:lineRule="auto"/>
        <w:jc w:val="right"/>
        <w:rPr>
          <w:rFonts w:cs="Arial"/>
          <w:b/>
          <w:i/>
        </w:rPr>
      </w:pPr>
    </w:p>
    <w:p w:rsidR="00416596" w:rsidRPr="00827163" w:rsidRDefault="00416596" w:rsidP="00416596">
      <w:pPr>
        <w:spacing w:line="276" w:lineRule="auto"/>
        <w:rPr>
          <w:rFonts w:cs="Arial"/>
        </w:rPr>
      </w:pPr>
      <w:r w:rsidRPr="00827163">
        <w:rPr>
          <w:rFonts w:cs="Arial"/>
        </w:rPr>
        <w:t xml:space="preserve">В то же время количественно, и особенно удельный вес, лиц в пенсионном возрасте </w:t>
      </w:r>
      <w:r>
        <w:rPr>
          <w:rFonts w:cs="Arial"/>
        </w:rPr>
        <w:t xml:space="preserve">снизится к 2025 году в связи с проводимой реформой </w:t>
      </w:r>
      <w:r w:rsidRPr="00827163">
        <w:rPr>
          <w:rFonts w:cs="Arial"/>
        </w:rPr>
        <w:t xml:space="preserve">(с </w:t>
      </w:r>
      <w:r>
        <w:rPr>
          <w:rFonts w:cs="Arial"/>
        </w:rPr>
        <w:t>24,2</w:t>
      </w:r>
      <w:r w:rsidRPr="00827163">
        <w:rPr>
          <w:rFonts w:cs="Arial"/>
        </w:rPr>
        <w:t>% в 20</w:t>
      </w:r>
      <w:r>
        <w:rPr>
          <w:rFonts w:cs="Arial"/>
        </w:rPr>
        <w:t>19</w:t>
      </w:r>
      <w:r w:rsidRPr="00827163">
        <w:rPr>
          <w:rFonts w:cs="Arial"/>
        </w:rPr>
        <w:t xml:space="preserve"> году – до </w:t>
      </w:r>
      <w:r>
        <w:rPr>
          <w:rFonts w:cs="Arial"/>
        </w:rPr>
        <w:t>18,9</w:t>
      </w:r>
      <w:r w:rsidRPr="00827163">
        <w:rPr>
          <w:rFonts w:cs="Arial"/>
        </w:rPr>
        <w:t xml:space="preserve">% в 2025 году). </w:t>
      </w:r>
      <w:r>
        <w:rPr>
          <w:rFonts w:cs="Arial"/>
        </w:rPr>
        <w:t xml:space="preserve">В последующие годы будет происходить постепенное выравнивание численности граждан пенсионного возраста и к 2045 году этот показатель установится на отметке 23,4%. </w:t>
      </w:r>
      <w:r w:rsidRPr="00827163">
        <w:rPr>
          <w:rFonts w:cs="Arial"/>
        </w:rPr>
        <w:t xml:space="preserve">Наблюдавшийся в последнее время </w:t>
      </w:r>
      <w:r>
        <w:rPr>
          <w:rFonts w:cs="Arial"/>
        </w:rPr>
        <w:t xml:space="preserve">сокращения </w:t>
      </w:r>
      <w:r w:rsidRPr="00827163">
        <w:rPr>
          <w:rFonts w:cs="Arial"/>
        </w:rPr>
        <w:t>доли лиц в трудоспособном возрасте (60,</w:t>
      </w:r>
      <w:r>
        <w:rPr>
          <w:rFonts w:cs="Arial"/>
        </w:rPr>
        <w:t>2</w:t>
      </w:r>
      <w:r w:rsidRPr="00827163">
        <w:rPr>
          <w:rFonts w:cs="Arial"/>
        </w:rPr>
        <w:t xml:space="preserve"> в 20</w:t>
      </w:r>
      <w:r>
        <w:rPr>
          <w:rFonts w:cs="Arial"/>
        </w:rPr>
        <w:t>14</w:t>
      </w:r>
      <w:r w:rsidRPr="00827163">
        <w:rPr>
          <w:rFonts w:cs="Arial"/>
        </w:rPr>
        <w:t xml:space="preserve"> году, </w:t>
      </w:r>
      <w:r>
        <w:rPr>
          <w:rFonts w:cs="Arial"/>
        </w:rPr>
        <w:t>55,1</w:t>
      </w:r>
      <w:r w:rsidRPr="00827163">
        <w:rPr>
          <w:rFonts w:cs="Arial"/>
        </w:rPr>
        <w:t xml:space="preserve"> в 20</w:t>
      </w:r>
      <w:r>
        <w:rPr>
          <w:rFonts w:cs="Arial"/>
        </w:rPr>
        <w:t>19</w:t>
      </w:r>
      <w:r w:rsidRPr="00827163">
        <w:rPr>
          <w:rFonts w:cs="Arial"/>
        </w:rPr>
        <w:t xml:space="preserve"> году) </w:t>
      </w:r>
      <w:r>
        <w:rPr>
          <w:rFonts w:cs="Arial"/>
        </w:rPr>
        <w:t xml:space="preserve">к 2025 году сменится ростом и </w:t>
      </w:r>
      <w:r w:rsidRPr="00827163">
        <w:rPr>
          <w:rFonts w:cs="Arial"/>
        </w:rPr>
        <w:t xml:space="preserve">составит около </w:t>
      </w:r>
      <w:r>
        <w:rPr>
          <w:rFonts w:cs="Arial"/>
        </w:rPr>
        <w:t>61,9</w:t>
      </w:r>
      <w:r w:rsidRPr="00827163">
        <w:rPr>
          <w:rFonts w:cs="Arial"/>
        </w:rPr>
        <w:t xml:space="preserve"> %.</w:t>
      </w:r>
      <w:r>
        <w:rPr>
          <w:rFonts w:cs="Arial"/>
        </w:rPr>
        <w:t xml:space="preserve"> Впрочем, в последующие годы доля лиц трудоспособного возраста будет неуклонно снижаться до 58,6% к 2045 году.</w:t>
      </w:r>
    </w:p>
    <w:p w:rsidR="00416596" w:rsidRPr="00827163" w:rsidRDefault="00416596" w:rsidP="00416596">
      <w:pPr>
        <w:spacing w:line="276" w:lineRule="auto"/>
        <w:rPr>
          <w:rFonts w:cs="Arial"/>
        </w:rPr>
      </w:pPr>
      <w:r w:rsidRPr="00827163">
        <w:rPr>
          <w:rFonts w:cs="Arial"/>
        </w:rPr>
        <w:t xml:space="preserve">Подробный расчёт численности населения по </w:t>
      </w:r>
      <w:r>
        <w:rPr>
          <w:rFonts w:cs="Arial"/>
        </w:rPr>
        <w:t>стабилизационному</w:t>
      </w:r>
      <w:r w:rsidRPr="00827163">
        <w:rPr>
          <w:rFonts w:cs="Arial"/>
        </w:rPr>
        <w:t xml:space="preserve"> сценарию развития демографических процессов на перспективу 20</w:t>
      </w:r>
      <w:r>
        <w:rPr>
          <w:rFonts w:cs="Arial"/>
        </w:rPr>
        <w:t>19-</w:t>
      </w:r>
      <w:r w:rsidRPr="00827163">
        <w:rPr>
          <w:rFonts w:cs="Arial"/>
        </w:rPr>
        <w:t>20</w:t>
      </w:r>
      <w:r>
        <w:rPr>
          <w:rFonts w:cs="Arial"/>
        </w:rPr>
        <w:t>4</w:t>
      </w:r>
      <w:r w:rsidRPr="00827163">
        <w:rPr>
          <w:rFonts w:cs="Arial"/>
        </w:rPr>
        <w:t>5 гг., произведенный методом передвижки возрастов по пятилетним возрастным категориям представлен в таблиц</w:t>
      </w:r>
      <w:r>
        <w:rPr>
          <w:rFonts w:cs="Arial"/>
        </w:rPr>
        <w:t>е</w:t>
      </w:r>
      <w:r w:rsidRPr="00827163">
        <w:rPr>
          <w:rFonts w:cs="Arial"/>
        </w:rPr>
        <w:t xml:space="preserve"> </w:t>
      </w:r>
      <w:r>
        <w:rPr>
          <w:rFonts w:cs="Arial"/>
        </w:rPr>
        <w:t>2.5.6.</w:t>
      </w:r>
    </w:p>
    <w:p w:rsidR="00416596" w:rsidRDefault="00416596" w:rsidP="00416596">
      <w:pPr>
        <w:spacing w:line="276" w:lineRule="auto"/>
        <w:rPr>
          <w:rFonts w:cs="Arial"/>
        </w:rPr>
      </w:pPr>
    </w:p>
    <w:p w:rsidR="00416596" w:rsidRPr="001E557C"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26</w:t>
      </w:r>
      <w:r w:rsidR="00A245FE">
        <w:rPr>
          <w:noProof/>
        </w:rPr>
        <w:fldChar w:fldCharType="end"/>
      </w:r>
      <w:r>
        <w:t xml:space="preserve"> – </w:t>
      </w:r>
      <w:r w:rsidRPr="001E557C">
        <w:rPr>
          <w:rFonts w:cs="Arial"/>
        </w:rPr>
        <w:t xml:space="preserve">Прогноз численности </w:t>
      </w:r>
      <w:r>
        <w:rPr>
          <w:rFonts w:cs="Arial"/>
        </w:rPr>
        <w:t xml:space="preserve">и возрастного состава </w:t>
      </w:r>
      <w:r w:rsidRPr="001E557C">
        <w:rPr>
          <w:rFonts w:cs="Arial"/>
        </w:rPr>
        <w:t>населения</w:t>
      </w:r>
      <w:r>
        <w:rPr>
          <w:rFonts w:cs="Arial"/>
        </w:rPr>
        <w:t xml:space="preserve"> республики</w:t>
      </w:r>
      <w:r w:rsidRPr="001E557C">
        <w:rPr>
          <w:rFonts w:cs="Arial"/>
        </w:rPr>
        <w:t xml:space="preserve"> </w:t>
      </w:r>
      <w:r>
        <w:rPr>
          <w:rFonts w:cs="Arial"/>
        </w:rPr>
        <w:t>до</w:t>
      </w:r>
      <w:r w:rsidRPr="001E557C">
        <w:rPr>
          <w:rFonts w:cs="Arial"/>
        </w:rPr>
        <w:t xml:space="preserve"> 20</w:t>
      </w:r>
      <w:r>
        <w:rPr>
          <w:rFonts w:cs="Arial"/>
        </w:rPr>
        <w:t>45</w:t>
      </w:r>
      <w:r w:rsidRPr="001E557C">
        <w:rPr>
          <w:rFonts w:cs="Arial"/>
        </w:rPr>
        <w:t xml:space="preserve"> год</w:t>
      </w:r>
      <w:r>
        <w:rPr>
          <w:rFonts w:cs="Arial"/>
        </w:rPr>
        <w:t>а</w:t>
      </w:r>
      <w:r w:rsidRPr="001E557C">
        <w:rPr>
          <w:rFonts w:cs="Arial"/>
        </w:rPr>
        <w:t xml:space="preserve"> (</w:t>
      </w:r>
      <w:r>
        <w:rPr>
          <w:rFonts w:cs="Arial"/>
        </w:rPr>
        <w:t>стабилизационный сценарий</w:t>
      </w:r>
      <w:r w:rsidRPr="001E557C">
        <w:rPr>
          <w:rFonts w:cs="Aria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1190"/>
        <w:gridCol w:w="1183"/>
        <w:gridCol w:w="1168"/>
        <w:gridCol w:w="1397"/>
        <w:gridCol w:w="1041"/>
        <w:gridCol w:w="1041"/>
      </w:tblGrid>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Возрастные группы</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2019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2025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2030</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Всего</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275414</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273578</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273108</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272937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271583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269804</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0-4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18262</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14974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14986</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15874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15727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15459</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20072</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17816</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15417</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15768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16456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16295</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10-14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18759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19916</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17546</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15873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16375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16927</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15-19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14341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18261</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18347</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16157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15064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15748</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20-24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15128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14742</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17510</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16864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15246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14780</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25-29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21047</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14667</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15746</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17520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16616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15539</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30-34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23770</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19074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15522</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17090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18258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17449</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35-39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19804</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22749</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18266</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16350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17960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18749</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40-44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16641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19804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21230</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17341</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16228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17743</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lastRenderedPageBreak/>
              <w:t>45-49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15840</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16480</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19121</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19765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16396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15742</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50-54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20179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15234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16256</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18505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18718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15776</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55-59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23029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18696</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15041</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16247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18174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18128</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60-64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19066</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21226</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17478</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14711</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15985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17666</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65-69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12398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17403</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19043</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15725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13648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14938</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70-74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8311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10871</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15258</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16392</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13506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11961</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75-79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4378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6617</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8847</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12366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13021</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10613</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80-84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3077</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2951</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4741</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6238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8484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8610</w:t>
            </w:r>
          </w:p>
        </w:tc>
      </w:tr>
      <w:tr w:rsidR="00416596" w:rsidRPr="00416596" w:rsidTr="00416596">
        <w:trPr>
          <w:trHeight w:val="300"/>
        </w:trPr>
        <w:tc>
          <w:tcPr>
            <w:tcW w:w="1332"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85+</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1315</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2100</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2755</w:t>
            </w:r>
          </w:p>
        </w:tc>
        <w:tc>
          <w:tcPr>
            <w:tcW w:w="73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4154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5720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7679</w:t>
            </w:r>
          </w:p>
        </w:tc>
      </w:tr>
    </w:tbl>
    <w:p w:rsidR="00416596" w:rsidRDefault="00416596" w:rsidP="00416596">
      <w:pPr>
        <w:spacing w:line="276" w:lineRule="auto"/>
        <w:rPr>
          <w:rFonts w:cs="Arial"/>
        </w:rPr>
      </w:pPr>
    </w:p>
    <w:p w:rsidR="00416596" w:rsidRDefault="00416596" w:rsidP="00416596">
      <w:pPr>
        <w:spacing w:line="276" w:lineRule="auto"/>
        <w:rPr>
          <w:rFonts w:cs="Arial"/>
        </w:rPr>
      </w:pPr>
      <w:r w:rsidRPr="00827163">
        <w:rPr>
          <w:rFonts w:cs="Arial"/>
        </w:rPr>
        <w:t xml:space="preserve">Основной проблемой убыли численности населения республики является эмиграция, которая в свою очередь отрицательно влияет на формирование трудовых ресурсов, т.к. в основном республику покидает трудоспособное население, в том числе и обладающие высоким профессиональным и общеобразовательным потенциалом. Довольно высока и смертность среди людей в трудоспособном возрасте (около 1/3 смертей приходится на эту группу населения при этом стабилизации этого показателя или тенденции к снижению не намечается). </w:t>
      </w:r>
    </w:p>
    <w:p w:rsidR="00416596" w:rsidRPr="00827163" w:rsidRDefault="00416596" w:rsidP="00416596">
      <w:pPr>
        <w:spacing w:line="276" w:lineRule="auto"/>
        <w:rPr>
          <w:rFonts w:cs="Arial"/>
        </w:rPr>
      </w:pPr>
      <w:r w:rsidRPr="00827163">
        <w:rPr>
          <w:rFonts w:cs="Arial"/>
        </w:rPr>
        <w:t xml:space="preserve">Прогноз численности трудоспособного населения весьма сложная задача и для получения достоверных искомых результатов необходимо прежде всего определить статистическую модель будущего населения не только по его численности, но половой и возрастной структуре, состоянии здоровья, внешним миграциям и др. </w:t>
      </w:r>
    </w:p>
    <w:p w:rsidR="00416596" w:rsidRDefault="00416596" w:rsidP="00416596">
      <w:pPr>
        <w:spacing w:line="276" w:lineRule="auto"/>
        <w:rPr>
          <w:rFonts w:cs="Arial"/>
        </w:rPr>
      </w:pPr>
      <w:r w:rsidRPr="00B90312">
        <w:rPr>
          <w:rFonts w:cs="Arial"/>
        </w:rPr>
        <w:t xml:space="preserve">В результате компенсирующего воздействия разновекторных демографических процессов коэффициенты демографической нагрузки в целом снизятся (с 815 чел. нетрудоспособных возрастов на 1000 чел. трудоспособного возраста в 2019 г. до 706 чел. в 2045 г.), при этом снижение демографической нагрузки </w:t>
      </w:r>
      <w:r>
        <w:rPr>
          <w:rFonts w:cs="Arial"/>
        </w:rPr>
        <w:t xml:space="preserve">будет </w:t>
      </w:r>
      <w:r w:rsidRPr="00B90312">
        <w:rPr>
          <w:rFonts w:cs="Arial"/>
        </w:rPr>
        <w:t>происход</w:t>
      </w:r>
      <w:r>
        <w:rPr>
          <w:rFonts w:cs="Arial"/>
        </w:rPr>
        <w:t>ить</w:t>
      </w:r>
      <w:r w:rsidRPr="00B90312">
        <w:rPr>
          <w:rFonts w:cs="Arial"/>
        </w:rPr>
        <w:t xml:space="preserve"> именно за счет </w:t>
      </w:r>
      <w:r>
        <w:rPr>
          <w:rFonts w:cs="Arial"/>
        </w:rPr>
        <w:t>перераспределения населения между возрастными группами созданное в рамках пенсионной реформы</w:t>
      </w:r>
      <w:r w:rsidRPr="00B90312">
        <w:rPr>
          <w:rFonts w:cs="Arial"/>
        </w:rPr>
        <w:t>, что и сформир</w:t>
      </w:r>
      <w:r>
        <w:rPr>
          <w:rFonts w:cs="Arial"/>
        </w:rPr>
        <w:t>ует</w:t>
      </w:r>
      <w:r w:rsidRPr="00B90312">
        <w:rPr>
          <w:rFonts w:cs="Arial"/>
        </w:rPr>
        <w:t xml:space="preserve"> проб</w:t>
      </w:r>
      <w:r>
        <w:rPr>
          <w:rFonts w:cs="Arial"/>
        </w:rPr>
        <w:t>лемную ситуацию на перспективу.</w:t>
      </w:r>
    </w:p>
    <w:p w:rsidR="00416596" w:rsidRPr="00827163" w:rsidRDefault="00416596" w:rsidP="00416596">
      <w:pPr>
        <w:spacing w:line="276" w:lineRule="auto"/>
        <w:rPr>
          <w:rFonts w:cs="Arial"/>
        </w:rPr>
      </w:pPr>
      <w:r w:rsidRPr="00827163">
        <w:rPr>
          <w:rFonts w:cs="Arial"/>
        </w:rPr>
        <w:t xml:space="preserve">Стабилизационный сценарий хоть и предполагает некоторое улучшение демографической обстановки в республике в результате сокращения миграционного оттока населения, разрешить проблему с убылью трудовых ресурсов при его реализации не удастся. Систему причин данного положения составляют не только недостаточное количество женщин детородного возраста в настоящее время, но также и репродуктивные планы большинства семей, которые ориентированы на рождение одного, реже двух детей, высокие коэффициенты смертности в данной возрастной категории и т.д. В итоге доля лиц трудоспособного населения будет систематически сокращаться и </w:t>
      </w:r>
      <w:r>
        <w:rPr>
          <w:rFonts w:cs="Arial"/>
        </w:rPr>
        <w:t>с</w:t>
      </w:r>
      <w:r w:rsidRPr="00827163">
        <w:rPr>
          <w:rFonts w:cs="Arial"/>
        </w:rPr>
        <w:t xml:space="preserve"> 2025 год</w:t>
      </w:r>
      <w:r>
        <w:rPr>
          <w:rFonts w:cs="Arial"/>
        </w:rPr>
        <w:t>а</w:t>
      </w:r>
      <w:r w:rsidRPr="00827163">
        <w:rPr>
          <w:rFonts w:cs="Arial"/>
        </w:rPr>
        <w:t xml:space="preserve"> </w:t>
      </w:r>
      <w:r>
        <w:rPr>
          <w:rFonts w:cs="Arial"/>
        </w:rPr>
        <w:t xml:space="preserve">к расчетному сроку </w:t>
      </w:r>
      <w:r w:rsidRPr="00827163">
        <w:rPr>
          <w:rFonts w:cs="Arial"/>
        </w:rPr>
        <w:t xml:space="preserve">уменьшится почти на </w:t>
      </w:r>
      <w:r>
        <w:rPr>
          <w:rFonts w:cs="Arial"/>
        </w:rPr>
        <w:t>11,5</w:t>
      </w:r>
      <w:r w:rsidRPr="00827163">
        <w:rPr>
          <w:rFonts w:cs="Arial"/>
        </w:rPr>
        <w:t xml:space="preserve"> тыс. человек (табл. </w:t>
      </w:r>
      <w:r>
        <w:rPr>
          <w:rFonts w:cs="Arial"/>
        </w:rPr>
        <w:t>5</w:t>
      </w:r>
      <w:r w:rsidRPr="00827163">
        <w:rPr>
          <w:rFonts w:cs="Arial"/>
        </w:rPr>
        <w:t>.</w:t>
      </w:r>
      <w:r>
        <w:rPr>
          <w:rFonts w:cs="Arial"/>
        </w:rPr>
        <w:t>5.</w:t>
      </w:r>
      <w:r w:rsidRPr="00827163">
        <w:rPr>
          <w:rFonts w:cs="Arial"/>
        </w:rPr>
        <w:t>6.).</w:t>
      </w:r>
    </w:p>
    <w:p w:rsidR="00416596" w:rsidRPr="00827163" w:rsidRDefault="00416596" w:rsidP="00416596">
      <w:pPr>
        <w:spacing w:line="276" w:lineRule="auto"/>
        <w:rPr>
          <w:rFonts w:cs="Arial"/>
        </w:rPr>
      </w:pPr>
      <w:r w:rsidRPr="00827163">
        <w:rPr>
          <w:rFonts w:cs="Arial"/>
        </w:rPr>
        <w:t>При этом обращает на себя внимание еще одна весьма опасная тенденция – опережающее уменьшение как численности, так и удельного веса наиболее молодых возрастных катег</w:t>
      </w:r>
      <w:r>
        <w:rPr>
          <w:rFonts w:cs="Arial"/>
        </w:rPr>
        <w:t xml:space="preserve">орий трудоспособного населения. </w:t>
      </w:r>
      <w:r w:rsidRPr="00827163">
        <w:rPr>
          <w:rFonts w:cs="Arial"/>
        </w:rPr>
        <w:t>Такого рода сдвиги негативно отразятся не только на перспективном обеспечении региона трудовыми ресурсами, но и на дальнейшем их воспроизводстве. Избежать этих опасных явлений можно будет лишь путем широкомасштабного притока рабочей силы из-</w:t>
      </w:r>
      <w:r w:rsidRPr="00827163">
        <w:rPr>
          <w:rFonts w:cs="Arial"/>
        </w:rPr>
        <w:lastRenderedPageBreak/>
        <w:t xml:space="preserve">за пределов республики или осуществлением широкомасштабных мероприятий по резкому увеличению рождаемости и снижению смертности, что мало вероятно. К тому же даже реализация последних из обозначенных положений может дать положительный результат лишь за пределами обозначенного нами расчетного периода. </w:t>
      </w:r>
    </w:p>
    <w:p w:rsidR="00416596" w:rsidRDefault="00416596" w:rsidP="00416596">
      <w:pPr>
        <w:spacing w:line="276" w:lineRule="auto"/>
        <w:rPr>
          <w:rFonts w:cs="Arial"/>
        </w:rPr>
      </w:pPr>
      <w:r>
        <w:rPr>
          <w:rFonts w:cs="Arial"/>
        </w:rPr>
        <w:t>П</w:t>
      </w:r>
      <w:r w:rsidRPr="00827163">
        <w:rPr>
          <w:rFonts w:cs="Arial"/>
        </w:rPr>
        <w:t>о оптимистическому сценарию</w:t>
      </w:r>
      <w:r>
        <w:rPr>
          <w:rFonts w:cs="Arial"/>
        </w:rPr>
        <w:t xml:space="preserve"> в республике будет отмечаться постепенный рост численности населения. Причем динамика доли соответствующих возрастных групп в целом будет повторят тенденции характерные для стабилизационного сценария. Однако темпы сокращения молодого населения и роста численности пенсионеров несколько замедлятся. Причем абсолютная численность детей в возрасте от 0 до 14 лет сократится лишь на 3,2 тыс. человек.</w:t>
      </w:r>
      <w:r w:rsidR="00CA47BE">
        <w:rPr>
          <w:rFonts w:cs="Arial"/>
        </w:rPr>
        <w:t>Республике Калмыкия</w:t>
      </w:r>
    </w:p>
    <w:p w:rsidR="00416596" w:rsidRDefault="00416596" w:rsidP="00416596">
      <w:pPr>
        <w:spacing w:line="276" w:lineRule="auto"/>
        <w:rPr>
          <w:rFonts w:cs="Arial"/>
        </w:rPr>
      </w:pPr>
    </w:p>
    <w:p w:rsidR="00416596" w:rsidRDefault="00416596" w:rsidP="00416596">
      <w:pPr>
        <w:pStyle w:val="affb"/>
        <w:rPr>
          <w:rFonts w:cs="Arial"/>
          <w:b w:val="0"/>
          <w:i/>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27</w:t>
      </w:r>
      <w:r w:rsidR="00A245FE">
        <w:rPr>
          <w:noProof/>
        </w:rPr>
        <w:fldChar w:fldCharType="end"/>
      </w:r>
      <w:r>
        <w:t xml:space="preserve"> – </w:t>
      </w:r>
      <w:r w:rsidRPr="005E3493">
        <w:rPr>
          <w:rFonts w:cs="Arial"/>
        </w:rPr>
        <w:t>Возрастная структура населения Республики Калмыкия (</w:t>
      </w:r>
      <w:r>
        <w:rPr>
          <w:rFonts w:cs="Arial"/>
        </w:rPr>
        <w:t>оптимистический сценарий)</w:t>
      </w:r>
    </w:p>
    <w:tbl>
      <w:tblPr>
        <w:tblW w:w="9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017"/>
        <w:gridCol w:w="1017"/>
        <w:gridCol w:w="1017"/>
        <w:gridCol w:w="1017"/>
        <w:gridCol w:w="1017"/>
        <w:gridCol w:w="1017"/>
      </w:tblGrid>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rPr>
                <w:rFonts w:ascii="Arial Narrow" w:hAnsi="Arial Narrow" w:cs="Arial"/>
                <w:b/>
                <w:sz w:val="22"/>
              </w:rPr>
            </w:pP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2025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2D7291">
        <w:trPr>
          <w:trHeight w:val="300"/>
        </w:trPr>
        <w:tc>
          <w:tcPr>
            <w:tcW w:w="3256" w:type="dxa"/>
            <w:shd w:val="clear" w:color="auto" w:fill="auto"/>
            <w:noWrap/>
            <w:vAlign w:val="bottom"/>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Общая численность населения</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275414</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275935</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279009</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283391</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287759</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292513</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Моложе 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57093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54202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51045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50666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52087</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53823</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20,7</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18,4</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151753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170825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168184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168929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171028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173636</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55,1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60,3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59,4</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Старше трудоспособного возраста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66568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50908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59779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63796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64645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65053</w:t>
            </w:r>
          </w:p>
        </w:tc>
      </w:tr>
      <w:tr w:rsidR="00416596" w:rsidRPr="00416596" w:rsidTr="002D7291">
        <w:trPr>
          <w:trHeight w:val="300"/>
        </w:trPr>
        <w:tc>
          <w:tcPr>
            <w:tcW w:w="3256" w:type="dxa"/>
            <w:shd w:val="clear" w:color="auto" w:fill="auto"/>
            <w:noWrap/>
            <w:vAlign w:val="bottom"/>
            <w:hideMark/>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доля</w:t>
            </w:r>
            <w:r w:rsidR="002D7291">
              <w:rPr>
                <w:rFonts w:ascii="Arial Narrow" w:hAnsi="Arial Narrow" w:cs="Arial"/>
                <w:b/>
                <w:color w:val="000000"/>
                <w:sz w:val="22"/>
              </w:rPr>
              <w:t xml:space="preserve"> </w:t>
            </w:r>
            <w:r w:rsidRPr="00416596">
              <w:rPr>
                <w:rFonts w:ascii="Arial Narrow" w:hAnsi="Arial Narrow" w:cs="Arial"/>
                <w:b/>
                <w:color w:val="000000"/>
                <w:sz w:val="22"/>
              </w:rPr>
              <w:t>от численности населения в %</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24,2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18,45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21,43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22,51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22,46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22,24</w:t>
            </w:r>
          </w:p>
        </w:tc>
      </w:tr>
      <w:tr w:rsidR="00416596" w:rsidRPr="00416596" w:rsidTr="002D7291">
        <w:trPr>
          <w:trHeight w:val="300"/>
        </w:trPr>
        <w:tc>
          <w:tcPr>
            <w:tcW w:w="3256" w:type="dxa"/>
            <w:shd w:val="clear" w:color="auto" w:fill="auto"/>
            <w:noWrap/>
            <w:vAlign w:val="bottom"/>
          </w:tcPr>
          <w:p w:rsidR="00416596" w:rsidRPr="00416596" w:rsidRDefault="00416596" w:rsidP="00416596">
            <w:pPr>
              <w:ind w:firstLine="0"/>
              <w:jc w:val="left"/>
              <w:rPr>
                <w:rFonts w:ascii="Arial Narrow" w:hAnsi="Arial Narrow" w:cs="Arial"/>
                <w:b/>
                <w:color w:val="000000"/>
                <w:sz w:val="22"/>
              </w:rPr>
            </w:pPr>
            <w:r w:rsidRPr="00416596">
              <w:rPr>
                <w:rFonts w:ascii="Arial Narrow" w:hAnsi="Arial Narrow" w:cs="Arial"/>
                <w:b/>
                <w:color w:val="000000"/>
                <w:sz w:val="22"/>
              </w:rPr>
              <w:t>Коэффициент демографической нагрузки (на 1000 чел. трудоспособного населения)</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815</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615</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659</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678</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683</w:t>
            </w:r>
          </w:p>
        </w:tc>
        <w:tc>
          <w:tcPr>
            <w:tcW w:w="1017" w:type="dxa"/>
            <w:shd w:val="clear" w:color="auto" w:fill="auto"/>
            <w:noWrap/>
            <w:vAlign w:val="bottom"/>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685</w:t>
            </w:r>
          </w:p>
        </w:tc>
      </w:tr>
    </w:tbl>
    <w:p w:rsidR="00416596" w:rsidRDefault="00416596" w:rsidP="00416596">
      <w:pPr>
        <w:spacing w:line="276" w:lineRule="auto"/>
        <w:rPr>
          <w:rFonts w:cs="Arial"/>
        </w:rPr>
      </w:pPr>
    </w:p>
    <w:p w:rsidR="00416596" w:rsidRDefault="00416596" w:rsidP="00416596">
      <w:pPr>
        <w:spacing w:line="276" w:lineRule="auto"/>
        <w:rPr>
          <w:rFonts w:cs="Arial"/>
        </w:rPr>
      </w:pPr>
      <w:r>
        <w:rPr>
          <w:rFonts w:cs="Arial"/>
        </w:rPr>
        <w:t>В рамках оптимистического сценария развития несколько улучшатся коэффициенты демографической нагрузки на трудоспособное население. Как и по стабилизационному сценарию после резкого искусственного скачка к 2025 году в республике наметится поступательное снижение абсолютного количества населения в трудоспособном возрасте. К 2030 году этот процесс стабилизируется и наметится тенденция роста вплоть до 2045 г. (</w:t>
      </w:r>
      <w:r w:rsidRPr="00827163">
        <w:rPr>
          <w:rFonts w:cs="Arial"/>
        </w:rPr>
        <w:t>табл.</w:t>
      </w:r>
      <w:r>
        <w:rPr>
          <w:rFonts w:cs="Arial"/>
        </w:rPr>
        <w:t>)</w:t>
      </w:r>
    </w:p>
    <w:p w:rsidR="00416596" w:rsidRDefault="00416596" w:rsidP="00416596">
      <w:pPr>
        <w:spacing w:line="276" w:lineRule="auto"/>
        <w:rPr>
          <w:rFonts w:cs="Arial"/>
        </w:rPr>
      </w:pPr>
    </w:p>
    <w:p w:rsidR="00416596" w:rsidRPr="001E557C"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28</w:t>
      </w:r>
      <w:r w:rsidR="00A245FE">
        <w:rPr>
          <w:noProof/>
        </w:rPr>
        <w:fldChar w:fldCharType="end"/>
      </w:r>
      <w:r>
        <w:t xml:space="preserve"> – </w:t>
      </w:r>
      <w:r w:rsidRPr="001E557C">
        <w:rPr>
          <w:rFonts w:cs="Arial"/>
        </w:rPr>
        <w:t xml:space="preserve">Прогноз численности </w:t>
      </w:r>
      <w:r>
        <w:rPr>
          <w:rFonts w:cs="Arial"/>
        </w:rPr>
        <w:t xml:space="preserve">и возрастного состава </w:t>
      </w:r>
      <w:r w:rsidRPr="001E557C">
        <w:rPr>
          <w:rFonts w:cs="Arial"/>
        </w:rPr>
        <w:t>населения</w:t>
      </w:r>
      <w:r>
        <w:rPr>
          <w:rFonts w:cs="Arial"/>
        </w:rPr>
        <w:t xml:space="preserve"> республики</w:t>
      </w:r>
      <w:r w:rsidRPr="001E557C">
        <w:rPr>
          <w:rFonts w:cs="Arial"/>
        </w:rPr>
        <w:t xml:space="preserve"> </w:t>
      </w:r>
      <w:r>
        <w:rPr>
          <w:rFonts w:cs="Arial"/>
        </w:rPr>
        <w:t>до</w:t>
      </w:r>
      <w:r w:rsidRPr="001E557C">
        <w:rPr>
          <w:rFonts w:cs="Arial"/>
        </w:rPr>
        <w:t xml:space="preserve"> 20</w:t>
      </w:r>
      <w:r>
        <w:rPr>
          <w:rFonts w:cs="Arial"/>
        </w:rPr>
        <w:t>45</w:t>
      </w:r>
      <w:r w:rsidRPr="001E557C">
        <w:rPr>
          <w:rFonts w:cs="Arial"/>
        </w:rPr>
        <w:t xml:space="preserve"> год</w:t>
      </w:r>
      <w:r>
        <w:rPr>
          <w:rFonts w:cs="Arial"/>
        </w:rPr>
        <w:t>а</w:t>
      </w:r>
      <w:r w:rsidRPr="001E557C">
        <w:rPr>
          <w:rFonts w:cs="Arial"/>
        </w:rPr>
        <w:t xml:space="preserve"> (</w:t>
      </w:r>
      <w:r>
        <w:rPr>
          <w:rFonts w:cs="Arial"/>
        </w:rPr>
        <w:t>оптимистический сценарий</w:t>
      </w:r>
      <w:r w:rsidRPr="001E557C">
        <w:rPr>
          <w:rFonts w:cs="Aria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1189"/>
        <w:gridCol w:w="1183"/>
        <w:gridCol w:w="1168"/>
        <w:gridCol w:w="1399"/>
        <w:gridCol w:w="1041"/>
        <w:gridCol w:w="1039"/>
      </w:tblGrid>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Возрастные группы</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2019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2025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2030</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2035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b/>
                <w:color w:val="000000"/>
                <w:sz w:val="22"/>
              </w:rPr>
            </w:pPr>
            <w:r w:rsidRPr="00416596">
              <w:rPr>
                <w:rFonts w:ascii="Arial Narrow" w:hAnsi="Arial Narrow" w:cs="Arial"/>
                <w:b/>
                <w:color w:val="000000"/>
                <w:sz w:val="22"/>
              </w:rPr>
              <w:t>2045</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Всего</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275414</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275935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279009</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283391</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287759</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292513</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0-4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18262</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15855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15714</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16600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17075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17495</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20072</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18405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16669</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16678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17495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18018</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10-14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18759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19942</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18663</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17388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17517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18310</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15-19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14341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17220</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18211</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17448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16684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16948</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20-24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15128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14477</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16387</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17200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16972</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16734</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25-29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21047</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15846</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15602</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16997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17724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17832</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lastRenderedPageBreak/>
              <w:t>30-34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23770</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20844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17405</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17443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18597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19324</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35-39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19804</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22819</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20915</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18584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18787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19826</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40-44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16641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19058</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21491</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20184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18513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18805</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45-49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15840</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16117</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18174</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20241</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19287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18043</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50-54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20179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15513</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15842</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17634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19433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18724</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55-59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23029</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19319</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15596</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15945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17533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19139</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60-64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19066</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21324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18567</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15540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15890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17306</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65-69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12398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17018</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19256</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17118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14656</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15014</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70-74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8311</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10654</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14767</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16734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14968</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12962</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75-79</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4378</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6493</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8553</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11837</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13333</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11962</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80-84</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3077</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2917</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4475</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5834</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7895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8817</w:t>
            </w:r>
          </w:p>
        </w:tc>
      </w:tr>
      <w:tr w:rsidR="00416596" w:rsidRPr="00416596" w:rsidTr="00416596">
        <w:trPr>
          <w:trHeight w:val="300"/>
        </w:trPr>
        <w:tc>
          <w:tcPr>
            <w:tcW w:w="1333" w:type="pct"/>
            <w:shd w:val="clear" w:color="auto" w:fill="auto"/>
            <w:noWrap/>
            <w:vAlign w:val="bottom"/>
            <w:hideMark/>
          </w:tcPr>
          <w:p w:rsidR="00416596" w:rsidRPr="00416596" w:rsidRDefault="00416596" w:rsidP="00416596">
            <w:pPr>
              <w:ind w:firstLine="0"/>
              <w:rPr>
                <w:rFonts w:ascii="Arial Narrow" w:hAnsi="Arial Narrow" w:cs="Arial"/>
                <w:b/>
                <w:sz w:val="22"/>
              </w:rPr>
            </w:pPr>
            <w:r w:rsidRPr="00416596">
              <w:rPr>
                <w:rFonts w:ascii="Arial Narrow" w:hAnsi="Arial Narrow" w:cs="Arial"/>
                <w:b/>
                <w:sz w:val="22"/>
              </w:rPr>
              <w:t>85+</w:t>
            </w:r>
          </w:p>
        </w:tc>
        <w:tc>
          <w:tcPr>
            <w:tcW w:w="62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1315</w:t>
            </w:r>
          </w:p>
        </w:tc>
        <w:tc>
          <w:tcPr>
            <w:tcW w:w="618"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2115</w:t>
            </w:r>
          </w:p>
        </w:tc>
        <w:tc>
          <w:tcPr>
            <w:tcW w:w="610"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2723</w:t>
            </w:r>
          </w:p>
        </w:tc>
        <w:tc>
          <w:tcPr>
            <w:tcW w:w="731"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3985</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5400</w:t>
            </w:r>
          </w:p>
        </w:tc>
        <w:tc>
          <w:tcPr>
            <w:tcW w:w="544"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7253</w:t>
            </w:r>
          </w:p>
        </w:tc>
      </w:tr>
    </w:tbl>
    <w:p w:rsidR="00416596" w:rsidRPr="00827163" w:rsidRDefault="00416596" w:rsidP="00416596">
      <w:pPr>
        <w:spacing w:line="276" w:lineRule="auto"/>
        <w:rPr>
          <w:rFonts w:cs="Arial"/>
        </w:rPr>
      </w:pPr>
    </w:p>
    <w:p w:rsidR="00416596" w:rsidRDefault="00416596" w:rsidP="00416596">
      <w:pPr>
        <w:spacing w:line="276" w:lineRule="auto"/>
        <w:rPr>
          <w:rFonts w:cs="Arial"/>
        </w:rPr>
      </w:pPr>
      <w:r w:rsidRPr="00827163">
        <w:rPr>
          <w:rFonts w:cs="Arial"/>
        </w:rPr>
        <w:t xml:space="preserve">Независимо от того, по какому из вышеотмеченных сценариев пойдет развитие демографических процессов, каждый из них непременно будет сопровождаться весьма заметными изменениями и в расселенческой структуре республики, основными факторами которых будут различия в показателях воспроизводства населения, внутренние и внешние миграции, темпы развития экономики и т.д. Анализ ретроспективных демографических процессов и тенденций последних 15-ти лет (рождаемости, смертности, возрастной структуры населения, его механического движения) и ряда социально-экономических показателей (инвестиционный потенциал, состояние профильных отраслей экономики, уровень жизни населения, положение к транспортным магистралям и столичному центру и др.) позволили дифференцировать административно-территориальные образования республики по двум отмеченным выше сценариям динамики численности населения на расчетный период 2045 года </w:t>
      </w:r>
      <w:r w:rsidRPr="001158DE">
        <w:rPr>
          <w:rFonts w:cs="Arial"/>
        </w:rPr>
        <w:t>(табл.).</w:t>
      </w:r>
    </w:p>
    <w:p w:rsidR="00416596" w:rsidRPr="00827163" w:rsidRDefault="00416596" w:rsidP="00416596">
      <w:pPr>
        <w:spacing w:line="276" w:lineRule="auto"/>
        <w:rPr>
          <w:rFonts w:cs="Arial"/>
        </w:rPr>
      </w:pPr>
    </w:p>
    <w:p w:rsidR="00416596" w:rsidRPr="00827163"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29</w:t>
      </w:r>
      <w:r w:rsidR="00A245FE">
        <w:rPr>
          <w:noProof/>
        </w:rPr>
        <w:fldChar w:fldCharType="end"/>
      </w:r>
      <w:r>
        <w:t xml:space="preserve"> – </w:t>
      </w:r>
      <w:r w:rsidRPr="001158DE">
        <w:rPr>
          <w:rFonts w:cs="Arial"/>
        </w:rPr>
        <w:t xml:space="preserve">Прогнозная </w:t>
      </w:r>
      <w:r w:rsidRPr="00827163">
        <w:rPr>
          <w:rFonts w:cs="Arial"/>
        </w:rPr>
        <w:t xml:space="preserve">численность населения в разрезе </w:t>
      </w:r>
      <w:r>
        <w:rPr>
          <w:rFonts w:cs="Arial"/>
        </w:rPr>
        <w:t>муниципальных</w:t>
      </w:r>
      <w:r w:rsidRPr="00827163">
        <w:rPr>
          <w:rFonts w:cs="Arial"/>
        </w:rPr>
        <w:t xml:space="preserve"> образований на 2045 г.</w:t>
      </w:r>
      <w:r>
        <w:rPr>
          <w:rFonts w:cs="Arial"/>
        </w:rPr>
        <w:t xml:space="preserve"> </w:t>
      </w:r>
      <w:r w:rsidRPr="00827163">
        <w:rPr>
          <w:rFonts w:cs="Arial"/>
        </w:rPr>
        <w:t>(стабилизационный сценарий).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1045"/>
        <w:gridCol w:w="1045"/>
        <w:gridCol w:w="1045"/>
        <w:gridCol w:w="1458"/>
        <w:gridCol w:w="1707"/>
      </w:tblGrid>
      <w:tr w:rsidR="00416596" w:rsidRPr="00416596" w:rsidTr="00416596">
        <w:trPr>
          <w:trHeight w:val="300"/>
        </w:trPr>
        <w:tc>
          <w:tcPr>
            <w:tcW w:w="1708" w:type="pct"/>
            <w:shd w:val="clear" w:color="auto" w:fill="auto"/>
            <w:noWrap/>
            <w:vAlign w:val="bottom"/>
            <w:hideMark/>
          </w:tcPr>
          <w:p w:rsidR="00416596" w:rsidRPr="00416596" w:rsidRDefault="00416596" w:rsidP="00416596">
            <w:pPr>
              <w:ind w:firstLine="0"/>
              <w:rPr>
                <w:rFonts w:ascii="Arial Narrow" w:hAnsi="Arial Narrow" w:cs="Arial"/>
                <w:sz w:val="22"/>
              </w:rPr>
            </w:pP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2019</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2030</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2045</w:t>
            </w:r>
          </w:p>
        </w:tc>
        <w:tc>
          <w:tcPr>
            <w:tcW w:w="762" w:type="pct"/>
            <w:shd w:val="clear" w:color="auto" w:fill="auto"/>
            <w:noWrap/>
            <w:vAlign w:val="bottom"/>
            <w:hideMark/>
          </w:tcPr>
          <w:p w:rsidR="00416596" w:rsidRPr="00416596" w:rsidRDefault="00416596" w:rsidP="00416596">
            <w:pPr>
              <w:ind w:firstLine="0"/>
              <w:rPr>
                <w:rFonts w:ascii="Arial Narrow" w:hAnsi="Arial Narrow" w:cs="Arial"/>
                <w:b/>
                <w:bCs/>
                <w:color w:val="000000"/>
                <w:sz w:val="22"/>
              </w:rPr>
            </w:pPr>
            <w:r w:rsidRPr="00416596">
              <w:rPr>
                <w:rFonts w:ascii="Arial Narrow" w:hAnsi="Arial Narrow" w:cs="Arial"/>
                <w:b/>
                <w:bCs/>
                <w:color w:val="000000"/>
                <w:sz w:val="22"/>
              </w:rPr>
              <w:t>2019_2030</w:t>
            </w:r>
          </w:p>
        </w:tc>
        <w:tc>
          <w:tcPr>
            <w:tcW w:w="892" w:type="pct"/>
            <w:shd w:val="clear" w:color="auto" w:fill="auto"/>
            <w:noWrap/>
            <w:vAlign w:val="bottom"/>
            <w:hideMark/>
          </w:tcPr>
          <w:p w:rsidR="00416596" w:rsidRPr="00416596" w:rsidRDefault="00416596" w:rsidP="00416596">
            <w:pPr>
              <w:ind w:firstLine="0"/>
              <w:rPr>
                <w:rFonts w:ascii="Arial Narrow" w:hAnsi="Arial Narrow" w:cs="Arial"/>
                <w:b/>
                <w:bCs/>
                <w:color w:val="000000"/>
                <w:sz w:val="22"/>
              </w:rPr>
            </w:pPr>
            <w:r w:rsidRPr="00416596">
              <w:rPr>
                <w:rFonts w:ascii="Arial Narrow" w:hAnsi="Arial Narrow" w:cs="Arial"/>
                <w:b/>
                <w:bCs/>
                <w:color w:val="000000"/>
                <w:sz w:val="22"/>
              </w:rPr>
              <w:t>2019-2045</w:t>
            </w:r>
          </w:p>
        </w:tc>
      </w:tr>
      <w:tr w:rsidR="00416596" w:rsidRPr="00416596" w:rsidTr="00416596">
        <w:trPr>
          <w:trHeight w:val="300"/>
        </w:trPr>
        <w:tc>
          <w:tcPr>
            <w:tcW w:w="1708" w:type="pct"/>
            <w:shd w:val="clear" w:color="auto" w:fill="auto"/>
            <w:noWrap/>
            <w:vAlign w:val="bottom"/>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Республика Калмыкия</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275414</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273108</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269804</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-0,8</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город Элиста</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107708</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110432</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114479</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2,5</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6,3</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Городовиковский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15534</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15888</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16581</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6,7</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Ики-Бурульский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10312</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8684</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7131</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-15,8</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-30,9</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Лаганский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9580</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9243</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8804</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-3,5</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-8,1</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Малодербетовский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18356</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18018</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17359</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-5,4</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Октябрьский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9853</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9459</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9043</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-4,0</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-8,2</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Кетченеровский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8370</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7956</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7336</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-4,9</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-12,4</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Приютненский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10519</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9551</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8494</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-9,2</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-19,3</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Сарпинский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12062</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10765</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9403</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-10,8</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-22,0</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Целинный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20331</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23388</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25734</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15,0</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26,6</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Черноземельский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12460</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11487</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10227</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-7,8</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-17,9</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Юстинский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9983</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10072</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9933</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0,9</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-0,5</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Яшалтинский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15406</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13115</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10666</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-30,8</w:t>
            </w:r>
          </w:p>
        </w:tc>
      </w:tr>
      <w:tr w:rsidR="00416596" w:rsidRPr="00416596" w:rsidTr="00416596">
        <w:trPr>
          <w:trHeight w:val="300"/>
        </w:trPr>
        <w:tc>
          <w:tcPr>
            <w:tcW w:w="1708" w:type="pct"/>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Яшкульский район</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14940</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15049</w:t>
            </w:r>
          </w:p>
        </w:tc>
        <w:tc>
          <w:tcPr>
            <w:tcW w:w="546"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14615</w:t>
            </w:r>
          </w:p>
        </w:tc>
        <w:tc>
          <w:tcPr>
            <w:tcW w:w="76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0,7</w:t>
            </w:r>
          </w:p>
        </w:tc>
        <w:tc>
          <w:tcPr>
            <w:tcW w:w="892" w:type="pct"/>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-2,2</w:t>
            </w:r>
          </w:p>
        </w:tc>
      </w:tr>
    </w:tbl>
    <w:p w:rsidR="00416596" w:rsidRDefault="00416596" w:rsidP="00416596">
      <w:pPr>
        <w:spacing w:line="276" w:lineRule="auto"/>
        <w:rPr>
          <w:rFonts w:cs="Arial"/>
        </w:rPr>
      </w:pPr>
      <w:r w:rsidRPr="00827163">
        <w:rPr>
          <w:rFonts w:cs="Arial"/>
        </w:rPr>
        <w:lastRenderedPageBreak/>
        <w:t>По стабилизационному сценарию предполагается сокращение числа жителей республики к началу 2045 года примерно на 2% и затронет этот процесс практически все административно-территориальные единицы, за исключением г. Элисты, Целинного и Городовиковского районов, в которых отмечается совокупный прирост численности населения в основном за счет миграционного прироста населения из других районов.</w:t>
      </w:r>
    </w:p>
    <w:p w:rsidR="00416596" w:rsidRDefault="00416596" w:rsidP="00416596">
      <w:pPr>
        <w:spacing w:line="276" w:lineRule="auto"/>
        <w:rPr>
          <w:rFonts w:cs="Arial"/>
        </w:rPr>
      </w:pPr>
    </w:p>
    <w:p w:rsidR="00416596" w:rsidRDefault="006D406F" w:rsidP="00416596">
      <w:pPr>
        <w:spacing w:before="120" w:after="120" w:line="276" w:lineRule="auto"/>
        <w:ind w:firstLine="0"/>
        <w:jc w:val="center"/>
        <w:rPr>
          <w:rFonts w:cs="Arial"/>
        </w:rPr>
      </w:pPr>
      <w:r>
        <w:rPr>
          <w:rFonts w:cs="Arial"/>
          <w:noProof/>
          <w:lang w:eastAsia="ru-RU"/>
        </w:rPr>
        <w:pict>
          <v:shape id="_x0000_i1060" type="#_x0000_t75" alt="Описание: C:\Users\User1\AppData\Local\Temp\Rar$DIa2184.48616\Дем прогноз 19-44 сред.jpg" style="width:480pt;height:558pt;visibility:visible;mso-wrap-style:square">
            <v:imagedata r:id="rId72" o:title="Дем прогноз 19-44 сред" cropbottom="12570f" cropright="3793f"/>
          </v:shape>
        </w:pict>
      </w:r>
    </w:p>
    <w:p w:rsidR="00416596" w:rsidRPr="00827163" w:rsidRDefault="00416596" w:rsidP="00416596">
      <w:pPr>
        <w:pStyle w:val="affb"/>
        <w:rPr>
          <w:rFonts w:cs="Arial"/>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Pr>
          <w:noProof/>
        </w:rPr>
        <w:t>28</w:t>
      </w:r>
      <w:r w:rsidR="00A245FE">
        <w:rPr>
          <w:noProof/>
        </w:rPr>
        <w:fldChar w:fldCharType="end"/>
      </w:r>
      <w:r>
        <w:t xml:space="preserve"> – </w:t>
      </w:r>
      <w:r>
        <w:rPr>
          <w:rFonts w:cs="Arial"/>
        </w:rPr>
        <w:t xml:space="preserve">Базовый (стабилизационный, средний) сецнарий прогноза численности населения Республики Калмыкия </w:t>
      </w:r>
    </w:p>
    <w:p w:rsidR="00416596" w:rsidRDefault="00416596" w:rsidP="00416596">
      <w:pPr>
        <w:spacing w:line="276" w:lineRule="auto"/>
        <w:rPr>
          <w:rFonts w:cs="Arial"/>
        </w:rPr>
      </w:pPr>
    </w:p>
    <w:p w:rsidR="00416596" w:rsidRPr="00827163" w:rsidRDefault="00416596" w:rsidP="00416596">
      <w:pPr>
        <w:spacing w:line="276" w:lineRule="auto"/>
        <w:rPr>
          <w:rFonts w:cs="Arial"/>
        </w:rPr>
      </w:pPr>
      <w:r w:rsidRPr="00827163">
        <w:rPr>
          <w:rFonts w:cs="Arial"/>
        </w:rPr>
        <w:lastRenderedPageBreak/>
        <w:t xml:space="preserve">Наибольшие потери населения понесут Ики-Бурульский, Сарпинский и Яшалтинский районы, в которых наложатся естественная убыль и значительный миграционный отток населения. Численность их жителей может сократиться более чем 20% от существующего количества. Менее глубокий, но все же весьма существенный спад численности населения затронет Черноземельский и Приютненский и Кетченеровский районы, где представлены города, которые в качестве районообразующих центров могут выступать своеобразными амортизаторами резкого сокращения населения. </w:t>
      </w:r>
    </w:p>
    <w:p w:rsidR="00416596" w:rsidRPr="00827163" w:rsidRDefault="00416596" w:rsidP="00416596">
      <w:pPr>
        <w:spacing w:line="276" w:lineRule="auto"/>
        <w:rPr>
          <w:rFonts w:cs="Arial"/>
        </w:rPr>
      </w:pPr>
    </w:p>
    <w:p w:rsidR="00416596" w:rsidRPr="00827163" w:rsidRDefault="00416596" w:rsidP="00416596">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30</w:t>
      </w:r>
      <w:r w:rsidR="00A245FE">
        <w:rPr>
          <w:noProof/>
        </w:rPr>
        <w:fldChar w:fldCharType="end"/>
      </w:r>
      <w:r>
        <w:t xml:space="preserve"> – </w:t>
      </w:r>
      <w:r w:rsidRPr="00827163">
        <w:rPr>
          <w:rFonts w:cs="Arial"/>
        </w:rPr>
        <w:t>Прогнозная численность населения Республики Калмыкия в разрезе административно-территориальных образований на перспективу 2045 г. (оптимистический сценарий).</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1017"/>
        <w:gridCol w:w="1017"/>
        <w:gridCol w:w="1017"/>
        <w:gridCol w:w="1418"/>
        <w:gridCol w:w="1642"/>
      </w:tblGrid>
      <w:tr w:rsidR="00416596" w:rsidRPr="00416596" w:rsidTr="00416596">
        <w:trPr>
          <w:trHeight w:val="300"/>
        </w:trPr>
        <w:tc>
          <w:tcPr>
            <w:tcW w:w="3240" w:type="dxa"/>
            <w:shd w:val="clear" w:color="auto" w:fill="auto"/>
            <w:noWrap/>
            <w:vAlign w:val="bottom"/>
            <w:hideMark/>
          </w:tcPr>
          <w:p w:rsidR="00416596" w:rsidRPr="00416596" w:rsidRDefault="00416596" w:rsidP="00416596">
            <w:pPr>
              <w:ind w:firstLine="0"/>
              <w:rPr>
                <w:rFonts w:ascii="Arial Narrow" w:hAnsi="Arial Narrow" w:cs="Arial"/>
                <w:sz w:val="22"/>
              </w:rPr>
            </w:pP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2030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b/>
                <w:bCs/>
                <w:color w:val="000000"/>
                <w:sz w:val="22"/>
              </w:rPr>
            </w:pPr>
            <w:r w:rsidRPr="00416596">
              <w:rPr>
                <w:rFonts w:ascii="Arial Narrow" w:hAnsi="Arial Narrow" w:cs="Arial"/>
                <w:b/>
                <w:bCs/>
                <w:color w:val="000000"/>
                <w:sz w:val="22"/>
              </w:rPr>
              <w:t>2045</w:t>
            </w:r>
          </w:p>
        </w:tc>
        <w:tc>
          <w:tcPr>
            <w:tcW w:w="1418" w:type="dxa"/>
            <w:shd w:val="clear" w:color="auto" w:fill="auto"/>
            <w:noWrap/>
            <w:vAlign w:val="bottom"/>
            <w:hideMark/>
          </w:tcPr>
          <w:p w:rsidR="00416596" w:rsidRPr="00416596" w:rsidRDefault="00416596" w:rsidP="00416596">
            <w:pPr>
              <w:ind w:firstLine="0"/>
              <w:rPr>
                <w:rFonts w:ascii="Arial Narrow" w:hAnsi="Arial Narrow" w:cs="Arial"/>
                <w:b/>
                <w:bCs/>
                <w:color w:val="000000"/>
                <w:sz w:val="22"/>
              </w:rPr>
            </w:pPr>
            <w:r w:rsidRPr="00416596">
              <w:rPr>
                <w:rFonts w:ascii="Arial Narrow" w:hAnsi="Arial Narrow" w:cs="Arial"/>
                <w:b/>
                <w:bCs/>
                <w:color w:val="000000"/>
                <w:sz w:val="22"/>
              </w:rPr>
              <w:t>2019_2030</w:t>
            </w:r>
          </w:p>
        </w:tc>
        <w:tc>
          <w:tcPr>
            <w:tcW w:w="1642" w:type="dxa"/>
            <w:shd w:val="clear" w:color="auto" w:fill="auto"/>
            <w:noWrap/>
            <w:vAlign w:val="bottom"/>
            <w:hideMark/>
          </w:tcPr>
          <w:p w:rsidR="00416596" w:rsidRPr="00416596" w:rsidRDefault="00416596" w:rsidP="00416596">
            <w:pPr>
              <w:ind w:firstLine="0"/>
              <w:rPr>
                <w:rFonts w:ascii="Arial Narrow" w:hAnsi="Arial Narrow" w:cs="Arial"/>
                <w:b/>
                <w:bCs/>
                <w:color w:val="000000"/>
                <w:sz w:val="22"/>
              </w:rPr>
            </w:pPr>
            <w:r w:rsidRPr="00416596">
              <w:rPr>
                <w:rFonts w:ascii="Arial Narrow" w:hAnsi="Arial Narrow" w:cs="Arial"/>
                <w:b/>
                <w:bCs/>
                <w:color w:val="000000"/>
                <w:sz w:val="22"/>
              </w:rPr>
              <w:t>2019-2045</w:t>
            </w:r>
          </w:p>
        </w:tc>
      </w:tr>
      <w:tr w:rsidR="00416596" w:rsidRPr="00416596" w:rsidTr="00416596">
        <w:trPr>
          <w:trHeight w:val="300"/>
        </w:trPr>
        <w:tc>
          <w:tcPr>
            <w:tcW w:w="3240" w:type="dxa"/>
            <w:shd w:val="clear" w:color="auto" w:fill="auto"/>
            <w:noWrap/>
            <w:vAlign w:val="bottom"/>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Республика Калмыкия</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275414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279009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292513</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6,2</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город Элиста</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107708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113826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127856</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5,7</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18,7</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Городовиковский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15534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15941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16714</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7,6</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Ики-Бурульский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10312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8792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7463</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-14,7</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-27,6</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Лаганский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9580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9385</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9386</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Малодербетовский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18356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18309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18456</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-0,3</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0,5</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Октябрьский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9853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9621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9674</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-2,4</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-1,8</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Кетченеровский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8370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8098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7921</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-3,2</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-5,4</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Приютненский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10519</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9721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9069</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-7,6</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-13,8</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Сарпинский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12062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10962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10041</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-9,1</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-16,8</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Целинный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20331</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23802</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27407</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17,1</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34,8</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Черноземельский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12460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11674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10960</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-6,3</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-12,0</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Юстинский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9983</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10254</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10596</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2,7</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6,1</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Яшалтинский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15406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13328</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11369</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-13,5</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-26,2</w:t>
            </w:r>
          </w:p>
        </w:tc>
      </w:tr>
      <w:tr w:rsidR="00416596" w:rsidRPr="00416596" w:rsidTr="00416596">
        <w:trPr>
          <w:trHeight w:val="300"/>
        </w:trPr>
        <w:tc>
          <w:tcPr>
            <w:tcW w:w="3240" w:type="dxa"/>
            <w:shd w:val="clear" w:color="auto" w:fill="auto"/>
            <w:hideMark/>
          </w:tcPr>
          <w:p w:rsidR="00416596" w:rsidRPr="00416596" w:rsidRDefault="00416596" w:rsidP="00416596">
            <w:pPr>
              <w:ind w:firstLine="0"/>
              <w:rPr>
                <w:rFonts w:ascii="Arial Narrow" w:hAnsi="Arial Narrow" w:cs="Arial"/>
                <w:color w:val="000000"/>
                <w:sz w:val="22"/>
              </w:rPr>
            </w:pPr>
            <w:r w:rsidRPr="00416596">
              <w:rPr>
                <w:rFonts w:ascii="Arial Narrow" w:hAnsi="Arial Narrow" w:cs="Arial"/>
                <w:color w:val="000000"/>
                <w:sz w:val="22"/>
              </w:rPr>
              <w:t>Яшкульский район</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14940</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15296</w:t>
            </w:r>
          </w:p>
        </w:tc>
        <w:tc>
          <w:tcPr>
            <w:tcW w:w="1017"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15600</w:t>
            </w:r>
          </w:p>
        </w:tc>
        <w:tc>
          <w:tcPr>
            <w:tcW w:w="1418"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2,4</w:t>
            </w:r>
          </w:p>
        </w:tc>
        <w:tc>
          <w:tcPr>
            <w:tcW w:w="1642" w:type="dxa"/>
            <w:shd w:val="clear" w:color="auto" w:fill="auto"/>
            <w:noWrap/>
            <w:vAlign w:val="bottom"/>
            <w:hideMark/>
          </w:tcPr>
          <w:p w:rsidR="00416596" w:rsidRPr="00416596" w:rsidRDefault="00416596" w:rsidP="00416596">
            <w:pPr>
              <w:ind w:firstLine="0"/>
              <w:jc w:val="right"/>
              <w:rPr>
                <w:rFonts w:ascii="Arial Narrow" w:hAnsi="Arial Narrow" w:cs="Arial"/>
                <w:color w:val="000000"/>
                <w:sz w:val="22"/>
              </w:rPr>
            </w:pPr>
            <w:r w:rsidRPr="00416596">
              <w:rPr>
                <w:rFonts w:ascii="Arial Narrow" w:hAnsi="Arial Narrow" w:cs="Arial"/>
                <w:color w:val="000000"/>
                <w:sz w:val="22"/>
              </w:rPr>
              <w:t>4,4</w:t>
            </w:r>
          </w:p>
        </w:tc>
      </w:tr>
    </w:tbl>
    <w:p w:rsidR="00416596" w:rsidRPr="00827163" w:rsidRDefault="00416596" w:rsidP="00416596">
      <w:pPr>
        <w:spacing w:line="276" w:lineRule="auto"/>
        <w:rPr>
          <w:rFonts w:cs="Arial"/>
        </w:rPr>
      </w:pPr>
    </w:p>
    <w:p w:rsidR="00416596" w:rsidRDefault="00416596" w:rsidP="00416596">
      <w:pPr>
        <w:tabs>
          <w:tab w:val="left" w:pos="709"/>
        </w:tabs>
        <w:spacing w:line="276" w:lineRule="auto"/>
        <w:rPr>
          <w:rFonts w:cs="Arial"/>
        </w:rPr>
      </w:pPr>
      <w:r w:rsidRPr="00827163">
        <w:rPr>
          <w:rFonts w:cs="Arial"/>
        </w:rPr>
        <w:t xml:space="preserve">Самым благоприятным для республики, является оптимистический вариант динамики численности населения региона. По нему к 2045 году прогнозируется рост числа жителей республики на 16,9 тыс. человек. Его реализация возможна при сохранении положительной динамики сальдо воспроизводства населения и главное при достижении крупномасштабного притока мигрантов, что также представляется практически недостижимым. </w:t>
      </w:r>
    </w:p>
    <w:p w:rsidR="00416596" w:rsidRDefault="006D406F" w:rsidP="00416596">
      <w:pPr>
        <w:spacing w:before="120" w:after="120" w:line="276" w:lineRule="auto"/>
        <w:ind w:firstLine="0"/>
        <w:jc w:val="center"/>
        <w:rPr>
          <w:rFonts w:cs="Arial"/>
        </w:rPr>
      </w:pPr>
      <w:r>
        <w:rPr>
          <w:rFonts w:cs="Arial"/>
          <w:noProof/>
          <w:lang w:eastAsia="ru-RU"/>
        </w:rPr>
        <w:lastRenderedPageBreak/>
        <w:pict>
          <v:shape id="_x0000_i1061" type="#_x0000_t75" alt="Описание: C:\Users\User1\AppData\Local\Temp\Rar$DIa2184.20914\Дем прогноз 19-44 оптим.jpg" style="width:462pt;height:540pt;visibility:visible;mso-wrap-style:square">
            <v:imagedata r:id="rId73" o:title="Дем прогноз 19-44 оптим" cropbottom="12500f" cropright="3701f"/>
          </v:shape>
        </w:pict>
      </w:r>
    </w:p>
    <w:p w:rsidR="00416596" w:rsidRPr="00827163" w:rsidRDefault="00416596" w:rsidP="00416596">
      <w:pPr>
        <w:pStyle w:val="affb"/>
        <w:rPr>
          <w:rFonts w:cs="Arial"/>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Pr>
          <w:noProof/>
        </w:rPr>
        <w:t>29</w:t>
      </w:r>
      <w:r w:rsidR="00A245FE">
        <w:rPr>
          <w:noProof/>
        </w:rPr>
        <w:fldChar w:fldCharType="end"/>
      </w:r>
      <w:r>
        <w:t xml:space="preserve"> – </w:t>
      </w:r>
      <w:r>
        <w:rPr>
          <w:rFonts w:cs="Arial"/>
        </w:rPr>
        <w:t xml:space="preserve">Оптимистический сценарий прогноза численности населения Республики Калмыкия </w:t>
      </w:r>
    </w:p>
    <w:p w:rsidR="00416596" w:rsidRDefault="00416596" w:rsidP="00416596">
      <w:pPr>
        <w:spacing w:line="276" w:lineRule="auto"/>
        <w:rPr>
          <w:rFonts w:cs="Arial"/>
        </w:rPr>
      </w:pPr>
    </w:p>
    <w:p w:rsidR="00416596" w:rsidRPr="00827163" w:rsidRDefault="00416596" w:rsidP="00416596">
      <w:pPr>
        <w:spacing w:line="276" w:lineRule="auto"/>
        <w:rPr>
          <w:rFonts w:cs="Arial"/>
        </w:rPr>
      </w:pPr>
      <w:r w:rsidRPr="00827163">
        <w:rPr>
          <w:rFonts w:cs="Arial"/>
        </w:rPr>
        <w:t xml:space="preserve">Но и при этом варианте развития неизбежна дифференциация административно-территориальных единиц по динамике численности населения, которая найдет свое проявление в нарастании диспропорций в размещении населения в пределах региона, так как наибольший прирост населения ожидается в районах экономического роста – г. Элиста, Целинный и Городовиковский районы. В то же время даже по оптимистическому сценарию Яшалтинский и Ики-Бурульский районы будут активно терять население. </w:t>
      </w:r>
    </w:p>
    <w:p w:rsidR="00416596" w:rsidRPr="00416596" w:rsidRDefault="00416596" w:rsidP="00416596">
      <w:pPr>
        <w:spacing w:line="276" w:lineRule="auto"/>
        <w:rPr>
          <w:rFonts w:cs="Arial"/>
          <w:b/>
        </w:rPr>
      </w:pPr>
      <w:r>
        <w:rPr>
          <w:rFonts w:cs="Arial"/>
          <w:b/>
        </w:rPr>
        <w:lastRenderedPageBreak/>
        <w:t xml:space="preserve">Таким образом расчеты демографического прогноза и возможных изменений численности населения Республики Калмыкия в целом и по муниципальным образованиям позволяют сформулировать следующие </w:t>
      </w:r>
      <w:r w:rsidRPr="00416596">
        <w:rPr>
          <w:rFonts w:cs="Arial"/>
          <w:b/>
        </w:rPr>
        <w:t>выводы:</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 xml:space="preserve">Прогнозные расчеты перспективной численности населения Республики Калмыкия производились на основе использования метода передвижки возрастов по пятилетним возрастным группам на базе данных таблиц смертности, повозрастных коэффициентов рождаемости и смертности и данных о половозрастной структуре миграции; </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 xml:space="preserve">Расчет прогнозной численности населения по стабилизационному сценарию развития показывает уменьшение численности населения республики к 2045 году примерно на 5,6 тыс. человек или 2 % по сравнению с соответствующими показателями начала 2019 года. По оптимистическому варианту рост численности населения региона может составить за указанный период 16,9 тыс. человек. Однако, наиболее вероятным следует рассматривать стабилизационный сценарий развития демографических процессов с сохранением современной численности населения на расчётную перспективу в основном за счет ликвидации миграционной убыли населения. Высокий показатель отрицательного миграционного баланса – главный фактор современного и прогнозируемого на перспективу сокращения числа жителей республики, имеющий к тому же тенденцию к дальнейшему сценарию развития. </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 xml:space="preserve">Расчетный период будет сопровождаться весьма заметными негативными сдвигами и в возрастной структуре населения республики – снизится удельный вес население моложе трудоспособного возраста (с 20,7% в 2019 г. до 18,4% в 2045 г), после 2025 года будут наблюдаться процессы снижения доли лиц трудоспособного населения и рост численности пенсионеров. </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 xml:space="preserve">Из рассмотренных сценариев развития демографических процессов в Республике Калмыкия наименее реалистичным представляется оптимистический вариант, предусматривающий рост числа жителей региона на расчётную перспективу. Его реализация возможна лишь при сочетании систематического естественного прироста населения и одновременно скорейшего достижения положительного внешнего миграционного баланса. Первый из отмеченных путей физически возможен, ввиду ожидаемого незначительного увеличения контингента женщин детородного возраста, а второй относительно маловероятен по совокупности ряда факторов экономического, политического и социального характера; </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 xml:space="preserve">Перспективная динамика численности населения на расчётную перспективу будет сопровождаться существенными территориальными различиями: при всех вариантах развития меньшим спадом или большим ростом числа жителей будут выделяться города и районы, в которых в качестве районообразующих центров представлены города – Элиста, Городовиковский район. </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lastRenderedPageBreak/>
        <w:t>Элиста – важный административный, промышленный и культурный центр республики – укрепит свои позиции в перспективной численности населения региона. В то же время сохранится на рассматриваемый период сравнительно слабое развитие современной городской сети за пределами г. Элиста и относительно небольшая районообразующая роль г. Лагань.</w:t>
      </w:r>
    </w:p>
    <w:p w:rsidR="00416596" w:rsidRPr="00416596" w:rsidRDefault="00416596" w:rsidP="00C153D4">
      <w:pPr>
        <w:numPr>
          <w:ilvl w:val="0"/>
          <w:numId w:val="99"/>
        </w:numPr>
        <w:tabs>
          <w:tab w:val="clear" w:pos="1622"/>
          <w:tab w:val="left" w:pos="993"/>
        </w:tabs>
        <w:spacing w:line="276" w:lineRule="auto"/>
        <w:ind w:left="0" w:firstLine="709"/>
        <w:rPr>
          <w:rFonts w:cs="Arial"/>
          <w:b/>
        </w:rPr>
      </w:pPr>
      <w:r w:rsidRPr="00416596">
        <w:rPr>
          <w:rFonts w:cs="Arial"/>
          <w:b/>
        </w:rPr>
        <w:t>Возлагаемые надежды на перспективный миграционный приток, рассматриваемый как объективная неизбежность с целью избежания дальнейшей депопуляции, будут сопровождаться и рядом возможных серьезных проблем: угроза изменения этнического и религиозного состава населения, с соответствующими потенциальными противоречиями и негативными последствиями, конкуренция коренным жителям, особенно в сфере низкоквалифицированного труда и др.</w:t>
      </w:r>
    </w:p>
    <w:p w:rsidR="00777DBB" w:rsidRPr="00777DBB" w:rsidRDefault="00777DBB" w:rsidP="00777DBB">
      <w:pPr>
        <w:spacing w:line="276" w:lineRule="auto"/>
        <w:rPr>
          <w:szCs w:val="24"/>
          <w:lang w:eastAsia="ru-RU"/>
        </w:rPr>
      </w:pPr>
    </w:p>
    <w:p w:rsidR="004E0CD9" w:rsidRPr="00CF7907" w:rsidRDefault="00536130" w:rsidP="001B7CCF">
      <w:pPr>
        <w:spacing w:line="276" w:lineRule="auto"/>
        <w:ind w:left="284" w:firstLine="0"/>
        <w:outlineLvl w:val="1"/>
        <w:rPr>
          <w:rFonts w:ascii="Impact" w:hAnsi="Impact" w:cs="Arial"/>
          <w:color w:val="595959"/>
          <w:sz w:val="28"/>
          <w:szCs w:val="28"/>
        </w:rPr>
      </w:pPr>
      <w:bookmarkStart w:id="100" w:name="_Toc529271721"/>
      <w:bookmarkStart w:id="101" w:name="_Toc531325785"/>
      <w:bookmarkStart w:id="102" w:name="_Toc26880689"/>
      <w:r w:rsidRPr="00CF7907">
        <w:rPr>
          <w:rFonts w:ascii="Impact" w:hAnsi="Impact" w:cs="Arial"/>
          <w:color w:val="595959"/>
          <w:sz w:val="28"/>
          <w:szCs w:val="28"/>
        </w:rPr>
        <w:t>2</w:t>
      </w:r>
      <w:r w:rsidR="003F56EA" w:rsidRPr="00CF7907">
        <w:rPr>
          <w:rFonts w:ascii="Impact" w:hAnsi="Impact" w:cs="Arial"/>
          <w:color w:val="595959"/>
          <w:sz w:val="28"/>
          <w:szCs w:val="28"/>
        </w:rPr>
        <w:t>.6</w:t>
      </w:r>
      <w:r w:rsidR="004E0CD9" w:rsidRPr="00CF7907">
        <w:rPr>
          <w:rFonts w:ascii="Impact" w:hAnsi="Impact" w:cs="Arial"/>
          <w:color w:val="595959"/>
          <w:sz w:val="28"/>
          <w:szCs w:val="28"/>
        </w:rPr>
        <w:t xml:space="preserve"> </w:t>
      </w:r>
      <w:r w:rsidR="00E54961" w:rsidRPr="00CF7907">
        <w:rPr>
          <w:rFonts w:ascii="Impact" w:hAnsi="Impact" w:cs="Arial"/>
          <w:color w:val="595959"/>
          <w:sz w:val="28"/>
          <w:szCs w:val="28"/>
        </w:rPr>
        <w:t xml:space="preserve">Планировочная организация территории и система расселения </w:t>
      </w:r>
      <w:bookmarkEnd w:id="100"/>
      <w:bookmarkEnd w:id="101"/>
      <w:r w:rsidR="001C2884" w:rsidRPr="00CF7907">
        <w:rPr>
          <w:rFonts w:ascii="Impact" w:hAnsi="Impact" w:cs="Arial"/>
          <w:color w:val="595959"/>
          <w:sz w:val="28"/>
          <w:szCs w:val="28"/>
        </w:rPr>
        <w:t>Республики Калмыкия</w:t>
      </w:r>
      <w:bookmarkEnd w:id="102"/>
    </w:p>
    <w:p w:rsidR="008A60FC" w:rsidRPr="00CF7907" w:rsidRDefault="00536130" w:rsidP="001B7CCF">
      <w:pPr>
        <w:spacing w:line="276" w:lineRule="auto"/>
        <w:ind w:left="567" w:firstLine="0"/>
        <w:outlineLvl w:val="2"/>
        <w:rPr>
          <w:rFonts w:ascii="Impact" w:hAnsi="Impact" w:cs="Arial"/>
          <w:color w:val="595959"/>
          <w:sz w:val="28"/>
          <w:szCs w:val="28"/>
        </w:rPr>
      </w:pPr>
      <w:bookmarkStart w:id="103" w:name="_Toc531325786"/>
      <w:bookmarkStart w:id="104" w:name="_Toc26880690"/>
      <w:r w:rsidRPr="00CF7907">
        <w:rPr>
          <w:rFonts w:ascii="Impact" w:hAnsi="Impact" w:cs="Arial"/>
          <w:color w:val="595959"/>
          <w:sz w:val="28"/>
          <w:szCs w:val="28"/>
        </w:rPr>
        <w:t>2</w:t>
      </w:r>
      <w:r w:rsidR="008A60FC" w:rsidRPr="00CF7907">
        <w:rPr>
          <w:rFonts w:ascii="Impact" w:hAnsi="Impact" w:cs="Arial"/>
          <w:color w:val="595959"/>
          <w:sz w:val="28"/>
          <w:szCs w:val="28"/>
        </w:rPr>
        <w:t xml:space="preserve">.6.1 Планировочная </w:t>
      </w:r>
      <w:r w:rsidR="008079F2" w:rsidRPr="00CF7907">
        <w:rPr>
          <w:rFonts w:ascii="Impact" w:hAnsi="Impact" w:cs="Arial"/>
          <w:color w:val="595959"/>
          <w:sz w:val="28"/>
          <w:szCs w:val="28"/>
        </w:rPr>
        <w:t>организация территории</w:t>
      </w:r>
      <w:r w:rsidR="008A60FC" w:rsidRPr="00CF7907">
        <w:rPr>
          <w:rFonts w:ascii="Impact" w:hAnsi="Impact" w:cs="Arial"/>
          <w:color w:val="595959"/>
          <w:sz w:val="28"/>
          <w:szCs w:val="28"/>
        </w:rPr>
        <w:t xml:space="preserve"> </w:t>
      </w:r>
      <w:bookmarkEnd w:id="103"/>
      <w:r w:rsidR="001C2884" w:rsidRPr="00CF7907">
        <w:rPr>
          <w:rFonts w:ascii="Impact" w:hAnsi="Impact" w:cs="Arial"/>
          <w:color w:val="595959"/>
          <w:sz w:val="28"/>
          <w:szCs w:val="28"/>
        </w:rPr>
        <w:t>Республики Калмыкия</w:t>
      </w:r>
      <w:bookmarkEnd w:id="104"/>
    </w:p>
    <w:p w:rsidR="00F35608" w:rsidRPr="00DD73D2" w:rsidRDefault="00F35608" w:rsidP="00F35608">
      <w:pPr>
        <w:pStyle w:val="Default"/>
        <w:spacing w:line="276" w:lineRule="auto"/>
        <w:ind w:firstLine="708"/>
        <w:jc w:val="both"/>
        <w:rPr>
          <w:rFonts w:cs="Arial"/>
        </w:rPr>
      </w:pPr>
      <w:r w:rsidRPr="00DD73D2">
        <w:rPr>
          <w:rFonts w:cs="Arial"/>
        </w:rPr>
        <w:t xml:space="preserve">Исторически сложившийся планировочный каркас, современная планировочная структура и функциональное зонирование </w:t>
      </w:r>
      <w:r w:rsidR="00F14FA6">
        <w:rPr>
          <w:rFonts w:cs="Arial"/>
        </w:rPr>
        <w:t xml:space="preserve">Республики Калмыкия </w:t>
      </w:r>
      <w:r w:rsidRPr="00DD73D2">
        <w:rPr>
          <w:rFonts w:cs="Arial"/>
        </w:rPr>
        <w:t>находятся в тесной взаимосвязи и взаимодействии с планировочно-функциональной структурой макрорегионов России: Северо-Кавказского и Южного федеральных округов</w:t>
      </w:r>
      <w:r>
        <w:rPr>
          <w:rFonts w:cs="Arial"/>
        </w:rPr>
        <w:t xml:space="preserve"> </w:t>
      </w:r>
      <w:r w:rsidRPr="00DD73D2">
        <w:rPr>
          <w:rFonts w:cs="Arial"/>
        </w:rPr>
        <w:t xml:space="preserve">и структурой окружающих ее </w:t>
      </w:r>
      <w:r w:rsidR="00F14FA6">
        <w:rPr>
          <w:rFonts w:cs="Arial"/>
        </w:rPr>
        <w:t>субъектов в составе макро</w:t>
      </w:r>
      <w:r w:rsidRPr="00DD73D2">
        <w:rPr>
          <w:rFonts w:cs="Arial"/>
        </w:rPr>
        <w:t>регионов –</w:t>
      </w:r>
      <w:r w:rsidR="00F14FA6">
        <w:rPr>
          <w:rFonts w:cs="Arial"/>
        </w:rPr>
        <w:t xml:space="preserve"> </w:t>
      </w:r>
      <w:r w:rsidRPr="00DD73D2">
        <w:rPr>
          <w:rFonts w:cs="Arial"/>
        </w:rPr>
        <w:t xml:space="preserve">Ростовской области, </w:t>
      </w:r>
      <w:r w:rsidR="00F14FA6">
        <w:rPr>
          <w:rFonts w:cs="Arial"/>
        </w:rPr>
        <w:t>Ставропольского края</w:t>
      </w:r>
      <w:r w:rsidRPr="00DD73D2">
        <w:rPr>
          <w:rFonts w:cs="Arial"/>
        </w:rPr>
        <w:t xml:space="preserve">, Дагестана, </w:t>
      </w:r>
      <w:r w:rsidR="00F14FA6">
        <w:rPr>
          <w:rFonts w:cs="Arial"/>
        </w:rPr>
        <w:t>Астраханской и Волгоградской областей</w:t>
      </w:r>
      <w:r w:rsidRPr="00DD73D2">
        <w:rPr>
          <w:rFonts w:cs="Arial"/>
        </w:rPr>
        <w:t>.</w:t>
      </w:r>
    </w:p>
    <w:p w:rsidR="00F35608" w:rsidRPr="00DD73D2" w:rsidRDefault="00F35608" w:rsidP="00F35608">
      <w:pPr>
        <w:pStyle w:val="Default"/>
        <w:spacing w:line="276" w:lineRule="auto"/>
        <w:ind w:firstLine="708"/>
        <w:jc w:val="both"/>
        <w:rPr>
          <w:rFonts w:cs="Arial"/>
        </w:rPr>
      </w:pPr>
      <w:r w:rsidRPr="00DD73D2">
        <w:rPr>
          <w:rFonts w:cs="Arial"/>
          <w:bCs/>
          <w:iCs/>
        </w:rPr>
        <w:t>Планировочная структура</w:t>
      </w:r>
      <w:r w:rsidRPr="00DD73D2">
        <w:rPr>
          <w:rFonts w:cs="Arial"/>
          <w:b/>
          <w:bCs/>
          <w:i/>
          <w:iCs/>
        </w:rPr>
        <w:t xml:space="preserve"> </w:t>
      </w:r>
      <w:r w:rsidRPr="00DD73D2">
        <w:rPr>
          <w:rFonts w:cs="Arial"/>
        </w:rPr>
        <w:t xml:space="preserve">– модель пространственной организации территории, представляющая ее в виде системы планировочных центров и осей, планировочных районов и зон. </w:t>
      </w:r>
    </w:p>
    <w:p w:rsidR="00F35608" w:rsidRPr="00DD73D2" w:rsidRDefault="00F35608" w:rsidP="00F35608">
      <w:pPr>
        <w:pStyle w:val="Default"/>
        <w:spacing w:line="276" w:lineRule="auto"/>
        <w:ind w:firstLine="708"/>
        <w:jc w:val="both"/>
        <w:rPr>
          <w:rFonts w:cs="Arial"/>
        </w:rPr>
      </w:pPr>
      <w:r w:rsidRPr="00DD73D2">
        <w:rPr>
          <w:rFonts w:cs="Arial"/>
        </w:rPr>
        <w:t xml:space="preserve">Планировочная структура территории </w:t>
      </w:r>
      <w:r w:rsidR="00F14FA6">
        <w:rPr>
          <w:rFonts w:cs="Arial"/>
        </w:rPr>
        <w:t>республики</w:t>
      </w:r>
      <w:r w:rsidRPr="00DD73D2">
        <w:rPr>
          <w:rFonts w:cs="Arial"/>
        </w:rPr>
        <w:t xml:space="preserve"> ориентирована на историческую систему расселения и </w:t>
      </w:r>
      <w:r>
        <w:rPr>
          <w:rFonts w:cs="Arial"/>
        </w:rPr>
        <w:t xml:space="preserve">основные транспортные коридоры, которая </w:t>
      </w:r>
      <w:r w:rsidRPr="00DD73D2">
        <w:rPr>
          <w:rFonts w:cs="Arial"/>
        </w:rPr>
        <w:t>формировалась под влиянием природного и транспортного каркас</w:t>
      </w:r>
      <w:r w:rsidR="00F14FA6">
        <w:rPr>
          <w:rFonts w:cs="Arial"/>
        </w:rPr>
        <w:t>ов</w:t>
      </w:r>
      <w:r w:rsidRPr="00DD73D2">
        <w:rPr>
          <w:rFonts w:cs="Arial"/>
        </w:rPr>
        <w:t xml:space="preserve"> территории. </w:t>
      </w:r>
    </w:p>
    <w:p w:rsidR="00F35608" w:rsidRPr="00DD73D2" w:rsidRDefault="00F35608" w:rsidP="00F35608">
      <w:pPr>
        <w:pStyle w:val="Default"/>
        <w:spacing w:line="276" w:lineRule="auto"/>
        <w:ind w:firstLine="708"/>
        <w:jc w:val="both"/>
        <w:rPr>
          <w:rFonts w:cs="Arial"/>
        </w:rPr>
      </w:pPr>
      <w:r w:rsidRPr="00DD73D2">
        <w:rPr>
          <w:rFonts w:cs="Arial"/>
          <w:bCs/>
          <w:iCs/>
        </w:rPr>
        <w:t>Планировочные оси</w:t>
      </w:r>
      <w:r w:rsidRPr="00DD73D2">
        <w:rPr>
          <w:rFonts w:cs="Arial"/>
        </w:rPr>
        <w:t xml:space="preserve"> – линейные компоненты планировочного каркаса, коммуникации и/или коридоры коммуникаций, связывающие планировочные центры.</w:t>
      </w:r>
      <w:r w:rsidR="00F14FA6">
        <w:rPr>
          <w:rFonts w:cs="Arial"/>
        </w:rPr>
        <w:t xml:space="preserve"> К планировочным осям отнрсятся линейные элементы природного каркаса – реки, линейные формы рельефа, водоразделы и т.п.</w:t>
      </w:r>
    </w:p>
    <w:p w:rsidR="001348C5" w:rsidRDefault="00F35608" w:rsidP="00F35608">
      <w:pPr>
        <w:pStyle w:val="Default"/>
        <w:spacing w:line="276" w:lineRule="auto"/>
        <w:ind w:firstLine="708"/>
        <w:jc w:val="both"/>
        <w:rPr>
          <w:rFonts w:cs="Arial"/>
        </w:rPr>
      </w:pPr>
      <w:r w:rsidRPr="00DD73D2">
        <w:rPr>
          <w:rFonts w:cs="Arial"/>
        </w:rPr>
        <w:t xml:space="preserve"> Планировочные оси на территории </w:t>
      </w:r>
      <w:r w:rsidR="001348C5">
        <w:rPr>
          <w:rFonts w:cs="Arial"/>
        </w:rPr>
        <w:t xml:space="preserve">Республики Калмыкия </w:t>
      </w:r>
      <w:r w:rsidRPr="00DD73D2">
        <w:rPr>
          <w:rFonts w:cs="Arial"/>
        </w:rPr>
        <w:t>формируются вдоль основной сети автомобильных и железных дорог, и образуют</w:t>
      </w:r>
      <w:r w:rsidR="001348C5">
        <w:rPr>
          <w:rFonts w:cs="Arial"/>
        </w:rPr>
        <w:t xml:space="preserve"> главные линейные элементы опорного каркаса расселения</w:t>
      </w:r>
      <w:r w:rsidRPr="00DD73D2">
        <w:rPr>
          <w:rFonts w:cs="Arial"/>
        </w:rPr>
        <w:t xml:space="preserve">. </w:t>
      </w:r>
    </w:p>
    <w:p w:rsidR="006C56CA" w:rsidRPr="006C56CA" w:rsidRDefault="006C56CA" w:rsidP="006C56CA">
      <w:pPr>
        <w:pStyle w:val="Default"/>
        <w:spacing w:line="276" w:lineRule="auto"/>
        <w:ind w:firstLine="708"/>
        <w:jc w:val="both"/>
        <w:rPr>
          <w:rFonts w:cs="Arial"/>
        </w:rPr>
      </w:pPr>
      <w:r w:rsidRPr="006C56CA">
        <w:rPr>
          <w:rFonts w:cs="Arial"/>
        </w:rPr>
        <w:t xml:space="preserve">Главными природными планировочными осями Республики </w:t>
      </w:r>
      <w:r>
        <w:rPr>
          <w:rFonts w:cs="Arial"/>
        </w:rPr>
        <w:t xml:space="preserve">Калмыкия </w:t>
      </w:r>
      <w:r w:rsidRPr="006C56CA">
        <w:rPr>
          <w:rFonts w:cs="Arial"/>
        </w:rPr>
        <w:t>являются система водных объектов – Маныч-Гудило, Чограйское водохранилище, река Кума, система Сарпинских озёр.</w:t>
      </w:r>
    </w:p>
    <w:p w:rsidR="006C56CA" w:rsidRPr="006C56CA" w:rsidRDefault="006C56CA" w:rsidP="006C56CA">
      <w:pPr>
        <w:pStyle w:val="Default"/>
        <w:spacing w:line="276" w:lineRule="auto"/>
        <w:ind w:firstLine="708"/>
        <w:jc w:val="both"/>
        <w:rPr>
          <w:rFonts w:cs="Arial"/>
        </w:rPr>
      </w:pPr>
      <w:r w:rsidRPr="006C56CA">
        <w:rPr>
          <w:rFonts w:cs="Arial"/>
        </w:rPr>
        <w:t>Главными транспортными планировочными осями республики являются автомобильные дороги, пересекающие территорию в широтном и меридиональном направлениях.</w:t>
      </w:r>
    </w:p>
    <w:p w:rsidR="006C56CA" w:rsidRPr="006C56CA" w:rsidRDefault="006C56CA" w:rsidP="006C56CA">
      <w:pPr>
        <w:pStyle w:val="Default"/>
        <w:spacing w:line="276" w:lineRule="auto"/>
        <w:ind w:firstLine="708"/>
        <w:jc w:val="both"/>
        <w:rPr>
          <w:rFonts w:cs="Arial"/>
        </w:rPr>
      </w:pPr>
      <w:r w:rsidRPr="006C56CA">
        <w:rPr>
          <w:rFonts w:cs="Arial"/>
        </w:rPr>
        <w:t xml:space="preserve">Республика </w:t>
      </w:r>
      <w:r>
        <w:rPr>
          <w:rFonts w:cs="Arial"/>
        </w:rPr>
        <w:t xml:space="preserve">Калмыкия </w:t>
      </w:r>
      <w:r w:rsidRPr="006C56CA">
        <w:rPr>
          <w:rFonts w:cs="Arial"/>
        </w:rPr>
        <w:t>характеризуется слабо развитой сетью автомобильных дорог с низкой плотностью дорог общего пользования.</w:t>
      </w:r>
    </w:p>
    <w:p w:rsidR="006C56CA" w:rsidRPr="006C56CA" w:rsidRDefault="00CA47BE" w:rsidP="006C56CA">
      <w:pPr>
        <w:pStyle w:val="Default"/>
        <w:spacing w:line="276" w:lineRule="auto"/>
        <w:ind w:firstLine="708"/>
        <w:jc w:val="both"/>
        <w:rPr>
          <w:rFonts w:cs="Arial"/>
        </w:rPr>
      </w:pPr>
      <w:r>
        <w:rPr>
          <w:rFonts w:cs="Arial"/>
        </w:rPr>
        <w:lastRenderedPageBreak/>
        <w:t>Главные</w:t>
      </w:r>
      <w:r w:rsidR="006C56CA" w:rsidRPr="006C56CA">
        <w:rPr>
          <w:rFonts w:cs="Arial"/>
        </w:rPr>
        <w:t xml:space="preserve"> транспортны</w:t>
      </w:r>
      <w:r w:rsidR="00882D34">
        <w:rPr>
          <w:rFonts w:cs="Arial"/>
        </w:rPr>
        <w:t>е</w:t>
      </w:r>
      <w:r w:rsidR="006C56CA" w:rsidRPr="006C56CA">
        <w:rPr>
          <w:rFonts w:cs="Arial"/>
        </w:rPr>
        <w:t xml:space="preserve"> оси меридионально</w:t>
      </w:r>
      <w:r w:rsidR="00882D34">
        <w:rPr>
          <w:rFonts w:cs="Arial"/>
        </w:rPr>
        <w:t>го направления</w:t>
      </w:r>
      <w:r w:rsidR="006C56CA" w:rsidRPr="006C56CA">
        <w:rPr>
          <w:rFonts w:cs="Arial"/>
        </w:rPr>
        <w:t xml:space="preserve"> </w:t>
      </w:r>
      <w:r w:rsidR="00882D34">
        <w:rPr>
          <w:rFonts w:cs="Arial"/>
        </w:rPr>
        <w:t>(Планировочные оси 1-го порядка)</w:t>
      </w:r>
      <w:r w:rsidR="006C56CA" w:rsidRPr="006C56CA">
        <w:rPr>
          <w:rFonts w:cs="Arial"/>
        </w:rPr>
        <w:t>:</w:t>
      </w:r>
    </w:p>
    <w:p w:rsidR="006C56CA" w:rsidRPr="006C56CA" w:rsidRDefault="00882D34" w:rsidP="006C56CA">
      <w:pPr>
        <w:pStyle w:val="Default"/>
        <w:spacing w:line="276" w:lineRule="auto"/>
        <w:ind w:firstLine="708"/>
        <w:jc w:val="both"/>
        <w:rPr>
          <w:rFonts w:cs="Arial"/>
        </w:rPr>
      </w:pPr>
      <w:r>
        <w:rPr>
          <w:rFonts w:cs="Arial"/>
        </w:rPr>
        <w:t xml:space="preserve">- </w:t>
      </w:r>
      <w:r w:rsidR="006C56CA" w:rsidRPr="006C56CA">
        <w:rPr>
          <w:rFonts w:cs="Arial"/>
        </w:rPr>
        <w:t xml:space="preserve">автодорога </w:t>
      </w:r>
      <w:r>
        <w:rPr>
          <w:rFonts w:cs="Arial"/>
        </w:rPr>
        <w:t xml:space="preserve">общего пользования </w:t>
      </w:r>
      <w:r w:rsidR="006C56CA" w:rsidRPr="006C56CA">
        <w:rPr>
          <w:rFonts w:cs="Arial"/>
        </w:rPr>
        <w:t>федерального значения М6 «Каспий», подъезд к городу Элиста;</w:t>
      </w:r>
    </w:p>
    <w:p w:rsidR="006C56CA" w:rsidRPr="006C56CA" w:rsidRDefault="00882D34" w:rsidP="006C56CA">
      <w:pPr>
        <w:pStyle w:val="Default"/>
        <w:spacing w:line="276" w:lineRule="auto"/>
        <w:ind w:firstLine="708"/>
        <w:jc w:val="both"/>
        <w:rPr>
          <w:rFonts w:cs="Arial"/>
        </w:rPr>
      </w:pPr>
      <w:r>
        <w:rPr>
          <w:rFonts w:cs="Arial"/>
        </w:rPr>
        <w:t xml:space="preserve">- </w:t>
      </w:r>
      <w:r w:rsidR="006C56CA" w:rsidRPr="006C56CA">
        <w:rPr>
          <w:rFonts w:cs="Arial"/>
        </w:rPr>
        <w:t xml:space="preserve">участок автодороги </w:t>
      </w:r>
      <w:r>
        <w:rPr>
          <w:rFonts w:cs="Arial"/>
        </w:rPr>
        <w:t xml:space="preserve">общего пользования </w:t>
      </w:r>
      <w:r w:rsidR="006C56CA" w:rsidRPr="006C56CA">
        <w:rPr>
          <w:rFonts w:cs="Arial"/>
        </w:rPr>
        <w:t xml:space="preserve">федерального значения </w:t>
      </w:r>
      <w:r w:rsidR="00C36281">
        <w:rPr>
          <w:rFonts w:cs="Arial"/>
        </w:rPr>
        <w:t>Р-215 Астрахань – Кочубей – Кизляр – Махачкала</w:t>
      </w:r>
      <w:r w:rsidR="006C56CA" w:rsidRPr="006C56CA">
        <w:rPr>
          <w:rFonts w:cs="Arial"/>
        </w:rPr>
        <w:t>;</w:t>
      </w:r>
    </w:p>
    <w:p w:rsidR="006C56CA" w:rsidRPr="006C56CA" w:rsidRDefault="00A245FE" w:rsidP="006C56CA">
      <w:pPr>
        <w:pStyle w:val="Default"/>
        <w:spacing w:line="276" w:lineRule="auto"/>
        <w:ind w:firstLine="708"/>
        <w:jc w:val="both"/>
        <w:rPr>
          <w:rFonts w:cs="Arial"/>
        </w:rPr>
      </w:pPr>
      <w:r>
        <w:rPr>
          <w:rFonts w:cs="Arial"/>
        </w:rPr>
        <w:t>- железнодорожные линии направлений Кавказская – Элиста и Червленная – Узловая – Астрахань.</w:t>
      </w:r>
    </w:p>
    <w:p w:rsidR="006C56CA" w:rsidRPr="006C56CA" w:rsidRDefault="006C56CA" w:rsidP="006C56CA">
      <w:pPr>
        <w:pStyle w:val="Default"/>
        <w:spacing w:line="276" w:lineRule="auto"/>
        <w:ind w:firstLine="708"/>
        <w:jc w:val="both"/>
        <w:rPr>
          <w:rFonts w:cs="Arial"/>
        </w:rPr>
      </w:pPr>
      <w:r w:rsidRPr="006C56CA">
        <w:rPr>
          <w:rFonts w:cs="Arial"/>
        </w:rPr>
        <w:t>Железная и автомобильная дороги направления Астрахань – Махачкала являются ответвлением Международного транспортного коридора «Север – Юг».</w:t>
      </w:r>
    </w:p>
    <w:p w:rsidR="006C56CA" w:rsidRPr="006C56CA" w:rsidRDefault="006C56CA" w:rsidP="006C56CA">
      <w:pPr>
        <w:pStyle w:val="Default"/>
        <w:spacing w:line="276" w:lineRule="auto"/>
        <w:ind w:firstLine="708"/>
        <w:jc w:val="both"/>
        <w:rPr>
          <w:rFonts w:cs="Arial"/>
        </w:rPr>
      </w:pPr>
      <w:r w:rsidRPr="006C56CA">
        <w:rPr>
          <w:rFonts w:cs="Arial"/>
        </w:rPr>
        <w:t>Главной транспортными осями в широтном направлении является:</w:t>
      </w:r>
    </w:p>
    <w:p w:rsidR="006C56CA" w:rsidRPr="006C56CA" w:rsidRDefault="006C56CA" w:rsidP="006C56CA">
      <w:pPr>
        <w:pStyle w:val="Default"/>
        <w:spacing w:line="276" w:lineRule="auto"/>
        <w:ind w:firstLine="708"/>
        <w:jc w:val="both"/>
        <w:rPr>
          <w:rFonts w:cs="Arial"/>
        </w:rPr>
      </w:pPr>
      <w:r w:rsidRPr="006C56CA">
        <w:rPr>
          <w:rFonts w:cs="Arial"/>
        </w:rPr>
        <w:t xml:space="preserve">участок автодороги федерального значения </w:t>
      </w:r>
      <w:r w:rsidR="00C36281">
        <w:rPr>
          <w:rFonts w:cs="Arial"/>
        </w:rPr>
        <w:t>Р-216</w:t>
      </w:r>
      <w:r w:rsidRPr="006C56CA">
        <w:rPr>
          <w:rFonts w:cs="Arial"/>
        </w:rPr>
        <w:t xml:space="preserve"> </w:t>
      </w:r>
      <w:r w:rsidR="00C36281">
        <w:rPr>
          <w:rFonts w:cs="Arial"/>
        </w:rPr>
        <w:t>Астрахань – Элиста – Ставрополь</w:t>
      </w:r>
      <w:r w:rsidRPr="006C56CA">
        <w:rPr>
          <w:rFonts w:cs="Arial"/>
        </w:rPr>
        <w:t xml:space="preserve"> (от границы Республики Калмыкия и Ставропольского края до границы Республики с Астраханской областью).</w:t>
      </w:r>
    </w:p>
    <w:p w:rsidR="006C56CA" w:rsidRPr="006C56CA" w:rsidRDefault="006C56CA" w:rsidP="006C56CA">
      <w:pPr>
        <w:pStyle w:val="Default"/>
        <w:spacing w:line="276" w:lineRule="auto"/>
        <w:ind w:firstLine="708"/>
        <w:jc w:val="both"/>
        <w:rPr>
          <w:rFonts w:cs="Arial"/>
        </w:rPr>
      </w:pPr>
      <w:r w:rsidRPr="006C56CA">
        <w:rPr>
          <w:rFonts w:cs="Arial"/>
        </w:rPr>
        <w:t>Второстепенные планировочные оси образуются сетью автодорог республиканского значения, основные из которых представлены следующими направлениями:</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Утта – Юста – Цаган-Аман;</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Яшкуль – Комсомольский – Артезиан;</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Цаган-Аман – Большой Царын – Малые Дербеты;</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Кетченеры – Чкаловский – Цаган-Нур – Иджил – Джангар;</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Элиста – Ики-Бурул – Южный;</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Элиста – Кевюды – Зунда-Толга;</w:t>
      </w:r>
    </w:p>
    <w:p w:rsidR="006C56CA" w:rsidRPr="006C56CA" w:rsidRDefault="006C56CA" w:rsidP="00C153D4">
      <w:pPr>
        <w:pStyle w:val="Default"/>
        <w:numPr>
          <w:ilvl w:val="0"/>
          <w:numId w:val="100"/>
        </w:numPr>
        <w:tabs>
          <w:tab w:val="left" w:pos="993"/>
        </w:tabs>
        <w:spacing w:line="276" w:lineRule="auto"/>
        <w:ind w:left="0" w:firstLine="709"/>
        <w:jc w:val="both"/>
        <w:rPr>
          <w:rFonts w:cs="Arial"/>
        </w:rPr>
      </w:pPr>
      <w:r w:rsidRPr="006C56CA">
        <w:rPr>
          <w:rFonts w:cs="Arial"/>
        </w:rPr>
        <w:t>Городовиковск – Яшалта – Октябрьский.</w:t>
      </w:r>
    </w:p>
    <w:p w:rsidR="006C56CA" w:rsidRPr="006C56CA" w:rsidRDefault="006C56CA" w:rsidP="006C56CA">
      <w:pPr>
        <w:pStyle w:val="Default"/>
        <w:spacing w:line="276" w:lineRule="auto"/>
        <w:ind w:firstLine="708"/>
        <w:jc w:val="both"/>
        <w:rPr>
          <w:rFonts w:cs="Arial"/>
        </w:rPr>
      </w:pPr>
      <w:r w:rsidRPr="006C56CA">
        <w:rPr>
          <w:rFonts w:cs="Arial"/>
        </w:rPr>
        <w:t xml:space="preserve">Главным транспортным узлом Республики </w:t>
      </w:r>
      <w:r w:rsidR="00CA47BE">
        <w:rPr>
          <w:rFonts w:cs="Arial"/>
        </w:rPr>
        <w:t xml:space="preserve">Калиыкия </w:t>
      </w:r>
      <w:r w:rsidRPr="006C56CA">
        <w:rPr>
          <w:rFonts w:cs="Arial"/>
        </w:rPr>
        <w:t xml:space="preserve">является её столица </w:t>
      </w:r>
      <w:r w:rsidR="00CA47BE">
        <w:rPr>
          <w:rFonts w:cs="Arial"/>
        </w:rPr>
        <w:t>–</w:t>
      </w:r>
      <w:r w:rsidRPr="006C56CA">
        <w:rPr>
          <w:rFonts w:cs="Arial"/>
        </w:rPr>
        <w:t xml:space="preserve"> город Элиста.</w:t>
      </w:r>
    </w:p>
    <w:p w:rsidR="006C56CA" w:rsidRPr="006C56CA" w:rsidRDefault="006C56CA" w:rsidP="006C56CA">
      <w:pPr>
        <w:pStyle w:val="Default"/>
        <w:spacing w:line="276" w:lineRule="auto"/>
        <w:ind w:firstLine="708"/>
        <w:jc w:val="both"/>
        <w:rPr>
          <w:rFonts w:cs="Arial"/>
        </w:rPr>
      </w:pPr>
      <w:r w:rsidRPr="006C56CA">
        <w:rPr>
          <w:rFonts w:cs="Arial"/>
        </w:rPr>
        <w:t>Второстепенные транспортные узлы: п. Цаган</w:t>
      </w:r>
      <w:r w:rsidR="00CA47BE">
        <w:rPr>
          <w:rFonts w:cs="Arial"/>
        </w:rPr>
        <w:t xml:space="preserve"> </w:t>
      </w:r>
      <w:r w:rsidRPr="006C56CA">
        <w:rPr>
          <w:rFonts w:cs="Arial"/>
        </w:rPr>
        <w:t>Аман Юстинского района, г. Городовиковск, г. Лагань, п. Артезиан Черноземельского района, п. Яшкуль и п. Утта.</w:t>
      </w:r>
    </w:p>
    <w:p w:rsidR="006C56CA" w:rsidRPr="006C56CA" w:rsidRDefault="006C56CA" w:rsidP="006C56CA">
      <w:pPr>
        <w:pStyle w:val="Default"/>
        <w:spacing w:line="276" w:lineRule="auto"/>
        <w:ind w:firstLine="708"/>
        <w:jc w:val="both"/>
        <w:rPr>
          <w:rFonts w:cs="Arial"/>
        </w:rPr>
      </w:pPr>
      <w:r w:rsidRPr="006C56CA">
        <w:rPr>
          <w:rFonts w:cs="Arial"/>
        </w:rPr>
        <w:t>107 сельских населённых пунктов из 262-х не обеспечены дорогами с твёрдым покрытием, в них проживает 14 305 человек, что составляет 5% от общего числа жителей Республики. В основном, это – малые и средние сельские населённые пункты.</w:t>
      </w:r>
    </w:p>
    <w:p w:rsidR="00CA47BE" w:rsidRDefault="006C56CA" w:rsidP="006C56CA">
      <w:pPr>
        <w:pStyle w:val="Default"/>
        <w:spacing w:line="276" w:lineRule="auto"/>
        <w:ind w:firstLine="708"/>
        <w:jc w:val="both"/>
        <w:rPr>
          <w:rFonts w:cs="Arial"/>
        </w:rPr>
      </w:pPr>
      <w:r w:rsidRPr="006C56CA">
        <w:rPr>
          <w:rFonts w:cs="Arial"/>
        </w:rPr>
        <w:t xml:space="preserve">Природные условия, особенности административно-территориального деления, географическое и геополитическое положение, в основном, определили планировочную структуру территории </w:t>
      </w:r>
      <w:r w:rsidR="00CA47BE" w:rsidRPr="006C56CA">
        <w:rPr>
          <w:rFonts w:cs="Arial"/>
        </w:rPr>
        <w:t>республики</w:t>
      </w:r>
      <w:r w:rsidRPr="006C56CA">
        <w:rPr>
          <w:rFonts w:cs="Arial"/>
        </w:rPr>
        <w:t xml:space="preserve">, в которой можно выделить </w:t>
      </w:r>
      <w:r w:rsidR="00CA47BE">
        <w:rPr>
          <w:rFonts w:cs="Arial"/>
        </w:rPr>
        <w:t xml:space="preserve">4 </w:t>
      </w:r>
      <w:r w:rsidRPr="006C56CA">
        <w:rPr>
          <w:rFonts w:cs="Arial"/>
        </w:rPr>
        <w:t xml:space="preserve">планировочные зоны: </w:t>
      </w:r>
    </w:p>
    <w:p w:rsidR="00CA47BE" w:rsidRDefault="006C56CA" w:rsidP="006C56CA">
      <w:pPr>
        <w:pStyle w:val="Default"/>
        <w:spacing w:line="276" w:lineRule="auto"/>
        <w:ind w:firstLine="708"/>
        <w:jc w:val="both"/>
        <w:rPr>
          <w:rFonts w:cs="Arial"/>
        </w:rPr>
      </w:pPr>
      <w:r w:rsidRPr="00CA47BE">
        <w:rPr>
          <w:rFonts w:cs="Arial"/>
          <w:b/>
        </w:rPr>
        <w:t xml:space="preserve">западную </w:t>
      </w:r>
      <w:r w:rsidRPr="006C56CA">
        <w:rPr>
          <w:rFonts w:cs="Arial"/>
        </w:rPr>
        <w:t xml:space="preserve">(Городовиковский и Яшалтинский районы); </w:t>
      </w:r>
    </w:p>
    <w:p w:rsidR="00CA47BE" w:rsidRDefault="006C56CA" w:rsidP="006C56CA">
      <w:pPr>
        <w:pStyle w:val="Default"/>
        <w:spacing w:line="276" w:lineRule="auto"/>
        <w:ind w:firstLine="708"/>
        <w:jc w:val="both"/>
        <w:rPr>
          <w:rFonts w:cs="Arial"/>
        </w:rPr>
      </w:pPr>
      <w:r w:rsidRPr="00CA47BE">
        <w:rPr>
          <w:rFonts w:cs="Arial"/>
          <w:b/>
        </w:rPr>
        <w:t>центральную</w:t>
      </w:r>
      <w:r w:rsidRPr="006C56CA">
        <w:rPr>
          <w:rFonts w:cs="Arial"/>
        </w:rPr>
        <w:t xml:space="preserve"> </w:t>
      </w:r>
      <w:r w:rsidR="00CA47BE" w:rsidRPr="00CA47BE">
        <w:rPr>
          <w:rFonts w:cs="Arial"/>
          <w:b/>
        </w:rPr>
        <w:t>аграрную</w:t>
      </w:r>
      <w:r w:rsidR="00CA47BE">
        <w:rPr>
          <w:rFonts w:cs="Arial"/>
        </w:rPr>
        <w:t xml:space="preserve"> </w:t>
      </w:r>
      <w:r w:rsidRPr="006C56CA">
        <w:rPr>
          <w:rFonts w:cs="Arial"/>
        </w:rPr>
        <w:t>(Приютненский, Ики-Бурульский, Целинный, Кетченеровский, Сарпинский, Малод</w:t>
      </w:r>
      <w:r w:rsidR="00CA47BE">
        <w:rPr>
          <w:rFonts w:cs="Arial"/>
        </w:rPr>
        <w:t>ербетовский, Октябрьский районы</w:t>
      </w:r>
      <w:r w:rsidRPr="006C56CA">
        <w:rPr>
          <w:rFonts w:cs="Arial"/>
        </w:rPr>
        <w:t xml:space="preserve">); </w:t>
      </w:r>
    </w:p>
    <w:p w:rsidR="00CA47BE" w:rsidRPr="00CA47BE" w:rsidRDefault="00CA47BE" w:rsidP="006C56CA">
      <w:pPr>
        <w:pStyle w:val="Default"/>
        <w:spacing w:line="276" w:lineRule="auto"/>
        <w:ind w:firstLine="708"/>
        <w:jc w:val="both"/>
        <w:rPr>
          <w:rFonts w:cs="Arial"/>
          <w:b/>
        </w:rPr>
      </w:pPr>
      <w:r>
        <w:rPr>
          <w:rFonts w:cs="Arial"/>
          <w:b/>
        </w:rPr>
        <w:t>центральную городскую (</w:t>
      </w:r>
      <w:r w:rsidRPr="006C56CA">
        <w:rPr>
          <w:rFonts w:cs="Arial"/>
        </w:rPr>
        <w:t>городской округ Элиста</w:t>
      </w:r>
      <w:r>
        <w:rPr>
          <w:rFonts w:cs="Arial"/>
        </w:rPr>
        <w:t>);</w:t>
      </w:r>
    </w:p>
    <w:p w:rsidR="00CA47BE" w:rsidRDefault="006C56CA" w:rsidP="006C56CA">
      <w:pPr>
        <w:pStyle w:val="Default"/>
        <w:spacing w:line="276" w:lineRule="auto"/>
        <w:ind w:firstLine="708"/>
        <w:jc w:val="both"/>
        <w:rPr>
          <w:rFonts w:cs="Arial"/>
        </w:rPr>
      </w:pPr>
      <w:r w:rsidRPr="00CA47BE">
        <w:rPr>
          <w:rFonts w:cs="Arial"/>
          <w:b/>
        </w:rPr>
        <w:t>восточную</w:t>
      </w:r>
      <w:r w:rsidRPr="006C56CA">
        <w:rPr>
          <w:rFonts w:cs="Arial"/>
        </w:rPr>
        <w:t xml:space="preserve"> (Юстинский, Яшкульский, Черноземельский и Лаганский районы). </w:t>
      </w:r>
    </w:p>
    <w:p w:rsidR="006C56CA" w:rsidRPr="006C56CA" w:rsidRDefault="006C56CA" w:rsidP="006C56CA">
      <w:pPr>
        <w:pStyle w:val="Default"/>
        <w:spacing w:line="276" w:lineRule="auto"/>
        <w:ind w:firstLine="708"/>
        <w:jc w:val="both"/>
        <w:rPr>
          <w:rFonts w:cs="Arial"/>
        </w:rPr>
      </w:pPr>
      <w:r w:rsidRPr="006C56CA">
        <w:rPr>
          <w:rFonts w:cs="Arial"/>
        </w:rPr>
        <w:t>Эти зоны существенно различаются по структуре пространственной организации и характеру хозяйственной деятельности.</w:t>
      </w:r>
    </w:p>
    <w:p w:rsidR="006C56CA" w:rsidRPr="006C56CA" w:rsidRDefault="006C56CA" w:rsidP="006C56CA">
      <w:pPr>
        <w:pStyle w:val="Default"/>
        <w:spacing w:line="276" w:lineRule="auto"/>
        <w:ind w:firstLine="708"/>
        <w:jc w:val="both"/>
        <w:rPr>
          <w:rFonts w:cs="Arial"/>
        </w:rPr>
      </w:pPr>
      <w:r w:rsidRPr="006C56CA">
        <w:rPr>
          <w:rFonts w:cs="Arial"/>
        </w:rPr>
        <w:lastRenderedPageBreak/>
        <w:t xml:space="preserve">Центральным элементом планировочной структуры и главным планировочным узлом </w:t>
      </w:r>
      <w:r w:rsidR="008117B8" w:rsidRPr="006C56CA">
        <w:rPr>
          <w:rFonts w:cs="Arial"/>
        </w:rPr>
        <w:t xml:space="preserve">республики </w:t>
      </w:r>
      <w:r w:rsidRPr="006C56CA">
        <w:rPr>
          <w:rFonts w:cs="Arial"/>
        </w:rPr>
        <w:t>является городской округ Элиста, где пересекаются главные транспортные оси. Особенностью планировочной структуры Калмыкии является смещённость центра к западу, а отсюда – неравномерное удаление районных центров от столицы.</w:t>
      </w:r>
    </w:p>
    <w:p w:rsidR="006C56CA" w:rsidRPr="006C56CA" w:rsidRDefault="006C56CA" w:rsidP="006C56CA">
      <w:pPr>
        <w:pStyle w:val="Default"/>
        <w:spacing w:line="276" w:lineRule="auto"/>
        <w:ind w:firstLine="708"/>
        <w:jc w:val="both"/>
        <w:rPr>
          <w:rFonts w:cs="Arial"/>
        </w:rPr>
      </w:pPr>
      <w:r w:rsidRPr="006C56CA">
        <w:rPr>
          <w:rFonts w:cs="Arial"/>
        </w:rPr>
        <w:t xml:space="preserve">Заполнение пространственного каркаса </w:t>
      </w:r>
      <w:r w:rsidR="008117B8" w:rsidRPr="006C56CA">
        <w:rPr>
          <w:rFonts w:cs="Arial"/>
        </w:rPr>
        <w:t xml:space="preserve">республики </w:t>
      </w:r>
      <w:r w:rsidRPr="006C56CA">
        <w:rPr>
          <w:rFonts w:cs="Arial"/>
        </w:rPr>
        <w:t xml:space="preserve">характеризуется неравномерностью. </w:t>
      </w:r>
    </w:p>
    <w:p w:rsidR="006C56CA" w:rsidRPr="006C56CA" w:rsidRDefault="006C56CA" w:rsidP="006C56CA">
      <w:pPr>
        <w:pStyle w:val="Default"/>
        <w:spacing w:line="276" w:lineRule="auto"/>
        <w:ind w:firstLine="708"/>
        <w:jc w:val="both"/>
        <w:rPr>
          <w:rFonts w:cs="Arial"/>
        </w:rPr>
      </w:pPr>
      <w:r w:rsidRPr="006C56CA">
        <w:rPr>
          <w:rFonts w:cs="Arial"/>
        </w:rPr>
        <w:t>Западная зона отличается наиболее высокой плотностью сельского населения и сети населённых пунктов, короткими расстояниями между населёнными пунктами и наиболее высокой плотностью автомобильных дорог общего пользования (105,40 км/км</w:t>
      </w:r>
      <w:r w:rsidR="008117B8" w:rsidRPr="008117B8">
        <w:rPr>
          <w:rFonts w:cs="Arial"/>
          <w:vertAlign w:val="superscript"/>
        </w:rPr>
        <w:t>2</w:t>
      </w:r>
      <w:r w:rsidR="008117B8">
        <w:rPr>
          <w:rFonts w:cs="Arial"/>
        </w:rPr>
        <w:t xml:space="preserve"> территории</w:t>
      </w:r>
      <w:r w:rsidRPr="006C56CA">
        <w:rPr>
          <w:rFonts w:cs="Arial"/>
        </w:rPr>
        <w:t>).</w:t>
      </w:r>
    </w:p>
    <w:p w:rsidR="006C56CA" w:rsidRPr="006C56CA" w:rsidRDefault="006C56CA" w:rsidP="006C56CA">
      <w:pPr>
        <w:pStyle w:val="Default"/>
        <w:spacing w:line="276" w:lineRule="auto"/>
        <w:ind w:firstLine="708"/>
        <w:jc w:val="both"/>
        <w:rPr>
          <w:rFonts w:cs="Arial"/>
        </w:rPr>
      </w:pPr>
      <w:r w:rsidRPr="006C56CA">
        <w:rPr>
          <w:rFonts w:cs="Arial"/>
        </w:rPr>
        <w:t>Несмотря на относительную близость к столице, хотя и за пределами транспортной доступности, западная зона занимает обособленное положение в силу административно-территориального деления. Внутрирегиональные связи с остальной территорией невозможны, сообщение происходит с использованием территории Ставропольского края и Ростовской области.</w:t>
      </w:r>
    </w:p>
    <w:p w:rsidR="006C56CA" w:rsidRPr="006C56CA" w:rsidRDefault="006C56CA" w:rsidP="006C56CA">
      <w:pPr>
        <w:pStyle w:val="Default"/>
        <w:spacing w:line="276" w:lineRule="auto"/>
        <w:ind w:firstLine="708"/>
        <w:jc w:val="both"/>
        <w:rPr>
          <w:rFonts w:cs="Arial"/>
        </w:rPr>
      </w:pPr>
      <w:r w:rsidRPr="006C56CA">
        <w:rPr>
          <w:rFonts w:cs="Arial"/>
        </w:rPr>
        <w:t>В западной зоне расположен 1 город (Городовиковск) и 42 сельских населённых пункта, здесь проживает 12,4% населения Республики и 7,87% всего городского населения.</w:t>
      </w:r>
    </w:p>
    <w:p w:rsidR="006C56CA" w:rsidRDefault="006C56CA" w:rsidP="006C56CA">
      <w:pPr>
        <w:pStyle w:val="Default"/>
        <w:spacing w:line="276" w:lineRule="auto"/>
        <w:ind w:firstLine="708"/>
        <w:jc w:val="both"/>
        <w:rPr>
          <w:rFonts w:cs="Arial"/>
        </w:rPr>
      </w:pPr>
      <w:r w:rsidRPr="006C56CA">
        <w:rPr>
          <w:rFonts w:cs="Arial"/>
        </w:rPr>
        <w:t xml:space="preserve">В центральной </w:t>
      </w:r>
      <w:r w:rsidR="008117B8">
        <w:rPr>
          <w:rFonts w:cs="Arial"/>
        </w:rPr>
        <w:t xml:space="preserve">аграрной </w:t>
      </w:r>
      <w:r w:rsidRPr="006C56CA">
        <w:rPr>
          <w:rFonts w:cs="Arial"/>
        </w:rPr>
        <w:t xml:space="preserve">зоне проживает большая часть </w:t>
      </w:r>
      <w:r w:rsidR="008117B8">
        <w:rPr>
          <w:rFonts w:cs="Arial"/>
        </w:rPr>
        <w:t xml:space="preserve">сельского </w:t>
      </w:r>
      <w:r w:rsidRPr="006C56CA">
        <w:rPr>
          <w:rFonts w:cs="Arial"/>
        </w:rPr>
        <w:t xml:space="preserve">населения </w:t>
      </w:r>
      <w:r w:rsidR="008117B8" w:rsidRPr="006C56CA">
        <w:rPr>
          <w:rFonts w:cs="Arial"/>
        </w:rPr>
        <w:t>республики</w:t>
      </w:r>
      <w:r w:rsidR="008117B8">
        <w:rPr>
          <w:rFonts w:cs="Arial"/>
        </w:rPr>
        <w:t xml:space="preserve"> – </w:t>
      </w:r>
      <w:r w:rsidRPr="006C56CA">
        <w:rPr>
          <w:rFonts w:cs="Arial"/>
        </w:rPr>
        <w:t xml:space="preserve">56%. </w:t>
      </w:r>
      <w:r w:rsidR="008117B8">
        <w:rPr>
          <w:rFonts w:cs="Arial"/>
        </w:rPr>
        <w:t xml:space="preserve">Вместе с тем, </w:t>
      </w:r>
      <w:r w:rsidRPr="006C56CA">
        <w:rPr>
          <w:rFonts w:cs="Arial"/>
        </w:rPr>
        <w:t>плотность автомобильных дорог в два раза ниже, чем в западной зоне и равна 56,16 км/км</w:t>
      </w:r>
      <w:r w:rsidR="008117B8" w:rsidRPr="008117B8">
        <w:rPr>
          <w:rFonts w:cs="Arial"/>
          <w:vertAlign w:val="superscript"/>
        </w:rPr>
        <w:t>2</w:t>
      </w:r>
      <w:r w:rsidRPr="006C56CA">
        <w:rPr>
          <w:rFonts w:cs="Arial"/>
        </w:rPr>
        <w:t>. Центральная зона отличается наиболее высокой водообеспеченностью, здесь развито богарное и орошаемое земледелие, рисоводство, скотоводство.</w:t>
      </w:r>
    </w:p>
    <w:p w:rsidR="008117B8" w:rsidRPr="006C56CA" w:rsidRDefault="008117B8" w:rsidP="006C56CA">
      <w:pPr>
        <w:pStyle w:val="Default"/>
        <w:spacing w:line="276" w:lineRule="auto"/>
        <w:ind w:firstLine="708"/>
        <w:jc w:val="both"/>
        <w:rPr>
          <w:rFonts w:cs="Arial"/>
        </w:rPr>
      </w:pPr>
      <w:r>
        <w:rPr>
          <w:rFonts w:cs="Arial"/>
        </w:rPr>
        <w:t>Центральная городская зона, представленная столицей республики – городом Элиста, выделена в самостоятельную зону в силу максимального социально-экономического и градостроительного потенциала, особого значения в транспортно-планировочном каркасе территории, узловом характере планировочной организации территории.</w:t>
      </w:r>
    </w:p>
    <w:p w:rsidR="006C56CA" w:rsidRDefault="006C56CA" w:rsidP="008117B8">
      <w:pPr>
        <w:pStyle w:val="Default"/>
        <w:spacing w:line="276" w:lineRule="auto"/>
        <w:ind w:firstLine="708"/>
        <w:jc w:val="both"/>
        <w:rPr>
          <w:rFonts w:cs="Arial"/>
        </w:rPr>
      </w:pPr>
      <w:r w:rsidRPr="006C56CA">
        <w:rPr>
          <w:rFonts w:cs="Arial"/>
        </w:rPr>
        <w:t>Восточная зона занимает самую большую территорию (45,17%), однако характеризуется самой низкой плотностью населения и сети населённых пунктов. Помимо этого, в восточной зоне наиболее низкая водообеспеченность, сложные климатические и инженерно-геологические условия. В восточной зоне большую площадь занимают особо охраняемые природные территории. Здесь расположен 1 город (Лагань) и 81 сельский населённый пункт.</w:t>
      </w:r>
      <w:r w:rsidR="008117B8">
        <w:rPr>
          <w:rFonts w:cs="Arial"/>
        </w:rPr>
        <w:t xml:space="preserve"> </w:t>
      </w:r>
      <w:r w:rsidRPr="006C56CA">
        <w:rPr>
          <w:rFonts w:cs="Arial"/>
        </w:rPr>
        <w:t>Здесь сосредоточены основные запасы углеводородного сырья.</w:t>
      </w:r>
    </w:p>
    <w:p w:rsidR="008117B8" w:rsidRDefault="008117B8" w:rsidP="008117B8">
      <w:pPr>
        <w:pStyle w:val="Default"/>
        <w:spacing w:line="276" w:lineRule="auto"/>
        <w:ind w:firstLine="708"/>
        <w:jc w:val="both"/>
        <w:rPr>
          <w:rFonts w:cs="Arial"/>
        </w:rPr>
      </w:pPr>
      <w:r>
        <w:rPr>
          <w:rFonts w:cs="Arial"/>
        </w:rPr>
        <w:t>Сильные стороны и потенциалы, слабые стороны, риски и ограничения представлены в таблице.</w:t>
      </w:r>
    </w:p>
    <w:p w:rsidR="008117B8" w:rsidRPr="008117B8" w:rsidRDefault="008117B8" w:rsidP="008117B8">
      <w:pPr>
        <w:pStyle w:val="Default"/>
        <w:spacing w:line="276" w:lineRule="auto"/>
        <w:ind w:firstLine="708"/>
        <w:jc w:val="both"/>
        <w:rPr>
          <w:rFonts w:cs="Arial"/>
        </w:rPr>
      </w:pPr>
    </w:p>
    <w:p w:rsidR="006C56CA" w:rsidRPr="008117B8" w:rsidRDefault="008117B8" w:rsidP="008117B8">
      <w:pPr>
        <w:pStyle w:val="affb"/>
        <w:rPr>
          <w:rFonts w:cs="Arial"/>
          <w:sz w:val="20"/>
          <w:szCs w:val="2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Pr>
          <w:noProof/>
        </w:rPr>
        <w:t>31</w:t>
      </w:r>
      <w:r w:rsidR="00A245FE">
        <w:rPr>
          <w:noProof/>
        </w:rPr>
        <w:fldChar w:fldCharType="end"/>
      </w:r>
      <w:r>
        <w:t xml:space="preserve"> – </w:t>
      </w:r>
      <w:r w:rsidR="006C56CA" w:rsidRPr="008117B8">
        <w:rPr>
          <w:rFonts w:cs="Arial"/>
          <w:sz w:val="20"/>
          <w:szCs w:val="20"/>
        </w:rPr>
        <w:t>Характеристика пла</w:t>
      </w:r>
      <w:r>
        <w:rPr>
          <w:rFonts w:cs="Arial"/>
          <w:sz w:val="20"/>
          <w:szCs w:val="20"/>
        </w:rPr>
        <w:t>нировочной структуры Республики Калмыкия</w:t>
      </w:r>
      <w:r>
        <w:rPr>
          <w:rStyle w:val="af8"/>
          <w:rFonts w:cs="Arial"/>
          <w:sz w:val="20"/>
          <w:szCs w:val="20"/>
        </w:rPr>
        <w:footnoteReference w:id="24"/>
      </w:r>
    </w:p>
    <w:tbl>
      <w:tblPr>
        <w:tblW w:w="93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00"/>
        <w:gridCol w:w="4873"/>
      </w:tblGrid>
      <w:tr w:rsidR="006C56CA" w:rsidRPr="008117B8" w:rsidTr="008117B8">
        <w:trPr>
          <w:trHeight w:val="312"/>
          <w:tblHeader/>
        </w:trPr>
        <w:tc>
          <w:tcPr>
            <w:tcW w:w="4500" w:type="dxa"/>
            <w:vMerge w:val="restart"/>
            <w:tcBorders>
              <w:top w:val="single" w:sz="12" w:space="0" w:color="auto"/>
              <w:left w:val="single" w:sz="12" w:space="0" w:color="auto"/>
              <w:right w:val="single" w:sz="12" w:space="0" w:color="auto"/>
            </w:tcBorders>
            <w:shd w:val="clear" w:color="auto" w:fill="auto"/>
            <w:vAlign w:val="center"/>
          </w:tcPr>
          <w:p w:rsidR="006C56CA" w:rsidRPr="008117B8" w:rsidRDefault="006C56CA" w:rsidP="008117B8">
            <w:pPr>
              <w:ind w:firstLine="0"/>
              <w:jc w:val="center"/>
              <w:rPr>
                <w:rFonts w:ascii="Arial Narrow" w:hAnsi="Arial Narrow" w:cs="Arial"/>
                <w:b/>
                <w:sz w:val="22"/>
              </w:rPr>
            </w:pPr>
            <w:r w:rsidRPr="008117B8">
              <w:rPr>
                <w:rFonts w:ascii="Arial Narrow" w:hAnsi="Arial Narrow" w:cs="Arial"/>
                <w:b/>
                <w:sz w:val="22"/>
              </w:rPr>
              <w:t>Сильные стороны</w:t>
            </w:r>
            <w:r w:rsidR="008117B8">
              <w:rPr>
                <w:rFonts w:ascii="Arial Narrow" w:hAnsi="Arial Narrow" w:cs="Arial"/>
                <w:b/>
                <w:sz w:val="22"/>
              </w:rPr>
              <w:t xml:space="preserve"> и потенциалы</w:t>
            </w:r>
          </w:p>
        </w:tc>
        <w:tc>
          <w:tcPr>
            <w:tcW w:w="4873" w:type="dxa"/>
            <w:vMerge w:val="restart"/>
            <w:tcBorders>
              <w:top w:val="single" w:sz="12" w:space="0" w:color="auto"/>
              <w:left w:val="single" w:sz="12" w:space="0" w:color="auto"/>
              <w:right w:val="single" w:sz="12" w:space="0" w:color="auto"/>
            </w:tcBorders>
            <w:shd w:val="clear" w:color="auto" w:fill="auto"/>
            <w:vAlign w:val="center"/>
          </w:tcPr>
          <w:p w:rsidR="006C56CA" w:rsidRPr="008117B8" w:rsidRDefault="006C56CA" w:rsidP="008117B8">
            <w:pPr>
              <w:ind w:firstLine="0"/>
              <w:jc w:val="center"/>
              <w:rPr>
                <w:rFonts w:ascii="Arial Narrow" w:hAnsi="Arial Narrow" w:cs="Arial"/>
                <w:b/>
                <w:sz w:val="22"/>
              </w:rPr>
            </w:pPr>
            <w:r w:rsidRPr="008117B8">
              <w:rPr>
                <w:rFonts w:ascii="Arial Narrow" w:hAnsi="Arial Narrow" w:cs="Arial"/>
                <w:b/>
                <w:sz w:val="22"/>
              </w:rPr>
              <w:t>Слабые стороны</w:t>
            </w:r>
            <w:r w:rsidR="008117B8">
              <w:rPr>
                <w:rFonts w:ascii="Arial Narrow" w:hAnsi="Arial Narrow" w:cs="Arial"/>
                <w:b/>
                <w:sz w:val="22"/>
              </w:rPr>
              <w:t>, риски и ограничения</w:t>
            </w:r>
          </w:p>
        </w:tc>
      </w:tr>
      <w:tr w:rsidR="006C56CA" w:rsidRPr="008117B8" w:rsidTr="008117B8">
        <w:trPr>
          <w:trHeight w:val="252"/>
          <w:tblHeader/>
        </w:trPr>
        <w:tc>
          <w:tcPr>
            <w:tcW w:w="4500" w:type="dxa"/>
            <w:vMerge/>
            <w:tcBorders>
              <w:left w:val="single" w:sz="12" w:space="0" w:color="auto"/>
              <w:bottom w:val="single" w:sz="12" w:space="0" w:color="auto"/>
              <w:right w:val="single" w:sz="12" w:space="0" w:color="auto"/>
            </w:tcBorders>
            <w:shd w:val="clear" w:color="auto" w:fill="auto"/>
            <w:vAlign w:val="center"/>
          </w:tcPr>
          <w:p w:rsidR="006C56CA" w:rsidRPr="008117B8" w:rsidRDefault="006C56CA" w:rsidP="008117B8">
            <w:pPr>
              <w:ind w:firstLine="0"/>
              <w:jc w:val="center"/>
              <w:rPr>
                <w:rFonts w:ascii="Arial Narrow" w:hAnsi="Arial Narrow" w:cs="Arial"/>
                <w:sz w:val="22"/>
              </w:rPr>
            </w:pPr>
          </w:p>
        </w:tc>
        <w:tc>
          <w:tcPr>
            <w:tcW w:w="4873" w:type="dxa"/>
            <w:vMerge/>
            <w:tcBorders>
              <w:left w:val="single" w:sz="12" w:space="0" w:color="auto"/>
              <w:bottom w:val="single" w:sz="12" w:space="0" w:color="auto"/>
              <w:right w:val="single" w:sz="12" w:space="0" w:color="auto"/>
            </w:tcBorders>
            <w:shd w:val="clear" w:color="auto" w:fill="auto"/>
          </w:tcPr>
          <w:p w:rsidR="006C56CA" w:rsidRPr="008117B8" w:rsidRDefault="006C56CA" w:rsidP="008117B8">
            <w:pPr>
              <w:ind w:firstLine="0"/>
              <w:jc w:val="center"/>
              <w:rPr>
                <w:rFonts w:ascii="Arial Narrow" w:hAnsi="Arial Narrow" w:cs="Arial"/>
                <w:sz w:val="22"/>
              </w:rPr>
            </w:pPr>
          </w:p>
        </w:tc>
      </w:tr>
      <w:tr w:rsidR="006C56CA" w:rsidRPr="008117B8" w:rsidTr="008117B8">
        <w:trPr>
          <w:trHeight w:val="180"/>
        </w:trPr>
        <w:tc>
          <w:tcPr>
            <w:tcW w:w="4500" w:type="dxa"/>
            <w:tcBorders>
              <w:top w:val="single" w:sz="12" w:space="0" w:color="auto"/>
              <w:bottom w:val="single" w:sz="4" w:space="0" w:color="auto"/>
            </w:tcBorders>
            <w:shd w:val="clear" w:color="auto" w:fill="auto"/>
          </w:tcPr>
          <w:p w:rsidR="006C56CA" w:rsidRPr="008117B8" w:rsidRDefault="006C56CA" w:rsidP="008117B8">
            <w:pPr>
              <w:ind w:firstLine="0"/>
              <w:rPr>
                <w:rFonts w:ascii="Arial Narrow" w:hAnsi="Arial Narrow" w:cs="Arial"/>
                <w:sz w:val="22"/>
              </w:rPr>
            </w:pPr>
            <w:r w:rsidRPr="008117B8">
              <w:rPr>
                <w:rFonts w:ascii="Arial Narrow" w:hAnsi="Arial Narrow" w:cs="Arial"/>
                <w:sz w:val="22"/>
              </w:rPr>
              <w:t xml:space="preserve">наличие на территории уникальных природных </w:t>
            </w:r>
            <w:r w:rsidR="008117B8">
              <w:rPr>
                <w:rFonts w:ascii="Arial Narrow" w:hAnsi="Arial Narrow" w:cs="Arial"/>
                <w:sz w:val="22"/>
              </w:rPr>
              <w:lastRenderedPageBreak/>
              <w:t xml:space="preserve">территориальных </w:t>
            </w:r>
            <w:r w:rsidRPr="008117B8">
              <w:rPr>
                <w:rFonts w:ascii="Arial Narrow" w:hAnsi="Arial Narrow" w:cs="Arial"/>
                <w:sz w:val="22"/>
              </w:rPr>
              <w:t>комплексов</w:t>
            </w:r>
            <w:r w:rsidR="008117B8">
              <w:rPr>
                <w:rFonts w:ascii="Arial Narrow" w:hAnsi="Arial Narrow" w:cs="Arial"/>
                <w:sz w:val="22"/>
              </w:rPr>
              <w:t xml:space="preserve"> и ландшафтов</w:t>
            </w:r>
          </w:p>
        </w:tc>
        <w:tc>
          <w:tcPr>
            <w:tcW w:w="4873" w:type="dxa"/>
            <w:tcBorders>
              <w:top w:val="single" w:sz="12"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lastRenderedPageBreak/>
              <w:t xml:space="preserve">Негативное </w:t>
            </w:r>
            <w:r w:rsidR="006C56CA" w:rsidRPr="008117B8">
              <w:rPr>
                <w:rFonts w:ascii="Arial Narrow" w:hAnsi="Arial Narrow" w:cs="Arial"/>
                <w:sz w:val="22"/>
              </w:rPr>
              <w:t xml:space="preserve">воздействие на природные комплексы </w:t>
            </w:r>
            <w:r w:rsidR="006C56CA" w:rsidRPr="008117B8">
              <w:rPr>
                <w:rFonts w:ascii="Arial Narrow" w:hAnsi="Arial Narrow" w:cs="Arial"/>
                <w:sz w:val="22"/>
              </w:rPr>
              <w:lastRenderedPageBreak/>
              <w:t>хозяйственной деятельности</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C56CA" w:rsidP="008117B8">
            <w:pPr>
              <w:ind w:firstLine="0"/>
              <w:rPr>
                <w:rFonts w:ascii="Arial Narrow" w:hAnsi="Arial Narrow" w:cs="Arial"/>
                <w:sz w:val="22"/>
              </w:rPr>
            </w:pPr>
            <w:r w:rsidRPr="008117B8">
              <w:rPr>
                <w:rFonts w:ascii="Arial Narrow" w:hAnsi="Arial Narrow" w:cs="Arial"/>
                <w:sz w:val="22"/>
              </w:rPr>
              <w:lastRenderedPageBreak/>
              <w:t>разнообразие ресурсов и возможностей хозяйственного освоения территории – сельское хозяйство, промышленность, добыча полезных ископаемых, туристический кластер</w:t>
            </w:r>
            <w:r w:rsidR="006E7DD0">
              <w:rPr>
                <w:rFonts w:ascii="Arial Narrow" w:hAnsi="Arial Narrow" w:cs="Arial"/>
                <w:sz w:val="22"/>
              </w:rPr>
              <w:t>, транспортно-логистический комплекс</w:t>
            </w:r>
          </w:p>
        </w:tc>
        <w:tc>
          <w:tcPr>
            <w:tcW w:w="4873"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Сложные </w:t>
            </w:r>
            <w:r w:rsidR="006C56CA" w:rsidRPr="008117B8">
              <w:rPr>
                <w:rFonts w:ascii="Arial Narrow" w:hAnsi="Arial Narrow" w:cs="Arial"/>
                <w:sz w:val="22"/>
              </w:rPr>
              <w:t>климатические и инженерно-геологические условия для размещения объектов капитального строительства, низкая обеспеченность водными ресурсами</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C56CA" w:rsidP="006E7DD0">
            <w:pPr>
              <w:ind w:firstLine="0"/>
              <w:rPr>
                <w:rFonts w:ascii="Arial Narrow" w:hAnsi="Arial Narrow" w:cs="Arial"/>
                <w:sz w:val="22"/>
              </w:rPr>
            </w:pPr>
            <w:r w:rsidRPr="008117B8">
              <w:rPr>
                <w:rFonts w:ascii="Arial Narrow" w:hAnsi="Arial Narrow" w:cs="Arial"/>
                <w:sz w:val="22"/>
              </w:rPr>
              <w:t>значительные резервы территории (площадь 76,1 тыс. км</w:t>
            </w:r>
            <w:r w:rsidRPr="008117B8">
              <w:rPr>
                <w:rFonts w:ascii="Arial Narrow" w:hAnsi="Arial Narrow" w:cs="Arial"/>
                <w:sz w:val="22"/>
                <w:vertAlign w:val="superscript"/>
              </w:rPr>
              <w:t>2</w:t>
            </w:r>
            <w:r w:rsidRPr="008117B8">
              <w:rPr>
                <w:rFonts w:ascii="Arial Narrow" w:hAnsi="Arial Narrow" w:cs="Arial"/>
                <w:sz w:val="22"/>
              </w:rPr>
              <w:t xml:space="preserve">, протяжённость в меридиональном направлении </w:t>
            </w:r>
            <w:r w:rsidR="006E7DD0">
              <w:rPr>
                <w:rFonts w:ascii="Arial Narrow" w:hAnsi="Arial Narrow" w:cs="Arial"/>
                <w:sz w:val="22"/>
              </w:rPr>
              <w:t xml:space="preserve">– </w:t>
            </w:r>
            <w:r w:rsidRPr="008117B8">
              <w:rPr>
                <w:rFonts w:ascii="Arial Narrow" w:hAnsi="Arial Narrow" w:cs="Arial"/>
                <w:sz w:val="22"/>
              </w:rPr>
              <w:t xml:space="preserve">до </w:t>
            </w:r>
            <w:smartTag w:uri="urn:schemas-microsoft-com:office:smarttags" w:element="metricconverter">
              <w:smartTagPr>
                <w:attr w:name="ProductID" w:val="448 км"/>
              </w:smartTagPr>
              <w:r w:rsidRPr="008117B8">
                <w:rPr>
                  <w:rFonts w:ascii="Arial Narrow" w:hAnsi="Arial Narrow" w:cs="Arial"/>
                  <w:sz w:val="22"/>
                </w:rPr>
                <w:t>448 км</w:t>
              </w:r>
            </w:smartTag>
            <w:r w:rsidRPr="008117B8">
              <w:rPr>
                <w:rFonts w:ascii="Arial Narrow" w:hAnsi="Arial Narrow" w:cs="Arial"/>
                <w:sz w:val="22"/>
              </w:rPr>
              <w:t xml:space="preserve">, в широтном – до </w:t>
            </w:r>
            <w:smartTag w:uri="urn:schemas-microsoft-com:office:smarttags" w:element="metricconverter">
              <w:smartTagPr>
                <w:attr w:name="ProductID" w:val="423 км"/>
              </w:smartTagPr>
              <w:r w:rsidRPr="008117B8">
                <w:rPr>
                  <w:rFonts w:ascii="Arial Narrow" w:hAnsi="Arial Narrow" w:cs="Arial"/>
                  <w:sz w:val="22"/>
                </w:rPr>
                <w:t>423 км</w:t>
              </w:r>
            </w:smartTag>
            <w:r w:rsidRPr="008117B8">
              <w:rPr>
                <w:rFonts w:ascii="Arial Narrow" w:hAnsi="Arial Narrow" w:cs="Arial"/>
                <w:sz w:val="22"/>
              </w:rPr>
              <w:t>)</w:t>
            </w:r>
            <w:r w:rsidR="006E7DD0">
              <w:rPr>
                <w:rFonts w:ascii="Arial Narrow" w:hAnsi="Arial Narrow" w:cs="Arial"/>
                <w:sz w:val="22"/>
              </w:rPr>
              <w:t>. Достаточные площади земель запаса –</w:t>
            </w:r>
            <w:r w:rsidR="007C7EF0">
              <w:rPr>
                <w:rFonts w:ascii="Arial Narrow" w:hAnsi="Arial Narrow" w:cs="Arial"/>
                <w:sz w:val="22"/>
              </w:rPr>
              <w:t xml:space="preserve"> </w:t>
            </w:r>
            <w:r w:rsidR="006E7DD0">
              <w:rPr>
                <w:rFonts w:ascii="Arial Narrow" w:hAnsi="Arial Narrow" w:cs="Arial"/>
                <w:sz w:val="22"/>
              </w:rPr>
              <w:t>218,4 тыс. га (2,9% от общей площади республики)</w:t>
            </w:r>
          </w:p>
        </w:tc>
        <w:tc>
          <w:tcPr>
            <w:tcW w:w="4873"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Низкая </w:t>
            </w:r>
            <w:r w:rsidR="006C56CA" w:rsidRPr="008117B8">
              <w:rPr>
                <w:rFonts w:ascii="Arial Narrow" w:hAnsi="Arial Narrow" w:cs="Arial"/>
                <w:sz w:val="22"/>
              </w:rPr>
              <w:t>плотность населения (3,86 чел./км</w:t>
            </w:r>
            <w:r w:rsidR="006C56CA" w:rsidRPr="006E7DD0">
              <w:rPr>
                <w:rFonts w:ascii="Arial Narrow" w:hAnsi="Arial Narrow" w:cs="Arial"/>
                <w:sz w:val="22"/>
                <w:vertAlign w:val="superscript"/>
              </w:rPr>
              <w:t>2</w:t>
            </w:r>
            <w:r w:rsidR="006C56CA" w:rsidRPr="008117B8">
              <w:rPr>
                <w:rFonts w:ascii="Arial Narrow" w:hAnsi="Arial Narrow" w:cs="Arial"/>
                <w:sz w:val="22"/>
              </w:rPr>
              <w:t>);</w:t>
            </w:r>
          </w:p>
          <w:p w:rsidR="006C56CA" w:rsidRPr="008117B8" w:rsidRDefault="006C56CA" w:rsidP="008117B8">
            <w:pPr>
              <w:ind w:firstLine="0"/>
              <w:rPr>
                <w:rFonts w:ascii="Arial Narrow" w:hAnsi="Arial Narrow" w:cs="Arial"/>
                <w:sz w:val="22"/>
              </w:rPr>
            </w:pPr>
            <w:r w:rsidRPr="008117B8">
              <w:rPr>
                <w:rFonts w:ascii="Arial Narrow" w:hAnsi="Arial Narrow" w:cs="Arial"/>
                <w:sz w:val="22"/>
              </w:rPr>
              <w:t>низкая плотность сети населённых пунктов (3,55 поселения на 1000 км</w:t>
            </w:r>
            <w:r w:rsidRPr="006E7DD0">
              <w:rPr>
                <w:rFonts w:ascii="Arial Narrow" w:hAnsi="Arial Narrow" w:cs="Arial"/>
                <w:sz w:val="22"/>
                <w:vertAlign w:val="superscript"/>
              </w:rPr>
              <w:t>2</w:t>
            </w:r>
            <w:r w:rsidRPr="008117B8">
              <w:rPr>
                <w:rFonts w:ascii="Arial Narrow" w:hAnsi="Arial Narrow" w:cs="Arial"/>
                <w:sz w:val="22"/>
              </w:rPr>
              <w:t>) и большие расстояния между ними</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6E7DD0">
            <w:pPr>
              <w:ind w:firstLine="0"/>
              <w:rPr>
                <w:rFonts w:ascii="Arial Narrow" w:hAnsi="Arial Narrow" w:cs="Arial"/>
                <w:sz w:val="22"/>
              </w:rPr>
            </w:pPr>
            <w:r>
              <w:rPr>
                <w:rFonts w:ascii="Arial Narrow" w:hAnsi="Arial Narrow" w:cs="Arial"/>
                <w:sz w:val="22"/>
              </w:rPr>
              <w:t xml:space="preserve">Рациональное муниципальное устройство и административно-территориальное деление </w:t>
            </w:r>
          </w:p>
        </w:tc>
        <w:tc>
          <w:tcPr>
            <w:tcW w:w="4873" w:type="dxa"/>
            <w:tcBorders>
              <w:top w:val="single" w:sz="4" w:space="0" w:color="auto"/>
              <w:bottom w:val="single" w:sz="4" w:space="0" w:color="auto"/>
            </w:tcBorders>
            <w:shd w:val="clear" w:color="auto" w:fill="auto"/>
            <w:vAlign w:val="center"/>
          </w:tcPr>
          <w:p w:rsidR="006C56CA" w:rsidRPr="008117B8" w:rsidRDefault="006E7DD0" w:rsidP="008117B8">
            <w:pPr>
              <w:ind w:firstLine="0"/>
              <w:rPr>
                <w:rFonts w:ascii="Arial Narrow" w:hAnsi="Arial Narrow" w:cs="Arial"/>
                <w:sz w:val="22"/>
              </w:rPr>
            </w:pPr>
            <w:r>
              <w:rPr>
                <w:rFonts w:ascii="Arial Narrow" w:hAnsi="Arial Narrow" w:cs="Arial"/>
                <w:sz w:val="22"/>
              </w:rPr>
              <w:t>Ассиметричная и деформированная структура планировочного каркаса</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Выгодное </w:t>
            </w:r>
            <w:r w:rsidR="006C56CA" w:rsidRPr="008117B8">
              <w:rPr>
                <w:rFonts w:ascii="Arial Narrow" w:hAnsi="Arial Narrow" w:cs="Arial"/>
                <w:sz w:val="22"/>
              </w:rPr>
              <w:t xml:space="preserve">географическое положение </w:t>
            </w:r>
            <w:r w:rsidRPr="008117B8">
              <w:rPr>
                <w:rFonts w:ascii="Arial Narrow" w:hAnsi="Arial Narrow" w:cs="Arial"/>
                <w:sz w:val="22"/>
              </w:rPr>
              <w:t>республики</w:t>
            </w:r>
            <w:r w:rsidR="007C7EF0">
              <w:rPr>
                <w:rFonts w:ascii="Arial Narrow" w:hAnsi="Arial Narrow" w:cs="Arial"/>
                <w:sz w:val="22"/>
              </w:rPr>
              <w:t xml:space="preserve"> </w:t>
            </w:r>
            <w:r>
              <w:rPr>
                <w:rFonts w:ascii="Arial Narrow" w:hAnsi="Arial Narrow" w:cs="Arial"/>
                <w:sz w:val="22"/>
              </w:rPr>
              <w:t xml:space="preserve">и ее столицы </w:t>
            </w:r>
            <w:r w:rsidR="006C56CA" w:rsidRPr="008117B8">
              <w:rPr>
                <w:rFonts w:ascii="Arial Narrow" w:hAnsi="Arial Narrow" w:cs="Arial"/>
                <w:sz w:val="22"/>
              </w:rPr>
              <w:t xml:space="preserve">в </w:t>
            </w:r>
            <w:r>
              <w:rPr>
                <w:rFonts w:ascii="Arial Narrow" w:hAnsi="Arial Narrow" w:cs="Arial"/>
                <w:sz w:val="22"/>
              </w:rPr>
              <w:t>ЮФО – транзитно-ключевое</w:t>
            </w:r>
          </w:p>
          <w:p w:rsidR="006C56CA" w:rsidRPr="008117B8" w:rsidRDefault="006C56CA" w:rsidP="008117B8">
            <w:pPr>
              <w:ind w:firstLine="0"/>
              <w:rPr>
                <w:rFonts w:ascii="Arial Narrow" w:hAnsi="Arial Narrow" w:cs="Arial"/>
                <w:sz w:val="22"/>
              </w:rPr>
            </w:pPr>
          </w:p>
        </w:tc>
        <w:tc>
          <w:tcPr>
            <w:tcW w:w="4873" w:type="dxa"/>
            <w:tcBorders>
              <w:top w:val="single" w:sz="4" w:space="0" w:color="auto"/>
              <w:bottom w:val="single" w:sz="4" w:space="0" w:color="auto"/>
            </w:tcBorders>
            <w:shd w:val="clear" w:color="auto" w:fill="auto"/>
          </w:tcPr>
          <w:p w:rsidR="006C56CA" w:rsidRPr="008117B8" w:rsidRDefault="006E7DD0" w:rsidP="006E7DD0">
            <w:pPr>
              <w:ind w:firstLine="0"/>
              <w:rPr>
                <w:rFonts w:ascii="Arial Narrow" w:hAnsi="Arial Narrow" w:cs="Arial"/>
                <w:sz w:val="22"/>
              </w:rPr>
            </w:pPr>
            <w:r w:rsidRPr="008117B8">
              <w:rPr>
                <w:rFonts w:ascii="Arial Narrow" w:hAnsi="Arial Narrow" w:cs="Arial"/>
                <w:sz w:val="22"/>
              </w:rPr>
              <w:t xml:space="preserve">Смещённость </w:t>
            </w:r>
            <w:r w:rsidR="006C56CA" w:rsidRPr="008117B8">
              <w:rPr>
                <w:rFonts w:ascii="Arial Narrow" w:hAnsi="Arial Narrow" w:cs="Arial"/>
                <w:sz w:val="22"/>
              </w:rPr>
              <w:t xml:space="preserve">центра </w:t>
            </w:r>
            <w:r w:rsidRPr="008117B8">
              <w:rPr>
                <w:rFonts w:ascii="Arial Narrow" w:hAnsi="Arial Narrow" w:cs="Arial"/>
                <w:sz w:val="22"/>
              </w:rPr>
              <w:t xml:space="preserve">республики </w:t>
            </w:r>
            <w:r w:rsidR="006C56CA" w:rsidRPr="008117B8">
              <w:rPr>
                <w:rFonts w:ascii="Arial Narrow" w:hAnsi="Arial Narrow" w:cs="Arial"/>
                <w:sz w:val="22"/>
              </w:rPr>
              <w:t>к западу</w:t>
            </w:r>
            <w:r>
              <w:rPr>
                <w:rFonts w:ascii="Arial Narrow" w:hAnsi="Arial Narrow" w:cs="Arial"/>
                <w:sz w:val="22"/>
              </w:rPr>
              <w:t xml:space="preserve"> </w:t>
            </w:r>
            <w:r w:rsidR="006C56CA" w:rsidRPr="008117B8">
              <w:rPr>
                <w:rFonts w:ascii="Arial Narrow" w:hAnsi="Arial Narrow" w:cs="Arial"/>
                <w:sz w:val="22"/>
              </w:rPr>
              <w:t>– неравномерное удаление районных центров от столицы</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Обеспеченность </w:t>
            </w:r>
            <w:r w:rsidR="006C56CA" w:rsidRPr="008117B8">
              <w:rPr>
                <w:rFonts w:ascii="Arial Narrow" w:hAnsi="Arial Narrow" w:cs="Arial"/>
                <w:sz w:val="22"/>
              </w:rPr>
              <w:t xml:space="preserve">сообщения всех центров муниципальных районов с центром </w:t>
            </w:r>
            <w:r w:rsidRPr="008117B8">
              <w:rPr>
                <w:rFonts w:ascii="Arial Narrow" w:hAnsi="Arial Narrow" w:cs="Arial"/>
                <w:sz w:val="22"/>
              </w:rPr>
              <w:t xml:space="preserve">республики </w:t>
            </w:r>
            <w:r w:rsidR="006C56CA" w:rsidRPr="008117B8">
              <w:rPr>
                <w:rFonts w:ascii="Arial Narrow" w:hAnsi="Arial Narrow" w:cs="Arial"/>
                <w:sz w:val="22"/>
              </w:rPr>
              <w:t>по дорогам с твёрдым покрытием</w:t>
            </w:r>
            <w:r>
              <w:rPr>
                <w:rFonts w:ascii="Arial Narrow" w:hAnsi="Arial Narrow" w:cs="Arial"/>
                <w:sz w:val="22"/>
              </w:rPr>
              <w:t xml:space="preserve"> </w:t>
            </w:r>
          </w:p>
        </w:tc>
        <w:tc>
          <w:tcPr>
            <w:tcW w:w="4873" w:type="dxa"/>
            <w:tcBorders>
              <w:top w:val="single" w:sz="4" w:space="0" w:color="auto"/>
              <w:bottom w:val="single" w:sz="4" w:space="0" w:color="auto"/>
            </w:tcBorders>
            <w:shd w:val="clear" w:color="auto" w:fill="auto"/>
            <w:vAlign w:val="center"/>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Расположение </w:t>
            </w:r>
            <w:r w:rsidR="006C56CA" w:rsidRPr="008117B8">
              <w:rPr>
                <w:rFonts w:ascii="Arial Narrow" w:hAnsi="Arial Narrow" w:cs="Arial"/>
                <w:sz w:val="22"/>
              </w:rPr>
              <w:t>части населённых пунктов вне зоне 40-минутной доступности до административных центров муниципальных районов, на территории которых они находятся</w:t>
            </w:r>
          </w:p>
        </w:tc>
      </w:tr>
      <w:tr w:rsidR="006C56CA" w:rsidRPr="008117B8" w:rsidTr="008117B8">
        <w:trPr>
          <w:trHeight w:val="1024"/>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Pr>
                <w:rFonts w:ascii="Arial Narrow" w:hAnsi="Arial Narrow" w:cs="Arial"/>
                <w:sz w:val="22"/>
              </w:rPr>
              <w:t>Высокая доля сельского населения – как ключевой фактор для развития отраслей АПК и сельского хозяйства</w:t>
            </w:r>
          </w:p>
        </w:tc>
        <w:tc>
          <w:tcPr>
            <w:tcW w:w="4873"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Pr>
                <w:rFonts w:ascii="Arial Narrow" w:hAnsi="Arial Narrow" w:cs="Arial"/>
                <w:sz w:val="22"/>
              </w:rPr>
              <w:t>Низкий уровень</w:t>
            </w:r>
            <w:r w:rsidR="006C56CA" w:rsidRPr="008117B8">
              <w:rPr>
                <w:rFonts w:ascii="Arial Narrow" w:hAnsi="Arial Narrow" w:cs="Arial"/>
                <w:sz w:val="22"/>
              </w:rPr>
              <w:t xml:space="preserve"> урбанизации: концентрация городского населения всего в трёх городах, расположенных в южной части, концентрация более 80% городского населения в столице Республики – г. Элисте; отсутствие городских поселений в 11 районах</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Концентрация </w:t>
            </w:r>
            <w:r w:rsidR="006C56CA" w:rsidRPr="008117B8">
              <w:rPr>
                <w:rFonts w:ascii="Arial Narrow" w:hAnsi="Arial Narrow" w:cs="Arial"/>
                <w:sz w:val="22"/>
              </w:rPr>
              <w:t>сельского населения в средних, больших и крупных сельских населённых пунктах (около 60% сельских жителей проживает в населённых пунктах численностью жителей более 1000)</w:t>
            </w:r>
          </w:p>
        </w:tc>
        <w:tc>
          <w:tcPr>
            <w:tcW w:w="4873"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Pr>
                <w:rFonts w:ascii="Arial Narrow" w:hAnsi="Arial Narrow" w:cs="Arial"/>
                <w:sz w:val="22"/>
              </w:rPr>
              <w:t xml:space="preserve">Высокая доля </w:t>
            </w:r>
            <w:r w:rsidR="006C56CA" w:rsidRPr="008117B8">
              <w:rPr>
                <w:rFonts w:ascii="Arial Narrow" w:hAnsi="Arial Narrow" w:cs="Arial"/>
                <w:sz w:val="22"/>
              </w:rPr>
              <w:t>сельских населённых пунктов с численностью жителей менее 100 человек, не имеющих нормального сообщения с районными центрами;</w:t>
            </w:r>
          </w:p>
          <w:p w:rsidR="006C56CA" w:rsidRPr="008117B8" w:rsidRDefault="006C56CA" w:rsidP="006E7DD0">
            <w:pPr>
              <w:ind w:firstLine="0"/>
              <w:rPr>
                <w:rFonts w:ascii="Arial Narrow" w:hAnsi="Arial Narrow" w:cs="Arial"/>
                <w:sz w:val="22"/>
              </w:rPr>
            </w:pPr>
            <w:r w:rsidRPr="008117B8">
              <w:rPr>
                <w:rFonts w:ascii="Arial Narrow" w:hAnsi="Arial Narrow" w:cs="Arial"/>
                <w:sz w:val="22"/>
              </w:rPr>
              <w:t>неравномерное территориальное распределение населённых пунктов (от 17,29 поселений на 1000 км</w:t>
            </w:r>
            <w:r w:rsidRPr="008117B8">
              <w:rPr>
                <w:rFonts w:ascii="Arial Narrow" w:hAnsi="Arial Narrow" w:cs="Arial"/>
                <w:sz w:val="22"/>
                <w:vertAlign w:val="superscript"/>
              </w:rPr>
              <w:t>2</w:t>
            </w:r>
            <w:r w:rsidRPr="008117B8">
              <w:rPr>
                <w:rFonts w:ascii="Arial Narrow" w:hAnsi="Arial Narrow" w:cs="Arial"/>
                <w:sz w:val="22"/>
              </w:rPr>
              <w:t xml:space="preserve"> в Городовиковском районе до 1,29 поселений на 1000 км</w:t>
            </w:r>
            <w:r w:rsidR="006E7DD0" w:rsidRPr="006E7DD0">
              <w:rPr>
                <w:rFonts w:ascii="Arial Narrow" w:hAnsi="Arial Narrow" w:cs="Arial"/>
                <w:sz w:val="22"/>
                <w:vertAlign w:val="superscript"/>
              </w:rPr>
              <w:t>2</w:t>
            </w:r>
            <w:r w:rsidRPr="008117B8">
              <w:rPr>
                <w:rFonts w:ascii="Arial Narrow" w:hAnsi="Arial Narrow" w:cs="Arial"/>
                <w:sz w:val="22"/>
              </w:rPr>
              <w:t xml:space="preserve"> в Яшкульском)</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Прохождение </w:t>
            </w:r>
            <w:r w:rsidR="006C56CA" w:rsidRPr="008117B8">
              <w:rPr>
                <w:rFonts w:ascii="Arial Narrow" w:hAnsi="Arial Narrow" w:cs="Arial"/>
                <w:sz w:val="22"/>
              </w:rPr>
              <w:t xml:space="preserve">по территории </w:t>
            </w:r>
            <w:r w:rsidRPr="008117B8">
              <w:rPr>
                <w:rFonts w:ascii="Arial Narrow" w:hAnsi="Arial Narrow" w:cs="Arial"/>
                <w:sz w:val="22"/>
              </w:rPr>
              <w:t xml:space="preserve">республики </w:t>
            </w:r>
            <w:r w:rsidR="006C56CA" w:rsidRPr="008117B8">
              <w:rPr>
                <w:rFonts w:ascii="Arial Narrow" w:hAnsi="Arial Narrow" w:cs="Arial"/>
                <w:sz w:val="22"/>
              </w:rPr>
              <w:t xml:space="preserve">важных автомобильных и железнодорожных путей, трубопроводов, в т.ч. ответвлений международного транспортных коридоров «Север-Юг», возможность развития на территории Республики международного транспортного коридора «Восток </w:t>
            </w:r>
            <w:r>
              <w:rPr>
                <w:rFonts w:ascii="Arial Narrow" w:hAnsi="Arial Narrow" w:cs="Arial"/>
                <w:sz w:val="22"/>
              </w:rPr>
              <w:t>–</w:t>
            </w:r>
            <w:r w:rsidR="006C56CA" w:rsidRPr="008117B8">
              <w:rPr>
                <w:rFonts w:ascii="Arial Narrow" w:hAnsi="Arial Narrow" w:cs="Arial"/>
                <w:sz w:val="22"/>
              </w:rPr>
              <w:t xml:space="preserve"> Запад»</w:t>
            </w:r>
          </w:p>
        </w:tc>
        <w:tc>
          <w:tcPr>
            <w:tcW w:w="4873" w:type="dxa"/>
            <w:tcBorders>
              <w:top w:val="single" w:sz="4" w:space="0" w:color="auto"/>
              <w:bottom w:val="single" w:sz="4" w:space="0" w:color="auto"/>
            </w:tcBorders>
            <w:shd w:val="clear" w:color="auto" w:fill="auto"/>
          </w:tcPr>
          <w:p w:rsidR="006C56CA" w:rsidRPr="008117B8" w:rsidRDefault="006C56CA" w:rsidP="008117B8">
            <w:pPr>
              <w:ind w:firstLine="0"/>
              <w:rPr>
                <w:rFonts w:ascii="Arial Narrow" w:hAnsi="Arial Narrow" w:cs="Arial"/>
                <w:sz w:val="22"/>
              </w:rPr>
            </w:pPr>
            <w:r w:rsidRPr="008117B8">
              <w:rPr>
                <w:rFonts w:ascii="Arial Narrow" w:hAnsi="Arial Narrow" w:cs="Arial"/>
                <w:sz w:val="22"/>
              </w:rPr>
              <w:t>низкая густота автодорожной сети (47,616 км/1000 км</w:t>
            </w:r>
            <w:r w:rsidRPr="008117B8">
              <w:rPr>
                <w:rFonts w:ascii="Arial Narrow" w:hAnsi="Arial Narrow" w:cs="Arial"/>
                <w:sz w:val="22"/>
                <w:vertAlign w:val="superscript"/>
              </w:rPr>
              <w:t>2</w:t>
            </w:r>
            <w:r w:rsidRPr="008117B8">
              <w:rPr>
                <w:rFonts w:ascii="Arial Narrow" w:hAnsi="Arial Narrow" w:cs="Arial"/>
                <w:sz w:val="22"/>
              </w:rPr>
              <w:t>) и маленький процент автодорог с твёрдым покрытием</w:t>
            </w:r>
          </w:p>
          <w:p w:rsidR="006C56CA" w:rsidRPr="008117B8" w:rsidRDefault="006C56CA" w:rsidP="008117B8">
            <w:pPr>
              <w:ind w:firstLine="0"/>
              <w:rPr>
                <w:rFonts w:ascii="Arial Narrow" w:hAnsi="Arial Narrow" w:cs="Arial"/>
                <w:sz w:val="22"/>
              </w:rPr>
            </w:pPr>
            <w:r w:rsidRPr="008117B8">
              <w:rPr>
                <w:rFonts w:ascii="Arial Narrow" w:hAnsi="Arial Narrow" w:cs="Arial"/>
                <w:sz w:val="22"/>
              </w:rPr>
              <w:t>затруднённость, а зачастую невозможность внутрирегионального транспортного сообщения в силу административно-территориального деления</w:t>
            </w:r>
          </w:p>
        </w:tc>
      </w:tr>
      <w:tr w:rsidR="006C56CA" w:rsidRPr="008117B8" w:rsidTr="008117B8">
        <w:trPr>
          <w:trHeight w:val="180"/>
        </w:trPr>
        <w:tc>
          <w:tcPr>
            <w:tcW w:w="4500" w:type="dxa"/>
            <w:tcBorders>
              <w:top w:val="single" w:sz="4" w:space="0" w:color="auto"/>
              <w:bottom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Наличие </w:t>
            </w:r>
            <w:r w:rsidR="006C56CA" w:rsidRPr="008117B8">
              <w:rPr>
                <w:rFonts w:ascii="Arial Narrow" w:hAnsi="Arial Narrow" w:cs="Arial"/>
                <w:sz w:val="22"/>
              </w:rPr>
              <w:t>на территории собственных топливно-энергетических ресурсов</w:t>
            </w:r>
          </w:p>
        </w:tc>
        <w:tc>
          <w:tcPr>
            <w:tcW w:w="4873" w:type="dxa"/>
            <w:tcBorders>
              <w:top w:val="single" w:sz="4" w:space="0" w:color="auto"/>
              <w:bottom w:val="single" w:sz="4" w:space="0" w:color="auto"/>
            </w:tcBorders>
            <w:shd w:val="clear" w:color="auto" w:fill="auto"/>
            <w:vAlign w:val="center"/>
          </w:tcPr>
          <w:p w:rsidR="006C56CA" w:rsidRPr="008117B8" w:rsidRDefault="006C56CA" w:rsidP="008117B8">
            <w:pPr>
              <w:ind w:firstLine="0"/>
              <w:rPr>
                <w:rFonts w:ascii="Arial Narrow" w:hAnsi="Arial Narrow" w:cs="Arial"/>
                <w:sz w:val="22"/>
              </w:rPr>
            </w:pPr>
            <w:r w:rsidRPr="008117B8">
              <w:rPr>
                <w:rFonts w:ascii="Arial Narrow" w:hAnsi="Arial Narrow" w:cs="Arial"/>
                <w:sz w:val="22"/>
              </w:rPr>
              <w:t>плохая обеспеченность территории инженерной инфраструктурой</w:t>
            </w:r>
          </w:p>
        </w:tc>
      </w:tr>
      <w:tr w:rsidR="006C56CA" w:rsidRPr="008117B8" w:rsidTr="008117B8">
        <w:trPr>
          <w:trHeight w:val="180"/>
        </w:trPr>
        <w:tc>
          <w:tcPr>
            <w:tcW w:w="4500" w:type="dxa"/>
            <w:tcBorders>
              <w:top w:val="single" w:sz="4" w:space="0" w:color="auto"/>
            </w:tcBorders>
            <w:shd w:val="clear" w:color="auto" w:fill="auto"/>
          </w:tcPr>
          <w:p w:rsidR="006C56CA" w:rsidRPr="008117B8" w:rsidRDefault="006E7DD0" w:rsidP="008117B8">
            <w:pPr>
              <w:ind w:firstLine="0"/>
              <w:rPr>
                <w:rFonts w:ascii="Arial Narrow" w:hAnsi="Arial Narrow" w:cs="Arial"/>
                <w:sz w:val="22"/>
              </w:rPr>
            </w:pPr>
            <w:r w:rsidRPr="008117B8">
              <w:rPr>
                <w:rFonts w:ascii="Arial Narrow" w:hAnsi="Arial Narrow" w:cs="Arial"/>
                <w:sz w:val="22"/>
              </w:rPr>
              <w:t xml:space="preserve">Наличие </w:t>
            </w:r>
            <w:r w:rsidR="006C56CA" w:rsidRPr="008117B8">
              <w:rPr>
                <w:rFonts w:ascii="Arial Narrow" w:hAnsi="Arial Narrow" w:cs="Arial"/>
                <w:sz w:val="22"/>
              </w:rPr>
              <w:t>рекреационных ресурсов для развития различных видов туризма</w:t>
            </w:r>
          </w:p>
        </w:tc>
        <w:tc>
          <w:tcPr>
            <w:tcW w:w="4873" w:type="dxa"/>
            <w:tcBorders>
              <w:top w:val="single" w:sz="4" w:space="0" w:color="auto"/>
            </w:tcBorders>
            <w:shd w:val="clear" w:color="auto" w:fill="auto"/>
            <w:vAlign w:val="center"/>
          </w:tcPr>
          <w:p w:rsidR="006C56CA" w:rsidRPr="008117B8" w:rsidRDefault="006C56CA" w:rsidP="008117B8">
            <w:pPr>
              <w:ind w:firstLine="0"/>
              <w:rPr>
                <w:rFonts w:ascii="Arial Narrow" w:hAnsi="Arial Narrow" w:cs="Arial"/>
                <w:sz w:val="22"/>
              </w:rPr>
            </w:pPr>
            <w:r w:rsidRPr="008117B8">
              <w:rPr>
                <w:rFonts w:ascii="Arial Narrow" w:hAnsi="Arial Narrow" w:cs="Arial"/>
                <w:sz w:val="22"/>
              </w:rPr>
              <w:t>суровые климатические условия и низкая инфраструктурная обеспеченность</w:t>
            </w:r>
          </w:p>
        </w:tc>
      </w:tr>
    </w:tbl>
    <w:p w:rsidR="00FD7E38" w:rsidRPr="001348C5" w:rsidRDefault="00FD7E38" w:rsidP="001102E2">
      <w:pPr>
        <w:pStyle w:val="aff3"/>
        <w:spacing w:after="0"/>
        <w:ind w:firstLine="539"/>
        <w:jc w:val="both"/>
        <w:rPr>
          <w:rFonts w:ascii="Arial" w:hAnsi="Arial" w:cs="Arial"/>
          <w:color w:val="000000"/>
          <w:sz w:val="24"/>
          <w:szCs w:val="24"/>
        </w:rPr>
      </w:pPr>
    </w:p>
    <w:p w:rsidR="008A60FC" w:rsidRPr="00CF7907" w:rsidRDefault="00536130" w:rsidP="001B7CCF">
      <w:pPr>
        <w:spacing w:line="276" w:lineRule="auto"/>
        <w:ind w:left="567" w:firstLine="0"/>
        <w:outlineLvl w:val="2"/>
        <w:rPr>
          <w:rFonts w:ascii="Impact" w:hAnsi="Impact" w:cs="Arial"/>
          <w:color w:val="595959"/>
          <w:sz w:val="28"/>
          <w:szCs w:val="28"/>
        </w:rPr>
      </w:pPr>
      <w:bookmarkStart w:id="105" w:name="_Toc531325787"/>
      <w:bookmarkStart w:id="106" w:name="_Toc26880691"/>
      <w:r w:rsidRPr="00CF7907">
        <w:rPr>
          <w:rFonts w:ascii="Impact" w:hAnsi="Impact" w:cs="Arial"/>
          <w:color w:val="595959"/>
          <w:sz w:val="28"/>
          <w:szCs w:val="28"/>
        </w:rPr>
        <w:t>2</w:t>
      </w:r>
      <w:r w:rsidR="008A60FC" w:rsidRPr="00CF7907">
        <w:rPr>
          <w:rFonts w:ascii="Impact" w:hAnsi="Impact" w:cs="Arial"/>
          <w:color w:val="595959"/>
          <w:sz w:val="28"/>
          <w:szCs w:val="28"/>
        </w:rPr>
        <w:t xml:space="preserve">.6.2 Система расселения </w:t>
      </w:r>
      <w:r w:rsidR="00DE2568" w:rsidRPr="00CF7907">
        <w:rPr>
          <w:rFonts w:ascii="Impact" w:hAnsi="Impact" w:cs="Arial"/>
          <w:color w:val="595959"/>
          <w:sz w:val="28"/>
          <w:szCs w:val="28"/>
        </w:rPr>
        <w:t>Республики Калмыкия</w:t>
      </w:r>
      <w:bookmarkEnd w:id="105"/>
      <w:bookmarkEnd w:id="106"/>
      <w:r w:rsidR="008A60FC" w:rsidRPr="00CF7907">
        <w:rPr>
          <w:rFonts w:ascii="Impact" w:hAnsi="Impact" w:cs="Arial"/>
          <w:color w:val="595959"/>
          <w:sz w:val="28"/>
          <w:szCs w:val="28"/>
        </w:rPr>
        <w:t xml:space="preserve"> </w:t>
      </w:r>
    </w:p>
    <w:p w:rsidR="00E70184" w:rsidRPr="00E70184" w:rsidRDefault="00E70184" w:rsidP="00E70184">
      <w:pPr>
        <w:spacing w:line="276" w:lineRule="auto"/>
        <w:rPr>
          <w:rFonts w:cs="Arial"/>
          <w:szCs w:val="24"/>
        </w:rPr>
      </w:pPr>
      <w:r w:rsidRPr="00E70184">
        <w:rPr>
          <w:rFonts w:cs="Arial"/>
          <w:szCs w:val="24"/>
        </w:rPr>
        <w:t>В настоящее время в составе республики: 13 районных, 112 сельских, 2 городских муниципальных образований и Элистинский муниципальный городской округ.</w:t>
      </w:r>
    </w:p>
    <w:p w:rsidR="00E70184" w:rsidRPr="00E70184" w:rsidRDefault="00E70184" w:rsidP="00E70184">
      <w:pPr>
        <w:pStyle w:val="211"/>
        <w:spacing w:line="276" w:lineRule="auto"/>
        <w:ind w:left="0" w:firstLine="709"/>
        <w:jc w:val="both"/>
        <w:rPr>
          <w:rFonts w:cs="Arial"/>
          <w:i w:val="0"/>
        </w:rPr>
      </w:pPr>
      <w:r w:rsidRPr="00E70184">
        <w:rPr>
          <w:rFonts w:cs="Arial"/>
          <w:i w:val="0"/>
        </w:rPr>
        <w:t xml:space="preserve">На территории Республики Калмыкия расположены 3 города, 112 сельских поселений, 262 сельских населенных пункта. Помимо этого, на территории </w:t>
      </w:r>
      <w:r w:rsidRPr="00E70184">
        <w:rPr>
          <w:rFonts w:cs="Arial"/>
          <w:i w:val="0"/>
        </w:rPr>
        <w:lastRenderedPageBreak/>
        <w:t>городского округа Элиста создано административно-территориальное образование с особым статусом «Сити Чесс» («Город Шахмат»).</w:t>
      </w:r>
    </w:p>
    <w:p w:rsidR="00E70184" w:rsidRPr="00E70184" w:rsidRDefault="00E70184" w:rsidP="00E70184">
      <w:pPr>
        <w:pStyle w:val="211"/>
        <w:spacing w:line="276" w:lineRule="auto"/>
        <w:ind w:left="0" w:firstLine="709"/>
        <w:jc w:val="both"/>
        <w:rPr>
          <w:rFonts w:cs="Arial"/>
          <w:i w:val="0"/>
          <w:iCs w:val="0"/>
        </w:rPr>
      </w:pPr>
      <w:r w:rsidRPr="00E70184">
        <w:rPr>
          <w:rFonts w:cs="Arial"/>
          <w:i w:val="0"/>
        </w:rPr>
        <w:t>Сложившаяся система расселения Республики имеет свои региональные особенности:</w:t>
      </w:r>
    </w:p>
    <w:p w:rsidR="00E70184" w:rsidRPr="00E70184" w:rsidRDefault="00E70184" w:rsidP="00C153D4">
      <w:pPr>
        <w:numPr>
          <w:ilvl w:val="0"/>
          <w:numId w:val="46"/>
        </w:numPr>
        <w:tabs>
          <w:tab w:val="left" w:pos="720"/>
          <w:tab w:val="left" w:pos="993"/>
        </w:tabs>
        <w:suppressAutoHyphens/>
        <w:spacing w:line="276" w:lineRule="auto"/>
        <w:ind w:left="0" w:firstLine="709"/>
        <w:rPr>
          <w:rFonts w:cs="Arial"/>
          <w:szCs w:val="24"/>
        </w:rPr>
      </w:pPr>
      <w:r w:rsidRPr="00E70184">
        <w:rPr>
          <w:rFonts w:cs="Arial"/>
          <w:szCs w:val="24"/>
        </w:rPr>
        <w:t>недостаточная сеть городских поселений, представленная всего 3 городами, в т.ч. большой – Элиста и 2 малых – Городовиковск, Лагань;</w:t>
      </w:r>
    </w:p>
    <w:p w:rsidR="00E70184" w:rsidRPr="00E70184" w:rsidRDefault="00E70184" w:rsidP="00C153D4">
      <w:pPr>
        <w:numPr>
          <w:ilvl w:val="0"/>
          <w:numId w:val="46"/>
        </w:numPr>
        <w:tabs>
          <w:tab w:val="left" w:pos="720"/>
          <w:tab w:val="left" w:pos="993"/>
        </w:tabs>
        <w:suppressAutoHyphens/>
        <w:spacing w:line="276" w:lineRule="auto"/>
        <w:ind w:left="0" w:firstLine="709"/>
        <w:rPr>
          <w:rFonts w:cs="Arial"/>
          <w:szCs w:val="24"/>
        </w:rPr>
      </w:pPr>
      <w:r w:rsidRPr="00E70184">
        <w:rPr>
          <w:rFonts w:cs="Arial"/>
          <w:szCs w:val="24"/>
        </w:rPr>
        <w:t>периферийное и приграничное положение городских поселений на территории Республики;</w:t>
      </w:r>
    </w:p>
    <w:p w:rsidR="00E70184" w:rsidRPr="00E70184" w:rsidRDefault="00E70184" w:rsidP="00C153D4">
      <w:pPr>
        <w:pStyle w:val="26"/>
        <w:numPr>
          <w:ilvl w:val="0"/>
          <w:numId w:val="46"/>
        </w:numPr>
        <w:tabs>
          <w:tab w:val="clear" w:pos="720"/>
          <w:tab w:val="num" w:pos="993"/>
        </w:tabs>
        <w:spacing w:line="276" w:lineRule="auto"/>
        <w:ind w:left="0" w:firstLine="709"/>
        <w:jc w:val="both"/>
        <w:rPr>
          <w:rFonts w:cs="Arial"/>
          <w:bCs/>
          <w:color w:val="000000"/>
        </w:rPr>
      </w:pPr>
      <w:r w:rsidRPr="00E70184">
        <w:rPr>
          <w:rFonts w:cs="Arial"/>
          <w:bCs/>
          <w:color w:val="000000"/>
        </w:rPr>
        <w:t>размещение регионального центра г. Элиста на западе Республики, что ограничивает его влияние на большую часть территории;</w:t>
      </w:r>
    </w:p>
    <w:p w:rsidR="00E70184" w:rsidRPr="00E70184" w:rsidRDefault="00E70184" w:rsidP="00C153D4">
      <w:pPr>
        <w:numPr>
          <w:ilvl w:val="0"/>
          <w:numId w:val="46"/>
        </w:numPr>
        <w:tabs>
          <w:tab w:val="left" w:pos="720"/>
          <w:tab w:val="left" w:pos="993"/>
        </w:tabs>
        <w:suppressAutoHyphens/>
        <w:spacing w:line="276" w:lineRule="auto"/>
        <w:ind w:left="0" w:firstLine="709"/>
        <w:rPr>
          <w:rFonts w:cs="Arial"/>
          <w:szCs w:val="24"/>
        </w:rPr>
      </w:pPr>
      <w:r w:rsidRPr="00E70184">
        <w:rPr>
          <w:rFonts w:cs="Arial"/>
          <w:szCs w:val="24"/>
        </w:rPr>
        <w:t>отсутствие городов на севере региона;</w:t>
      </w:r>
    </w:p>
    <w:p w:rsidR="00E70184" w:rsidRPr="00E70184" w:rsidRDefault="00E70184" w:rsidP="00C153D4">
      <w:pPr>
        <w:numPr>
          <w:ilvl w:val="0"/>
          <w:numId w:val="46"/>
        </w:numPr>
        <w:tabs>
          <w:tab w:val="left" w:pos="720"/>
          <w:tab w:val="left" w:pos="993"/>
        </w:tabs>
        <w:suppressAutoHyphens/>
        <w:spacing w:line="276" w:lineRule="auto"/>
        <w:ind w:left="0" w:firstLine="709"/>
        <w:rPr>
          <w:rFonts w:cs="Arial"/>
          <w:szCs w:val="24"/>
        </w:rPr>
      </w:pPr>
      <w:r w:rsidRPr="00E70184">
        <w:rPr>
          <w:rFonts w:cs="Arial"/>
          <w:szCs w:val="24"/>
        </w:rPr>
        <w:t>значительные диспропорции в размерах поселений – в г. Элиста сконцентрировано более 4/5 всего городского населения Республики Калмыкия;</w:t>
      </w:r>
    </w:p>
    <w:p w:rsidR="00E70184" w:rsidRPr="00E70184" w:rsidRDefault="00E70184" w:rsidP="00C153D4">
      <w:pPr>
        <w:numPr>
          <w:ilvl w:val="0"/>
          <w:numId w:val="46"/>
        </w:numPr>
        <w:tabs>
          <w:tab w:val="clear" w:pos="720"/>
          <w:tab w:val="left" w:pos="717"/>
          <w:tab w:val="left" w:pos="993"/>
        </w:tabs>
        <w:suppressAutoHyphens/>
        <w:spacing w:line="276" w:lineRule="auto"/>
        <w:ind w:left="0" w:firstLine="709"/>
        <w:rPr>
          <w:rFonts w:cs="Arial"/>
          <w:szCs w:val="24"/>
        </w:rPr>
      </w:pPr>
      <w:r w:rsidRPr="00E70184">
        <w:rPr>
          <w:rFonts w:cs="Arial"/>
          <w:szCs w:val="24"/>
        </w:rPr>
        <w:t>отсутствие исторических городов с ценным историко-культурным наследием.</w:t>
      </w:r>
    </w:p>
    <w:p w:rsidR="00E70184" w:rsidRPr="00E70184" w:rsidRDefault="00E70184" w:rsidP="00C153D4">
      <w:pPr>
        <w:numPr>
          <w:ilvl w:val="0"/>
          <w:numId w:val="46"/>
        </w:numPr>
        <w:tabs>
          <w:tab w:val="left" w:pos="720"/>
          <w:tab w:val="left" w:pos="993"/>
        </w:tabs>
        <w:suppressAutoHyphens/>
        <w:spacing w:line="276" w:lineRule="auto"/>
        <w:ind w:left="0" w:firstLine="709"/>
        <w:rPr>
          <w:rFonts w:cs="Arial"/>
          <w:szCs w:val="24"/>
        </w:rPr>
      </w:pPr>
      <w:r w:rsidRPr="00E70184">
        <w:rPr>
          <w:rFonts w:cs="Arial"/>
          <w:szCs w:val="24"/>
        </w:rPr>
        <w:t>преобладание высокой плотности сельских населенных пунктов в западной части Республики Калмыкия;</w:t>
      </w:r>
    </w:p>
    <w:p w:rsidR="00E70184" w:rsidRPr="00E70184" w:rsidRDefault="00E70184" w:rsidP="00C153D4">
      <w:pPr>
        <w:pStyle w:val="26"/>
        <w:numPr>
          <w:ilvl w:val="0"/>
          <w:numId w:val="46"/>
        </w:numPr>
        <w:tabs>
          <w:tab w:val="clear" w:pos="720"/>
          <w:tab w:val="num" w:pos="993"/>
        </w:tabs>
        <w:spacing w:line="276" w:lineRule="auto"/>
        <w:ind w:left="0" w:firstLine="709"/>
        <w:jc w:val="both"/>
        <w:rPr>
          <w:rFonts w:cs="Arial"/>
          <w:bCs/>
          <w:color w:val="000000"/>
        </w:rPr>
      </w:pPr>
      <w:r w:rsidRPr="00E70184">
        <w:rPr>
          <w:rFonts w:cs="Arial"/>
          <w:bCs/>
          <w:color w:val="000000"/>
        </w:rPr>
        <w:t>недостаток территориально сближенных сельских населенных пунктов вблизи городов (за исключение г. Элиста);</w:t>
      </w:r>
    </w:p>
    <w:p w:rsidR="00E70184" w:rsidRPr="00E70184" w:rsidRDefault="00E70184" w:rsidP="00C153D4">
      <w:pPr>
        <w:pStyle w:val="26"/>
        <w:numPr>
          <w:ilvl w:val="0"/>
          <w:numId w:val="46"/>
        </w:numPr>
        <w:tabs>
          <w:tab w:val="left" w:pos="993"/>
        </w:tabs>
        <w:spacing w:line="276" w:lineRule="auto"/>
        <w:ind w:left="0" w:firstLine="709"/>
        <w:jc w:val="both"/>
        <w:rPr>
          <w:rFonts w:cs="Arial"/>
          <w:bCs/>
          <w:color w:val="000000"/>
        </w:rPr>
      </w:pPr>
      <w:r w:rsidRPr="00E70184">
        <w:rPr>
          <w:rFonts w:cs="Arial"/>
          <w:bCs/>
          <w:color w:val="000000"/>
        </w:rPr>
        <w:t>мелкоселённый характер сельских населенных пунктов;</w:t>
      </w:r>
    </w:p>
    <w:p w:rsidR="00E70184" w:rsidRPr="00E70184" w:rsidRDefault="00E70184" w:rsidP="00C153D4">
      <w:pPr>
        <w:numPr>
          <w:ilvl w:val="0"/>
          <w:numId w:val="46"/>
        </w:numPr>
        <w:tabs>
          <w:tab w:val="clear" w:pos="720"/>
          <w:tab w:val="left" w:pos="717"/>
          <w:tab w:val="left" w:pos="993"/>
        </w:tabs>
        <w:suppressAutoHyphens/>
        <w:spacing w:line="276" w:lineRule="auto"/>
        <w:ind w:left="0" w:firstLine="709"/>
        <w:rPr>
          <w:rFonts w:cs="Arial"/>
          <w:szCs w:val="24"/>
        </w:rPr>
      </w:pPr>
      <w:r w:rsidRPr="00E70184">
        <w:rPr>
          <w:rFonts w:cs="Arial"/>
          <w:szCs w:val="24"/>
        </w:rPr>
        <w:t>прослеживается локализация сельского населения по этническому признаку в малых поселениях.</w:t>
      </w:r>
    </w:p>
    <w:p w:rsidR="00E70184" w:rsidRPr="00E70184" w:rsidRDefault="00E70184" w:rsidP="00C153D4">
      <w:pPr>
        <w:pStyle w:val="26"/>
        <w:numPr>
          <w:ilvl w:val="2"/>
          <w:numId w:val="51"/>
        </w:numPr>
        <w:tabs>
          <w:tab w:val="num" w:pos="709"/>
          <w:tab w:val="left" w:pos="993"/>
        </w:tabs>
        <w:spacing w:line="276" w:lineRule="auto"/>
        <w:ind w:left="0" w:firstLine="709"/>
        <w:jc w:val="both"/>
        <w:rPr>
          <w:rFonts w:cs="Arial"/>
          <w:b/>
          <w:bCs/>
          <w:iCs/>
        </w:rPr>
      </w:pPr>
      <w:r w:rsidRPr="00E70184">
        <w:rPr>
          <w:rFonts w:cs="Arial"/>
          <w:bCs/>
          <w:color w:val="000000"/>
        </w:rPr>
        <w:t>слабозаселенные периферийные районы, особенно, северные и восточные части Республики.</w:t>
      </w:r>
    </w:p>
    <w:p w:rsidR="00E70184" w:rsidRPr="00E70184" w:rsidRDefault="00E70184" w:rsidP="00E70184">
      <w:pPr>
        <w:pStyle w:val="211"/>
        <w:spacing w:line="276" w:lineRule="auto"/>
        <w:ind w:left="0" w:firstLine="709"/>
        <w:jc w:val="both"/>
        <w:rPr>
          <w:rFonts w:cs="Arial"/>
          <w:i w:val="0"/>
        </w:rPr>
      </w:pPr>
      <w:r w:rsidRPr="00E70184">
        <w:rPr>
          <w:rFonts w:cs="Arial"/>
          <w:b/>
          <w:bCs/>
          <w:i w:val="0"/>
        </w:rPr>
        <w:t>Размещение населения</w:t>
      </w:r>
      <w:r>
        <w:rPr>
          <w:rFonts w:cs="Arial"/>
          <w:b/>
          <w:bCs/>
          <w:i w:val="0"/>
        </w:rPr>
        <w:t xml:space="preserve">. </w:t>
      </w:r>
      <w:r w:rsidRPr="00E70184">
        <w:rPr>
          <w:rFonts w:cs="Arial"/>
          <w:i w:val="0"/>
        </w:rPr>
        <w:t>В структуре населения республики городское население составляет 45,4%, сельское – 54,6%, что подтверждает сельскохозяйственную направленность экономики республики и свидетельствует о пониженном уровне урбанизации ее территории.</w:t>
      </w:r>
    </w:p>
    <w:p w:rsidR="00E70184" w:rsidRPr="00E70184" w:rsidRDefault="00E70184" w:rsidP="00E70184">
      <w:pPr>
        <w:pStyle w:val="210"/>
        <w:tabs>
          <w:tab w:val="left" w:pos="993"/>
        </w:tabs>
        <w:spacing w:before="0" w:line="276" w:lineRule="auto"/>
        <w:ind w:firstLine="709"/>
        <w:rPr>
          <w:rFonts w:cs="Arial"/>
          <w:szCs w:val="24"/>
        </w:rPr>
      </w:pPr>
      <w:r w:rsidRPr="00E70184">
        <w:rPr>
          <w:rFonts w:cs="Arial"/>
          <w:szCs w:val="24"/>
        </w:rPr>
        <w:t xml:space="preserve">Следует отметить весьма ярко выраженную территориальную дифференциацию численности населения. Более 37% населения проживает в в столице Республики – г. Элиста. Почти 2/3 сельского населения проживает на территории 7 муниципальных районов, численность населения в каждом из которых превышает 10 тыс. чел. В пределах остальных 6 </w:t>
      </w:r>
      <w:r w:rsidRPr="00E70184">
        <w:rPr>
          <w:rFonts w:cs="Arial"/>
          <w:bCs/>
          <w:iCs/>
          <w:szCs w:val="24"/>
        </w:rPr>
        <w:t>районов,</w:t>
      </w:r>
      <w:r>
        <w:rPr>
          <w:rFonts w:cs="Arial"/>
          <w:bCs/>
          <w:iCs/>
          <w:szCs w:val="24"/>
        </w:rPr>
        <w:t xml:space="preserve"> </w:t>
      </w:r>
      <w:r w:rsidRPr="00E70184">
        <w:rPr>
          <w:rFonts w:cs="Arial"/>
          <w:bCs/>
          <w:iCs/>
          <w:szCs w:val="24"/>
        </w:rPr>
        <w:t>с числом жителей менее 10 тыс. чел. проживает 1/3 сельского населения Калмыкии.</w:t>
      </w:r>
    </w:p>
    <w:p w:rsidR="00E70184" w:rsidRPr="00E70184" w:rsidRDefault="00E70184" w:rsidP="00E70184">
      <w:pPr>
        <w:pStyle w:val="aff3"/>
        <w:spacing w:after="0"/>
        <w:ind w:firstLine="709"/>
        <w:jc w:val="both"/>
        <w:rPr>
          <w:rFonts w:ascii="Arial" w:hAnsi="Arial" w:cs="Arial"/>
          <w:sz w:val="24"/>
          <w:szCs w:val="24"/>
        </w:rPr>
      </w:pPr>
      <w:r w:rsidRPr="00E70184">
        <w:rPr>
          <w:rFonts w:ascii="Arial" w:hAnsi="Arial" w:cs="Arial"/>
          <w:sz w:val="24"/>
          <w:szCs w:val="24"/>
        </w:rPr>
        <w:t>Из 265 населенных пунктов (98,9%) составляют сельские населенные пункты. По численности населения выделяются следующие категории поселений:</w:t>
      </w:r>
    </w:p>
    <w:p w:rsidR="00E70184" w:rsidRPr="00E70184" w:rsidRDefault="00E70184" w:rsidP="00C153D4">
      <w:pPr>
        <w:pStyle w:val="afffffa"/>
        <w:numPr>
          <w:ilvl w:val="0"/>
          <w:numId w:val="54"/>
        </w:numPr>
        <w:tabs>
          <w:tab w:val="clear" w:pos="1571"/>
          <w:tab w:val="left" w:pos="993"/>
        </w:tabs>
        <w:suppressAutoHyphens w:val="0"/>
        <w:spacing w:line="276" w:lineRule="auto"/>
        <w:ind w:left="0" w:firstLine="709"/>
        <w:rPr>
          <w:rFonts w:ascii="Arial" w:hAnsi="Arial" w:cs="Arial"/>
          <w:szCs w:val="24"/>
        </w:rPr>
      </w:pPr>
      <w:r w:rsidRPr="00E70184">
        <w:rPr>
          <w:rFonts w:ascii="Arial" w:hAnsi="Arial" w:cs="Arial"/>
          <w:szCs w:val="24"/>
        </w:rPr>
        <w:t>9 крупных сельских поселения (57,4 тыс. чел. или 35,6% населения);</w:t>
      </w:r>
    </w:p>
    <w:p w:rsidR="00E70184" w:rsidRPr="00E70184" w:rsidRDefault="00E70184" w:rsidP="00C153D4">
      <w:pPr>
        <w:pStyle w:val="afffffa"/>
        <w:numPr>
          <w:ilvl w:val="0"/>
          <w:numId w:val="54"/>
        </w:numPr>
        <w:tabs>
          <w:tab w:val="clear" w:pos="1571"/>
          <w:tab w:val="left" w:pos="993"/>
        </w:tabs>
        <w:suppressAutoHyphens w:val="0"/>
        <w:spacing w:line="276" w:lineRule="auto"/>
        <w:ind w:left="0" w:firstLine="709"/>
        <w:rPr>
          <w:rFonts w:ascii="Arial" w:hAnsi="Arial" w:cs="Arial"/>
          <w:szCs w:val="24"/>
        </w:rPr>
      </w:pPr>
      <w:r w:rsidRPr="00E70184">
        <w:rPr>
          <w:rFonts w:ascii="Arial" w:hAnsi="Arial" w:cs="Arial"/>
          <w:szCs w:val="24"/>
        </w:rPr>
        <w:t>20 больших сельских поселения (23,74 тыс. чел. или 14,7% населения);</w:t>
      </w:r>
    </w:p>
    <w:p w:rsidR="00E70184" w:rsidRPr="00E70184" w:rsidRDefault="00E70184" w:rsidP="00C153D4">
      <w:pPr>
        <w:pStyle w:val="afffffa"/>
        <w:numPr>
          <w:ilvl w:val="0"/>
          <w:numId w:val="54"/>
        </w:numPr>
        <w:tabs>
          <w:tab w:val="clear" w:pos="1571"/>
          <w:tab w:val="left" w:pos="993"/>
        </w:tabs>
        <w:suppressAutoHyphens w:val="0"/>
        <w:spacing w:line="276" w:lineRule="auto"/>
        <w:ind w:left="0" w:firstLine="709"/>
        <w:rPr>
          <w:rFonts w:ascii="Arial" w:hAnsi="Arial" w:cs="Arial"/>
          <w:szCs w:val="24"/>
        </w:rPr>
      </w:pPr>
      <w:r w:rsidRPr="00E70184">
        <w:rPr>
          <w:rFonts w:ascii="Arial" w:hAnsi="Arial" w:cs="Arial"/>
          <w:szCs w:val="24"/>
        </w:rPr>
        <w:t>91 средних сельских поселения (54,1 тыс. чел. или 33,5% населения);</w:t>
      </w:r>
    </w:p>
    <w:p w:rsidR="00E70184" w:rsidRPr="00E70184" w:rsidRDefault="00E70184" w:rsidP="00C153D4">
      <w:pPr>
        <w:pStyle w:val="afffffa"/>
        <w:numPr>
          <w:ilvl w:val="0"/>
          <w:numId w:val="54"/>
        </w:numPr>
        <w:tabs>
          <w:tab w:val="clear" w:pos="1571"/>
          <w:tab w:val="left" w:pos="993"/>
        </w:tabs>
        <w:suppressAutoHyphens w:val="0"/>
        <w:spacing w:line="276" w:lineRule="auto"/>
        <w:ind w:left="0" w:firstLine="709"/>
        <w:rPr>
          <w:rFonts w:ascii="Arial" w:hAnsi="Arial" w:cs="Arial"/>
          <w:szCs w:val="24"/>
        </w:rPr>
      </w:pPr>
      <w:r w:rsidRPr="00E70184">
        <w:rPr>
          <w:rFonts w:ascii="Arial" w:hAnsi="Arial" w:cs="Arial"/>
          <w:szCs w:val="24"/>
        </w:rPr>
        <w:t>142 малых сельских поселения (11,57 чел. или 7,2% населения).</w:t>
      </w:r>
    </w:p>
    <w:p w:rsidR="00E70184" w:rsidRPr="00E70184" w:rsidRDefault="00E70184" w:rsidP="00E70184">
      <w:pPr>
        <w:pStyle w:val="aff3"/>
        <w:spacing w:after="0"/>
        <w:ind w:firstLine="709"/>
        <w:jc w:val="both"/>
        <w:rPr>
          <w:rFonts w:ascii="Arial" w:hAnsi="Arial" w:cs="Arial"/>
          <w:sz w:val="24"/>
          <w:szCs w:val="24"/>
        </w:rPr>
      </w:pPr>
      <w:r w:rsidRPr="00E70184">
        <w:rPr>
          <w:rFonts w:ascii="Arial" w:hAnsi="Arial" w:cs="Arial"/>
          <w:sz w:val="24"/>
          <w:szCs w:val="24"/>
        </w:rPr>
        <w:t>Региональной особенностью поселенческой сети является</w:t>
      </w:r>
      <w:r>
        <w:rPr>
          <w:rFonts w:ascii="Arial" w:hAnsi="Arial" w:cs="Arial"/>
          <w:sz w:val="24"/>
          <w:szCs w:val="24"/>
        </w:rPr>
        <w:t xml:space="preserve"> </w:t>
      </w:r>
      <w:r w:rsidRPr="00E70184">
        <w:rPr>
          <w:rFonts w:ascii="Arial" w:hAnsi="Arial" w:cs="Arial"/>
          <w:sz w:val="24"/>
          <w:szCs w:val="24"/>
        </w:rPr>
        <w:t xml:space="preserve">неравномерность распределения сельских поселений. </w:t>
      </w:r>
    </w:p>
    <w:p w:rsidR="00E70184" w:rsidRPr="00E70184" w:rsidRDefault="00E70184" w:rsidP="00E70184">
      <w:pPr>
        <w:pStyle w:val="aff"/>
        <w:spacing w:after="0"/>
        <w:ind w:left="0" w:firstLine="709"/>
        <w:jc w:val="both"/>
        <w:rPr>
          <w:rFonts w:ascii="Arial" w:hAnsi="Arial" w:cs="Arial"/>
          <w:sz w:val="24"/>
          <w:szCs w:val="24"/>
        </w:rPr>
      </w:pPr>
      <w:r w:rsidRPr="00E70184">
        <w:rPr>
          <w:rFonts w:ascii="Arial" w:hAnsi="Arial" w:cs="Arial"/>
          <w:sz w:val="24"/>
          <w:szCs w:val="24"/>
        </w:rPr>
        <w:t>Более половины всех сельских населенных пунктов (52,1%) расположены в 5 районах республики: Ики-Бурульском, Целинном, Черноземельском, Яшалтинском, Яшкульском.</w:t>
      </w:r>
    </w:p>
    <w:p w:rsidR="00E70184" w:rsidRPr="00E70184" w:rsidRDefault="00E70184" w:rsidP="00E70184">
      <w:pPr>
        <w:spacing w:line="276" w:lineRule="auto"/>
        <w:rPr>
          <w:rFonts w:cs="Arial"/>
          <w:szCs w:val="24"/>
        </w:rPr>
      </w:pPr>
      <w:r w:rsidRPr="00E70184">
        <w:rPr>
          <w:rFonts w:cs="Arial"/>
          <w:szCs w:val="24"/>
        </w:rPr>
        <w:lastRenderedPageBreak/>
        <w:t>Самая низкая доля сельских населенных пунктов в территориальной структуре Республики Калмыкия – 2,3% – в Лаганском районе.</w:t>
      </w:r>
    </w:p>
    <w:p w:rsidR="00E70184" w:rsidRPr="00E70184" w:rsidRDefault="00E70184" w:rsidP="00E70184">
      <w:pPr>
        <w:spacing w:line="276" w:lineRule="auto"/>
        <w:rPr>
          <w:rFonts w:cs="Arial"/>
          <w:szCs w:val="24"/>
        </w:rPr>
      </w:pPr>
      <w:r w:rsidRPr="00E70184">
        <w:rPr>
          <w:rFonts w:cs="Arial"/>
          <w:szCs w:val="24"/>
        </w:rPr>
        <w:t>В системе сельского расселения республики имеется 4 населенных пункта, расположенных в пределах городского муниципального образования – города Элиста (п.</w:t>
      </w:r>
      <w:r>
        <w:rPr>
          <w:rFonts w:cs="Arial"/>
          <w:szCs w:val="24"/>
        </w:rPr>
        <w:t xml:space="preserve"> </w:t>
      </w:r>
      <w:r w:rsidRPr="00E70184">
        <w:rPr>
          <w:rFonts w:cs="Arial"/>
          <w:szCs w:val="24"/>
        </w:rPr>
        <w:t>Аршан, п.</w:t>
      </w:r>
      <w:r>
        <w:rPr>
          <w:rFonts w:cs="Arial"/>
          <w:szCs w:val="24"/>
        </w:rPr>
        <w:t xml:space="preserve"> </w:t>
      </w:r>
      <w:r w:rsidRPr="00E70184">
        <w:rPr>
          <w:rFonts w:cs="Arial"/>
          <w:szCs w:val="24"/>
        </w:rPr>
        <w:t>Максимовка, п.</w:t>
      </w:r>
      <w:r>
        <w:rPr>
          <w:rFonts w:cs="Arial"/>
          <w:szCs w:val="24"/>
        </w:rPr>
        <w:t xml:space="preserve"> </w:t>
      </w:r>
      <w:r w:rsidRPr="00E70184">
        <w:rPr>
          <w:rFonts w:cs="Arial"/>
          <w:szCs w:val="24"/>
        </w:rPr>
        <w:t>Салын, п.</w:t>
      </w:r>
      <w:r>
        <w:rPr>
          <w:rFonts w:cs="Arial"/>
          <w:szCs w:val="24"/>
        </w:rPr>
        <w:t xml:space="preserve"> </w:t>
      </w:r>
      <w:r w:rsidRPr="00E70184">
        <w:rPr>
          <w:rFonts w:cs="Arial"/>
          <w:szCs w:val="24"/>
        </w:rPr>
        <w:t>Лола.).</w:t>
      </w:r>
    </w:p>
    <w:p w:rsidR="00E70184" w:rsidRPr="00E70184" w:rsidRDefault="00E70184" w:rsidP="00E70184">
      <w:pPr>
        <w:pStyle w:val="aff3"/>
        <w:tabs>
          <w:tab w:val="left" w:pos="993"/>
        </w:tabs>
        <w:spacing w:after="0"/>
        <w:ind w:firstLine="709"/>
        <w:jc w:val="both"/>
        <w:rPr>
          <w:rFonts w:ascii="Arial" w:hAnsi="Arial" w:cs="Arial"/>
          <w:sz w:val="24"/>
          <w:szCs w:val="24"/>
        </w:rPr>
      </w:pPr>
      <w:r w:rsidRPr="00E70184">
        <w:rPr>
          <w:rFonts w:ascii="Arial" w:hAnsi="Arial" w:cs="Arial"/>
          <w:sz w:val="24"/>
          <w:szCs w:val="24"/>
        </w:rPr>
        <w:t>В результате анализа территориальной дифференциации сложившегося социально-экономического потенциала и расселения, на территории Республики Калмыкия можно выделить 4 экономических и расселенческих зон:</w:t>
      </w:r>
    </w:p>
    <w:p w:rsidR="00E70184" w:rsidRPr="00E70184" w:rsidRDefault="00E70184" w:rsidP="00E70184">
      <w:pPr>
        <w:tabs>
          <w:tab w:val="left" w:pos="720"/>
          <w:tab w:val="left" w:pos="993"/>
        </w:tabs>
        <w:suppressAutoHyphens/>
        <w:spacing w:line="276" w:lineRule="auto"/>
        <w:rPr>
          <w:rFonts w:cs="Arial"/>
          <w:b/>
          <w:bCs/>
          <w:szCs w:val="24"/>
        </w:rPr>
      </w:pPr>
      <w:r w:rsidRPr="00E70184">
        <w:rPr>
          <w:rFonts w:cs="Arial"/>
          <w:b/>
          <w:bCs/>
          <w:szCs w:val="24"/>
        </w:rPr>
        <w:t>Сарпинская зона:</w:t>
      </w:r>
    </w:p>
    <w:p w:rsidR="00E70184" w:rsidRPr="00E70184" w:rsidRDefault="00E70184" w:rsidP="00C153D4">
      <w:pPr>
        <w:numPr>
          <w:ilvl w:val="0"/>
          <w:numId w:val="47"/>
        </w:numPr>
        <w:tabs>
          <w:tab w:val="left" w:pos="993"/>
          <w:tab w:val="left" w:pos="1080"/>
        </w:tabs>
        <w:suppressAutoHyphens/>
        <w:spacing w:line="276" w:lineRule="auto"/>
        <w:ind w:left="0" w:firstLine="709"/>
        <w:rPr>
          <w:rFonts w:cs="Arial"/>
          <w:szCs w:val="24"/>
        </w:rPr>
      </w:pPr>
      <w:r w:rsidRPr="00E70184">
        <w:rPr>
          <w:rFonts w:cs="Arial"/>
          <w:szCs w:val="24"/>
        </w:rPr>
        <w:t>23,6% всей территории республики;</w:t>
      </w:r>
    </w:p>
    <w:p w:rsidR="00E70184" w:rsidRPr="00E70184" w:rsidRDefault="00E70184" w:rsidP="00C153D4">
      <w:pPr>
        <w:numPr>
          <w:ilvl w:val="0"/>
          <w:numId w:val="47"/>
        </w:numPr>
        <w:tabs>
          <w:tab w:val="left" w:pos="993"/>
          <w:tab w:val="left" w:pos="1080"/>
        </w:tabs>
        <w:suppressAutoHyphens/>
        <w:spacing w:line="276" w:lineRule="auto"/>
        <w:ind w:left="0" w:firstLine="709"/>
        <w:rPr>
          <w:rFonts w:cs="Arial"/>
          <w:szCs w:val="24"/>
        </w:rPr>
      </w:pPr>
      <w:r w:rsidRPr="00E70184">
        <w:rPr>
          <w:rFonts w:cs="Arial"/>
          <w:szCs w:val="24"/>
        </w:rPr>
        <w:t>14,5% общей численности населения республики;</w:t>
      </w:r>
    </w:p>
    <w:p w:rsidR="00E70184" w:rsidRPr="00E70184" w:rsidRDefault="00E70184" w:rsidP="00C153D4">
      <w:pPr>
        <w:numPr>
          <w:ilvl w:val="0"/>
          <w:numId w:val="47"/>
        </w:numPr>
        <w:tabs>
          <w:tab w:val="left" w:pos="993"/>
          <w:tab w:val="left" w:pos="1080"/>
        </w:tabs>
        <w:suppressAutoHyphens/>
        <w:spacing w:line="276" w:lineRule="auto"/>
        <w:ind w:left="0" w:firstLine="709"/>
        <w:rPr>
          <w:rFonts w:cs="Arial"/>
          <w:szCs w:val="24"/>
        </w:rPr>
      </w:pPr>
      <w:r w:rsidRPr="00E70184">
        <w:rPr>
          <w:rFonts w:cs="Arial"/>
          <w:szCs w:val="24"/>
        </w:rPr>
        <w:t>плотность населения – 2,3 чел. на кв. км (при средней плотности населения по республике – 3,7 чел. на кв. км).</w:t>
      </w:r>
    </w:p>
    <w:p w:rsidR="00E70184" w:rsidRPr="00E70184" w:rsidRDefault="00E70184" w:rsidP="00E70184">
      <w:pPr>
        <w:tabs>
          <w:tab w:val="left" w:pos="720"/>
          <w:tab w:val="left" w:pos="993"/>
        </w:tabs>
        <w:suppressAutoHyphens/>
        <w:spacing w:line="276" w:lineRule="auto"/>
        <w:rPr>
          <w:rFonts w:cs="Arial"/>
          <w:b/>
          <w:bCs/>
          <w:szCs w:val="24"/>
        </w:rPr>
      </w:pPr>
      <w:r w:rsidRPr="00E70184">
        <w:rPr>
          <w:rFonts w:cs="Arial"/>
          <w:b/>
          <w:bCs/>
          <w:szCs w:val="24"/>
        </w:rPr>
        <w:t>Элистинская зона:</w:t>
      </w:r>
    </w:p>
    <w:p w:rsidR="00E70184" w:rsidRPr="00E70184" w:rsidRDefault="00E70184" w:rsidP="00C153D4">
      <w:pPr>
        <w:numPr>
          <w:ilvl w:val="0"/>
          <w:numId w:val="50"/>
        </w:numPr>
        <w:tabs>
          <w:tab w:val="left" w:pos="993"/>
          <w:tab w:val="left" w:pos="1080"/>
        </w:tabs>
        <w:suppressAutoHyphens/>
        <w:spacing w:line="276" w:lineRule="auto"/>
        <w:ind w:left="0" w:firstLine="709"/>
        <w:rPr>
          <w:rFonts w:cs="Arial"/>
          <w:szCs w:val="24"/>
        </w:rPr>
      </w:pPr>
      <w:r w:rsidRPr="00E70184">
        <w:rPr>
          <w:rFonts w:cs="Arial"/>
          <w:szCs w:val="24"/>
        </w:rPr>
        <w:t>20,0% всей территории республики;</w:t>
      </w:r>
    </w:p>
    <w:p w:rsidR="00E70184" w:rsidRPr="00E70184" w:rsidRDefault="00E70184" w:rsidP="00C153D4">
      <w:pPr>
        <w:numPr>
          <w:ilvl w:val="0"/>
          <w:numId w:val="50"/>
        </w:numPr>
        <w:tabs>
          <w:tab w:val="left" w:pos="993"/>
          <w:tab w:val="left" w:pos="1080"/>
        </w:tabs>
        <w:suppressAutoHyphens/>
        <w:spacing w:line="276" w:lineRule="auto"/>
        <w:ind w:left="0" w:firstLine="709"/>
        <w:rPr>
          <w:rFonts w:cs="Arial"/>
          <w:szCs w:val="24"/>
        </w:rPr>
      </w:pPr>
      <w:r w:rsidRPr="00E70184">
        <w:rPr>
          <w:rFonts w:cs="Arial"/>
          <w:szCs w:val="24"/>
        </w:rPr>
        <w:t>54,1% общей численности населения республики;</w:t>
      </w:r>
    </w:p>
    <w:p w:rsidR="00E70184" w:rsidRPr="00E70184" w:rsidRDefault="00E70184" w:rsidP="00C153D4">
      <w:pPr>
        <w:numPr>
          <w:ilvl w:val="0"/>
          <w:numId w:val="50"/>
        </w:numPr>
        <w:tabs>
          <w:tab w:val="left" w:pos="993"/>
          <w:tab w:val="left" w:pos="1080"/>
        </w:tabs>
        <w:suppressAutoHyphens/>
        <w:spacing w:line="276" w:lineRule="auto"/>
        <w:ind w:left="0" w:firstLine="709"/>
        <w:rPr>
          <w:rFonts w:cs="Arial"/>
          <w:szCs w:val="24"/>
        </w:rPr>
      </w:pPr>
      <w:r w:rsidRPr="00E70184">
        <w:rPr>
          <w:rFonts w:cs="Arial"/>
          <w:szCs w:val="24"/>
        </w:rPr>
        <w:t>плотность населения – 10 чел. на кв. км.</w:t>
      </w:r>
    </w:p>
    <w:p w:rsidR="00E70184" w:rsidRPr="00E70184" w:rsidRDefault="00E70184" w:rsidP="00E70184">
      <w:pPr>
        <w:tabs>
          <w:tab w:val="left" w:pos="720"/>
          <w:tab w:val="left" w:pos="993"/>
        </w:tabs>
        <w:suppressAutoHyphens/>
        <w:spacing w:line="276" w:lineRule="auto"/>
        <w:rPr>
          <w:rFonts w:cs="Arial"/>
          <w:b/>
          <w:bCs/>
          <w:szCs w:val="24"/>
        </w:rPr>
      </w:pPr>
      <w:r w:rsidRPr="00E70184">
        <w:rPr>
          <w:rFonts w:cs="Arial"/>
          <w:b/>
          <w:bCs/>
          <w:szCs w:val="24"/>
        </w:rPr>
        <w:t>Большедербетовская зона:</w:t>
      </w:r>
    </w:p>
    <w:p w:rsidR="00E70184" w:rsidRPr="00E70184" w:rsidRDefault="00E70184" w:rsidP="00C153D4">
      <w:pPr>
        <w:numPr>
          <w:ilvl w:val="0"/>
          <w:numId w:val="49"/>
        </w:numPr>
        <w:tabs>
          <w:tab w:val="left" w:pos="993"/>
          <w:tab w:val="left" w:pos="1080"/>
        </w:tabs>
        <w:suppressAutoHyphens/>
        <w:spacing w:line="276" w:lineRule="auto"/>
        <w:ind w:left="0" w:firstLine="709"/>
        <w:rPr>
          <w:rFonts w:cs="Arial"/>
          <w:szCs w:val="24"/>
        </w:rPr>
      </w:pPr>
      <w:r w:rsidRPr="00E70184">
        <w:rPr>
          <w:rFonts w:cs="Arial"/>
          <w:szCs w:val="24"/>
        </w:rPr>
        <w:t>4,7% всей территории республики;</w:t>
      </w:r>
    </w:p>
    <w:p w:rsidR="00E70184" w:rsidRPr="00E70184" w:rsidRDefault="00E70184" w:rsidP="00C153D4">
      <w:pPr>
        <w:numPr>
          <w:ilvl w:val="0"/>
          <w:numId w:val="49"/>
        </w:numPr>
        <w:tabs>
          <w:tab w:val="left" w:pos="993"/>
          <w:tab w:val="left" w:pos="1080"/>
        </w:tabs>
        <w:suppressAutoHyphens/>
        <w:spacing w:line="276" w:lineRule="auto"/>
        <w:ind w:left="0" w:firstLine="709"/>
        <w:rPr>
          <w:rFonts w:cs="Arial"/>
          <w:szCs w:val="24"/>
        </w:rPr>
      </w:pPr>
      <w:r w:rsidRPr="00E70184">
        <w:rPr>
          <w:rFonts w:cs="Arial"/>
          <w:szCs w:val="24"/>
        </w:rPr>
        <w:t>11,2% общей численности населения республики;</w:t>
      </w:r>
    </w:p>
    <w:p w:rsidR="00E70184" w:rsidRPr="00E70184" w:rsidRDefault="00E70184" w:rsidP="00C153D4">
      <w:pPr>
        <w:numPr>
          <w:ilvl w:val="0"/>
          <w:numId w:val="49"/>
        </w:numPr>
        <w:tabs>
          <w:tab w:val="left" w:pos="993"/>
          <w:tab w:val="left" w:pos="1080"/>
        </w:tabs>
        <w:suppressAutoHyphens/>
        <w:spacing w:line="276" w:lineRule="auto"/>
        <w:ind w:left="0" w:firstLine="709"/>
        <w:rPr>
          <w:rFonts w:cs="Arial"/>
          <w:szCs w:val="24"/>
        </w:rPr>
      </w:pPr>
      <w:r w:rsidRPr="00E70184">
        <w:rPr>
          <w:rFonts w:cs="Arial"/>
          <w:szCs w:val="24"/>
        </w:rPr>
        <w:t>плотность населения – 8,8 чел. на кв. км.</w:t>
      </w:r>
    </w:p>
    <w:p w:rsidR="00E70184" w:rsidRPr="00E70184" w:rsidRDefault="00E70184" w:rsidP="00E70184">
      <w:pPr>
        <w:tabs>
          <w:tab w:val="left" w:pos="720"/>
          <w:tab w:val="left" w:pos="993"/>
        </w:tabs>
        <w:suppressAutoHyphens/>
        <w:spacing w:line="276" w:lineRule="auto"/>
        <w:rPr>
          <w:rFonts w:cs="Arial"/>
          <w:b/>
          <w:bCs/>
          <w:szCs w:val="24"/>
        </w:rPr>
      </w:pPr>
      <w:r w:rsidRPr="00E70184">
        <w:rPr>
          <w:rFonts w:cs="Arial"/>
          <w:b/>
          <w:bCs/>
          <w:szCs w:val="24"/>
        </w:rPr>
        <w:t>Прикаспийская зона:</w:t>
      </w:r>
    </w:p>
    <w:p w:rsidR="00E70184" w:rsidRPr="00E70184" w:rsidRDefault="00E70184" w:rsidP="00C153D4">
      <w:pPr>
        <w:numPr>
          <w:ilvl w:val="0"/>
          <w:numId w:val="48"/>
        </w:numPr>
        <w:tabs>
          <w:tab w:val="left" w:pos="993"/>
          <w:tab w:val="left" w:pos="1080"/>
        </w:tabs>
        <w:suppressAutoHyphens/>
        <w:spacing w:line="276" w:lineRule="auto"/>
        <w:ind w:left="0" w:firstLine="709"/>
        <w:rPr>
          <w:rFonts w:cs="Arial"/>
          <w:szCs w:val="24"/>
        </w:rPr>
      </w:pPr>
      <w:r w:rsidRPr="00E70184">
        <w:rPr>
          <w:rFonts w:cs="Arial"/>
          <w:szCs w:val="24"/>
        </w:rPr>
        <w:t>51,7% всей территории республики;</w:t>
      </w:r>
    </w:p>
    <w:p w:rsidR="00E70184" w:rsidRPr="00E70184" w:rsidRDefault="00E70184" w:rsidP="00C153D4">
      <w:pPr>
        <w:numPr>
          <w:ilvl w:val="0"/>
          <w:numId w:val="48"/>
        </w:numPr>
        <w:tabs>
          <w:tab w:val="left" w:pos="993"/>
          <w:tab w:val="left" w:pos="1080"/>
        </w:tabs>
        <w:suppressAutoHyphens/>
        <w:spacing w:line="276" w:lineRule="auto"/>
        <w:ind w:left="0" w:firstLine="709"/>
        <w:rPr>
          <w:rFonts w:cs="Arial"/>
          <w:szCs w:val="24"/>
        </w:rPr>
      </w:pPr>
      <w:r w:rsidRPr="00E70184">
        <w:rPr>
          <w:rFonts w:cs="Arial"/>
          <w:szCs w:val="24"/>
        </w:rPr>
        <w:t>20,2% общей численности населения республики;</w:t>
      </w:r>
    </w:p>
    <w:p w:rsidR="00E70184" w:rsidRPr="00E70184" w:rsidRDefault="00E70184" w:rsidP="00C153D4">
      <w:pPr>
        <w:numPr>
          <w:ilvl w:val="0"/>
          <w:numId w:val="48"/>
        </w:numPr>
        <w:tabs>
          <w:tab w:val="left" w:pos="993"/>
          <w:tab w:val="left" w:pos="1080"/>
        </w:tabs>
        <w:suppressAutoHyphens/>
        <w:spacing w:line="276" w:lineRule="auto"/>
        <w:ind w:left="0" w:firstLine="709"/>
        <w:rPr>
          <w:rFonts w:cs="Arial"/>
          <w:szCs w:val="24"/>
        </w:rPr>
      </w:pPr>
      <w:r w:rsidRPr="00E70184">
        <w:rPr>
          <w:rFonts w:cs="Arial"/>
          <w:szCs w:val="24"/>
        </w:rPr>
        <w:t>плотность населения – 1,4 чел. на кв. км.</w:t>
      </w:r>
    </w:p>
    <w:p w:rsidR="00E70184" w:rsidRPr="00E70184" w:rsidRDefault="00E70184" w:rsidP="00E70184">
      <w:pPr>
        <w:pStyle w:val="aff"/>
        <w:tabs>
          <w:tab w:val="left" w:pos="993"/>
        </w:tabs>
        <w:spacing w:after="0"/>
        <w:ind w:left="0" w:firstLine="709"/>
        <w:jc w:val="both"/>
        <w:rPr>
          <w:rFonts w:ascii="Arial" w:hAnsi="Arial" w:cs="Arial"/>
          <w:sz w:val="24"/>
          <w:szCs w:val="24"/>
        </w:rPr>
      </w:pPr>
      <w:r w:rsidRPr="00E70184">
        <w:rPr>
          <w:rFonts w:ascii="Arial" w:hAnsi="Arial" w:cs="Arial"/>
          <w:sz w:val="24"/>
          <w:szCs w:val="24"/>
        </w:rPr>
        <w:t>По приведенным данным наглядно видно, что большая часть населения республики сконцентрирована на территории Элистинской зоны (54,1%), в том числе на территории республиканского центра Калмыкии – г.</w:t>
      </w:r>
      <w:r>
        <w:rPr>
          <w:rFonts w:ascii="Arial" w:hAnsi="Arial" w:cs="Arial"/>
          <w:sz w:val="24"/>
          <w:szCs w:val="24"/>
        </w:rPr>
        <w:t xml:space="preserve"> </w:t>
      </w:r>
      <w:r w:rsidRPr="00E70184">
        <w:rPr>
          <w:rFonts w:ascii="Arial" w:hAnsi="Arial" w:cs="Arial"/>
          <w:sz w:val="24"/>
          <w:szCs w:val="24"/>
        </w:rPr>
        <w:t>Элисты.</w:t>
      </w:r>
    </w:p>
    <w:p w:rsidR="00E70184" w:rsidRPr="00E70184" w:rsidRDefault="00E70184" w:rsidP="00E70184">
      <w:pPr>
        <w:pStyle w:val="211"/>
        <w:tabs>
          <w:tab w:val="left" w:pos="993"/>
        </w:tabs>
        <w:spacing w:line="276" w:lineRule="auto"/>
        <w:ind w:left="0" w:firstLine="709"/>
        <w:jc w:val="both"/>
        <w:rPr>
          <w:rFonts w:cs="Arial"/>
          <w:i w:val="0"/>
        </w:rPr>
      </w:pPr>
      <w:r w:rsidRPr="00E70184">
        <w:rPr>
          <w:rFonts w:cs="Arial"/>
          <w:b/>
          <w:bCs/>
          <w:i w:val="0"/>
        </w:rPr>
        <w:t>Система расселения</w:t>
      </w:r>
      <w:r>
        <w:rPr>
          <w:rFonts w:cs="Arial"/>
          <w:b/>
          <w:bCs/>
          <w:i w:val="0"/>
        </w:rPr>
        <w:t xml:space="preserve">. </w:t>
      </w:r>
      <w:r w:rsidRPr="00E70184">
        <w:rPr>
          <w:rFonts w:cs="Arial"/>
          <w:i w:val="0"/>
        </w:rPr>
        <w:t xml:space="preserve">Территория Республики является зоной преимущественно сельскохозяйственного производства, чем обусловлен дисперсный характер расселения. </w:t>
      </w:r>
    </w:p>
    <w:p w:rsidR="00E70184" w:rsidRPr="00E70184" w:rsidRDefault="00E70184" w:rsidP="00E70184">
      <w:pPr>
        <w:spacing w:line="276" w:lineRule="auto"/>
        <w:rPr>
          <w:rFonts w:eastAsia="Times New Roman" w:cs="Arial"/>
          <w:szCs w:val="24"/>
        </w:rPr>
      </w:pPr>
      <w:r w:rsidRPr="00E70184">
        <w:rPr>
          <w:rFonts w:eastAsia="Times New Roman" w:cs="Arial"/>
          <w:bCs/>
          <w:szCs w:val="24"/>
        </w:rPr>
        <w:t>Опорный каркас расселения</w:t>
      </w:r>
      <w:r w:rsidRPr="00E70184">
        <w:rPr>
          <w:rFonts w:eastAsia="Times New Roman" w:cs="Arial"/>
          <w:szCs w:val="24"/>
        </w:rPr>
        <w:t xml:space="preserve"> базируется на большом городе – столице Калмыкии – городе Элист</w:t>
      </w:r>
      <w:r>
        <w:rPr>
          <w:rFonts w:eastAsia="Times New Roman" w:cs="Arial"/>
          <w:szCs w:val="24"/>
        </w:rPr>
        <w:t>е</w:t>
      </w:r>
      <w:r w:rsidRPr="00E70184">
        <w:rPr>
          <w:rFonts w:eastAsia="Times New Roman" w:cs="Arial"/>
          <w:szCs w:val="24"/>
        </w:rPr>
        <w:t xml:space="preserve">, которая создает определенный дисбаланс в развитии системы расселения региона. Основу линейной составляющей каркаса Республики составляют две магистральные </w:t>
      </w:r>
      <w:r>
        <w:rPr>
          <w:rFonts w:eastAsia="Times New Roman" w:cs="Arial"/>
          <w:szCs w:val="24"/>
        </w:rPr>
        <w:t xml:space="preserve">автомобильные </w:t>
      </w:r>
      <w:r w:rsidRPr="00E70184">
        <w:rPr>
          <w:rFonts w:eastAsia="Times New Roman" w:cs="Arial"/>
          <w:szCs w:val="24"/>
        </w:rPr>
        <w:t>дороги</w:t>
      </w:r>
      <w:r>
        <w:rPr>
          <w:rFonts w:eastAsia="Times New Roman" w:cs="Arial"/>
          <w:szCs w:val="24"/>
        </w:rPr>
        <w:t xml:space="preserve"> общего пользования </w:t>
      </w:r>
      <w:r w:rsidRPr="00E70184">
        <w:rPr>
          <w:rFonts w:eastAsia="Times New Roman" w:cs="Arial"/>
          <w:szCs w:val="24"/>
        </w:rPr>
        <w:t xml:space="preserve">федерального значения: </w:t>
      </w:r>
      <w:r>
        <w:rPr>
          <w:rFonts w:eastAsia="Times New Roman" w:cs="Arial"/>
          <w:szCs w:val="24"/>
        </w:rPr>
        <w:t>«</w:t>
      </w:r>
      <w:r w:rsidRPr="00E70184">
        <w:rPr>
          <w:rFonts w:eastAsia="Times New Roman" w:cs="Arial"/>
          <w:szCs w:val="24"/>
        </w:rPr>
        <w:t>Астрахань</w:t>
      </w:r>
      <w:r>
        <w:rPr>
          <w:rFonts w:eastAsia="Times New Roman" w:cs="Arial"/>
          <w:szCs w:val="24"/>
        </w:rPr>
        <w:t xml:space="preserve"> – </w:t>
      </w:r>
      <w:r w:rsidRPr="00E70184">
        <w:rPr>
          <w:rFonts w:eastAsia="Times New Roman" w:cs="Arial"/>
          <w:szCs w:val="24"/>
        </w:rPr>
        <w:t>Элиста</w:t>
      </w:r>
      <w:r>
        <w:rPr>
          <w:rFonts w:eastAsia="Times New Roman" w:cs="Arial"/>
          <w:szCs w:val="24"/>
        </w:rPr>
        <w:t>»</w:t>
      </w:r>
      <w:r w:rsidRPr="00E70184">
        <w:rPr>
          <w:rFonts w:eastAsia="Times New Roman" w:cs="Arial"/>
          <w:szCs w:val="24"/>
        </w:rPr>
        <w:t xml:space="preserve"> и </w:t>
      </w:r>
      <w:r>
        <w:rPr>
          <w:rFonts w:eastAsia="Times New Roman" w:cs="Arial"/>
          <w:szCs w:val="24"/>
        </w:rPr>
        <w:t>«</w:t>
      </w:r>
      <w:r w:rsidRPr="00E70184">
        <w:rPr>
          <w:rFonts w:eastAsia="Times New Roman" w:cs="Arial"/>
          <w:szCs w:val="24"/>
        </w:rPr>
        <w:t>Волгоград</w:t>
      </w:r>
      <w:r>
        <w:rPr>
          <w:rFonts w:eastAsia="Times New Roman" w:cs="Arial"/>
          <w:szCs w:val="24"/>
        </w:rPr>
        <w:t xml:space="preserve"> – </w:t>
      </w:r>
      <w:r w:rsidRPr="00E70184">
        <w:rPr>
          <w:rFonts w:eastAsia="Times New Roman" w:cs="Arial"/>
          <w:szCs w:val="24"/>
        </w:rPr>
        <w:t>Ставрополь</w:t>
      </w:r>
      <w:r>
        <w:rPr>
          <w:rFonts w:eastAsia="Times New Roman" w:cs="Arial"/>
          <w:szCs w:val="24"/>
        </w:rPr>
        <w:t>»</w:t>
      </w:r>
      <w:r w:rsidRPr="00E70184">
        <w:rPr>
          <w:rFonts w:eastAsia="Times New Roman" w:cs="Arial"/>
          <w:szCs w:val="24"/>
        </w:rPr>
        <w:t xml:space="preserve">, по которым проходит транзитный поток из Северного Кавказа в Поволжье. </w:t>
      </w:r>
      <w:r w:rsidRPr="00E70184">
        <w:rPr>
          <w:rFonts w:eastAsia="Times New Roman" w:cs="Arial"/>
          <w:bCs/>
          <w:color w:val="000000"/>
          <w:szCs w:val="24"/>
        </w:rPr>
        <w:t xml:space="preserve">Для данной системы расселения характерна неустойчивость опорного каркаса расселения. </w:t>
      </w:r>
    </w:p>
    <w:p w:rsidR="00E70184" w:rsidRPr="00E70184" w:rsidRDefault="00E70184" w:rsidP="00E70184">
      <w:pPr>
        <w:pStyle w:val="211"/>
        <w:tabs>
          <w:tab w:val="left" w:pos="993"/>
        </w:tabs>
        <w:spacing w:line="276" w:lineRule="auto"/>
        <w:ind w:left="0" w:firstLine="709"/>
        <w:jc w:val="both"/>
        <w:rPr>
          <w:rFonts w:cs="Arial"/>
          <w:i w:val="0"/>
        </w:rPr>
      </w:pPr>
      <w:r w:rsidRPr="00E70184">
        <w:rPr>
          <w:rFonts w:cs="Arial"/>
          <w:i w:val="0"/>
        </w:rPr>
        <w:t>Региональная система расселения Республики Калмыкия</w:t>
      </w:r>
      <w:r>
        <w:rPr>
          <w:rFonts w:cs="Arial"/>
          <w:i w:val="0"/>
        </w:rPr>
        <w:t xml:space="preserve"> </w:t>
      </w:r>
      <w:r w:rsidRPr="00E70184">
        <w:rPr>
          <w:rFonts w:cs="Arial"/>
          <w:i w:val="0"/>
        </w:rPr>
        <w:t>моноцентрична, сложилась и развивается одновременно и как единая межрайонная система с единым региональным центром, выполняющим межрайонные функции для всей территории республики – городом Элиста, и</w:t>
      </w:r>
      <w:r>
        <w:rPr>
          <w:rFonts w:cs="Arial"/>
          <w:i w:val="0"/>
        </w:rPr>
        <w:t xml:space="preserve"> </w:t>
      </w:r>
      <w:r w:rsidRPr="00E70184">
        <w:rPr>
          <w:rFonts w:cs="Arial"/>
          <w:i w:val="0"/>
        </w:rPr>
        <w:t xml:space="preserve">тремя межрайонными центрами – село Малые Дербеты (для </w:t>
      </w:r>
      <w:r w:rsidRPr="00E70184">
        <w:rPr>
          <w:rFonts w:cs="Arial"/>
          <w:bCs/>
          <w:i w:val="0"/>
        </w:rPr>
        <w:t>Сарпинской зоны</w:t>
      </w:r>
      <w:r w:rsidRPr="00E70184">
        <w:rPr>
          <w:rFonts w:cs="Arial"/>
          <w:i w:val="0"/>
        </w:rPr>
        <w:t>, включающей в себя Кетченеровский, Малодербетовский, Сарпинский, Октябрьский районы), город Элиста (</w:t>
      </w:r>
      <w:r w:rsidRPr="00E70184">
        <w:rPr>
          <w:rFonts w:cs="Arial"/>
          <w:bCs/>
          <w:i w:val="0"/>
        </w:rPr>
        <w:t xml:space="preserve">для </w:t>
      </w:r>
      <w:r w:rsidRPr="00E70184">
        <w:rPr>
          <w:rFonts w:cs="Arial"/>
          <w:bCs/>
          <w:i w:val="0"/>
        </w:rPr>
        <w:lastRenderedPageBreak/>
        <w:t>Элистинской зоны</w:t>
      </w:r>
      <w:r w:rsidRPr="00E70184">
        <w:rPr>
          <w:rFonts w:cs="Arial"/>
          <w:i w:val="0"/>
        </w:rPr>
        <w:t>, включающей в себя Ики-Бурульский, Приютненский, Целинный районы), город Городовиковск (</w:t>
      </w:r>
      <w:r w:rsidRPr="00E70184">
        <w:rPr>
          <w:rFonts w:cs="Arial"/>
          <w:bCs/>
          <w:i w:val="0"/>
        </w:rPr>
        <w:t>для Большедербетовской зоны</w:t>
      </w:r>
      <w:r w:rsidRPr="00E70184">
        <w:rPr>
          <w:rFonts w:cs="Arial"/>
          <w:i w:val="0"/>
        </w:rPr>
        <w:t>, включающей в себя Городовиковский, Яшалтинский районы), поселок Яшкуль (</w:t>
      </w:r>
      <w:r w:rsidRPr="00E70184">
        <w:rPr>
          <w:rFonts w:cs="Arial"/>
          <w:bCs/>
          <w:i w:val="0"/>
        </w:rPr>
        <w:t>для Прикаспийской зоны</w:t>
      </w:r>
      <w:r w:rsidRPr="00E70184">
        <w:rPr>
          <w:rFonts w:cs="Arial"/>
          <w:i w:val="0"/>
        </w:rPr>
        <w:t xml:space="preserve">, включающей в себя Лаганский, Черноземельский, Юстинский, Яшкульский районы). </w:t>
      </w:r>
    </w:p>
    <w:p w:rsidR="00E70184" w:rsidRPr="00E70184" w:rsidRDefault="00E70184" w:rsidP="00E70184">
      <w:pPr>
        <w:pStyle w:val="211"/>
        <w:tabs>
          <w:tab w:val="left" w:pos="993"/>
        </w:tabs>
        <w:spacing w:line="276" w:lineRule="auto"/>
        <w:ind w:left="0" w:firstLine="709"/>
        <w:jc w:val="both"/>
        <w:rPr>
          <w:rFonts w:cs="Arial"/>
          <w:i w:val="0"/>
        </w:rPr>
      </w:pPr>
      <w:r w:rsidRPr="00E70184">
        <w:rPr>
          <w:rFonts w:cs="Arial"/>
          <w:i w:val="0"/>
        </w:rPr>
        <w:t>Региональная система расселения включает 13 районных систем расселени</w:t>
      </w:r>
      <w:r w:rsidRPr="00E70184">
        <w:rPr>
          <w:rFonts w:cs="Arial"/>
          <w:bCs/>
          <w:i w:val="0"/>
        </w:rPr>
        <w:t>я</w:t>
      </w:r>
      <w:r w:rsidRPr="00E70184">
        <w:rPr>
          <w:rFonts w:cs="Arial"/>
          <w:i w:val="0"/>
        </w:rPr>
        <w:t>, с соответствующими центрами обслуживания</w:t>
      </w:r>
    </w:p>
    <w:p w:rsidR="00E70184" w:rsidRPr="00E70184" w:rsidRDefault="00E70184" w:rsidP="00E70184">
      <w:pPr>
        <w:tabs>
          <w:tab w:val="left" w:pos="993"/>
        </w:tabs>
        <w:spacing w:line="276" w:lineRule="auto"/>
        <w:rPr>
          <w:rFonts w:cs="Arial"/>
          <w:szCs w:val="24"/>
        </w:rPr>
      </w:pPr>
      <w:r w:rsidRPr="00E70184">
        <w:rPr>
          <w:rFonts w:cs="Arial"/>
          <w:szCs w:val="24"/>
        </w:rPr>
        <w:t>В сельской системе расселения можно выделить 112 местных систем, с соответствующими центрами, выполняющих местные функции.</w:t>
      </w:r>
    </w:p>
    <w:p w:rsidR="00E70184" w:rsidRDefault="00E70184" w:rsidP="00E70184">
      <w:pPr>
        <w:pStyle w:val="211"/>
        <w:tabs>
          <w:tab w:val="left" w:pos="993"/>
        </w:tabs>
        <w:spacing w:line="276" w:lineRule="auto"/>
        <w:ind w:left="0" w:firstLine="709"/>
        <w:jc w:val="both"/>
        <w:rPr>
          <w:rFonts w:cs="Arial"/>
          <w:i w:val="0"/>
        </w:rPr>
      </w:pPr>
      <w:r w:rsidRPr="00E70184">
        <w:rPr>
          <w:rFonts w:cs="Arial"/>
          <w:i w:val="0"/>
        </w:rPr>
        <w:t>В сложившейся системе расселения определяющую роль играет город Элиста, региональный и межрайонный центр республики, связующий территорию в единое экономическое и социально-культурное пространство. В системе расселения Калмыкии, его северной и восточной части, располагаются сельские населенные пункты, без тесных межселенных связей.</w:t>
      </w:r>
    </w:p>
    <w:p w:rsidR="00E70184" w:rsidRPr="00E70184" w:rsidRDefault="00E70184" w:rsidP="00E70184">
      <w:pPr>
        <w:pStyle w:val="211"/>
        <w:tabs>
          <w:tab w:val="left" w:pos="993"/>
        </w:tabs>
        <w:spacing w:line="276" w:lineRule="auto"/>
        <w:ind w:left="0" w:firstLine="709"/>
        <w:jc w:val="both"/>
        <w:rPr>
          <w:rFonts w:cs="Arial"/>
          <w:i w:val="0"/>
        </w:rPr>
      </w:pPr>
    </w:p>
    <w:p w:rsidR="00E70184" w:rsidRPr="005406FB" w:rsidRDefault="00E70184" w:rsidP="00E70184">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32</w:t>
      </w:r>
      <w:r w:rsidR="00A245FE">
        <w:rPr>
          <w:noProof/>
        </w:rPr>
        <w:fldChar w:fldCharType="end"/>
      </w:r>
      <w:r>
        <w:t xml:space="preserve"> </w:t>
      </w:r>
      <w:r w:rsidRPr="005406FB">
        <w:t>– Характеристика сельского расселения Республики Калмыкия</w:t>
      </w:r>
    </w:p>
    <w:tbl>
      <w:tblPr>
        <w:tblW w:w="9498" w:type="dxa"/>
        <w:tblInd w:w="149" w:type="dxa"/>
        <w:tblLayout w:type="fixed"/>
        <w:tblCellMar>
          <w:left w:w="0" w:type="dxa"/>
          <w:right w:w="0" w:type="dxa"/>
        </w:tblCellMar>
        <w:tblLook w:val="04A0" w:firstRow="1" w:lastRow="0" w:firstColumn="1" w:lastColumn="0" w:noHBand="0" w:noVBand="1"/>
      </w:tblPr>
      <w:tblGrid>
        <w:gridCol w:w="567"/>
        <w:gridCol w:w="3119"/>
        <w:gridCol w:w="1134"/>
        <w:gridCol w:w="1276"/>
        <w:gridCol w:w="992"/>
        <w:gridCol w:w="1276"/>
        <w:gridCol w:w="1134"/>
      </w:tblGrid>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 п/п</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Муниципальные</w:t>
            </w:r>
          </w:p>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районы</w:t>
            </w:r>
          </w:p>
        </w:tc>
        <w:tc>
          <w:tcPr>
            <w:tcW w:w="1134"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cs="Arial"/>
                <w:b/>
                <w:color w:val="000000"/>
                <w:sz w:val="22"/>
                <w:szCs w:val="22"/>
              </w:rPr>
              <w:t>Площадь, км</w:t>
            </w:r>
            <w:r w:rsidRPr="00E70184">
              <w:rPr>
                <w:rFonts w:ascii="Arial Narrow" w:hAnsi="Arial Narrow" w:cs="Arial"/>
                <w:b/>
                <w:color w:val="000000"/>
                <w:sz w:val="22"/>
                <w:szCs w:val="22"/>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Численность сельского населения, человек</w:t>
            </w:r>
          </w:p>
        </w:tc>
        <w:tc>
          <w:tcPr>
            <w:tcW w:w="992"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Число сельских поселений</w:t>
            </w:r>
          </w:p>
        </w:tc>
        <w:tc>
          <w:tcPr>
            <w:tcW w:w="1276"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s="Arial"/>
                <w:b/>
                <w:color w:val="000000"/>
                <w:sz w:val="22"/>
                <w:szCs w:val="22"/>
              </w:rPr>
            </w:pPr>
            <w:r w:rsidRPr="00E70184">
              <w:rPr>
                <w:rFonts w:ascii="Arial Narrow" w:hAnsi="Arial Narrow" w:cs="Arial"/>
                <w:b/>
                <w:color w:val="000000"/>
                <w:sz w:val="22"/>
                <w:szCs w:val="22"/>
              </w:rPr>
              <w:t>Плотность</w:t>
            </w:r>
          </w:p>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cs="Arial"/>
                <w:b/>
                <w:color w:val="000000"/>
                <w:sz w:val="22"/>
                <w:szCs w:val="22"/>
              </w:rPr>
              <w:t>сельских населенных пунктов, ед. на 1000 км</w:t>
            </w:r>
            <w:r w:rsidRPr="00E70184">
              <w:rPr>
                <w:rFonts w:ascii="Arial Narrow" w:hAnsi="Arial Narrow" w:cs="Arial"/>
                <w:b/>
                <w:color w:val="000000"/>
                <w:sz w:val="22"/>
                <w:szCs w:val="22"/>
                <w:vertAlign w:val="superscript"/>
              </w:rPr>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Средняя людность сельского поселения</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Городовиковский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1099,0</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6765</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18</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16,4</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375,8</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Ики-Бурульский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6363,3</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10312</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28</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4,4</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368,3</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Кетченеровский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6547,9</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9580</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22</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3,4</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435,5</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Лаганский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4685,5</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5231</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5</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1,1</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1046,2</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5</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Малодербетовский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3665,9</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9853</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2,7</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985,3</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Октябрьский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3680,6</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8370</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12</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3,3</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697,5</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7</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Приютненский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3110,0</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10519</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22</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7,1</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478,1</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8</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Сарпинский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3737,5</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12062</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17</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4,6</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709,5</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 xml:space="preserve">Целинный </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5258,1</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20331</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25</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4,8</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813,2</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10</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Черноземельский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14191,7</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12460</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34</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2,4</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366,5</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11</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 xml:space="preserve">Юстинский </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7995,6</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9983</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14</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1,8</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713,1</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12</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Яшалтинский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2415,8</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15406</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24</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9,9</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641,9</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13</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Яшкульский</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11769,3</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14940</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27</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2,3</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553,3</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14</w:t>
            </w: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color w:val="000000"/>
                <w:sz w:val="22"/>
                <w:szCs w:val="22"/>
              </w:rPr>
            </w:pPr>
            <w:r w:rsidRPr="00E70184">
              <w:rPr>
                <w:rFonts w:ascii="Arial Narrow" w:hAnsi="Arial Narrow"/>
                <w:color w:val="000000"/>
                <w:sz w:val="22"/>
                <w:szCs w:val="22"/>
              </w:rPr>
              <w:t>Городской округ - г. Элиста</w:t>
            </w:r>
          </w:p>
        </w:tc>
        <w:tc>
          <w:tcPr>
            <w:tcW w:w="1134"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210,4</w:t>
            </w:r>
          </w:p>
        </w:tc>
        <w:tc>
          <w:tcPr>
            <w:tcW w:w="1276"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4576</w:t>
            </w:r>
          </w:p>
        </w:tc>
        <w:tc>
          <w:tcPr>
            <w:tcW w:w="992"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4</w:t>
            </w:r>
          </w:p>
        </w:tc>
        <w:tc>
          <w:tcPr>
            <w:tcW w:w="1276"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19,0</w:t>
            </w:r>
          </w:p>
        </w:tc>
        <w:tc>
          <w:tcPr>
            <w:tcW w:w="1134" w:type="dxa"/>
            <w:tcBorders>
              <w:top w:val="single" w:sz="6" w:space="0" w:color="000000"/>
              <w:left w:val="single" w:sz="6" w:space="0" w:color="000000"/>
              <w:bottom w:val="single" w:sz="6" w:space="0" w:color="000000"/>
              <w:right w:val="single" w:sz="6" w:space="0" w:color="000000"/>
            </w:tcBorders>
            <w:vAlign w:val="center"/>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r w:rsidRPr="00E70184">
              <w:rPr>
                <w:rFonts w:ascii="Arial Narrow" w:hAnsi="Arial Narrow"/>
                <w:color w:val="000000"/>
                <w:sz w:val="22"/>
                <w:szCs w:val="22"/>
              </w:rPr>
              <w:t>1144,0</w:t>
            </w:r>
          </w:p>
        </w:tc>
      </w:tr>
      <w:tr w:rsidR="00E70184" w:rsidRPr="00E70184" w:rsidTr="00F35608">
        <w:tc>
          <w:tcPr>
            <w:tcW w:w="5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color w:val="000000"/>
                <w:sz w:val="22"/>
                <w:szCs w:val="22"/>
              </w:rPr>
            </w:pPr>
          </w:p>
        </w:tc>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70184" w:rsidRPr="00E70184" w:rsidRDefault="00E70184" w:rsidP="00F35608">
            <w:pPr>
              <w:pStyle w:val="formattext"/>
              <w:spacing w:before="0" w:beforeAutospacing="0" w:after="0" w:afterAutospacing="0" w:line="276" w:lineRule="auto"/>
              <w:textAlignment w:val="baseline"/>
              <w:rPr>
                <w:rFonts w:ascii="Arial Narrow" w:hAnsi="Arial Narrow"/>
                <w:b/>
                <w:color w:val="000000"/>
                <w:sz w:val="22"/>
                <w:szCs w:val="22"/>
              </w:rPr>
            </w:pPr>
            <w:r w:rsidRPr="00E70184">
              <w:rPr>
                <w:rFonts w:ascii="Arial Narrow" w:hAnsi="Arial Narrow"/>
                <w:b/>
                <w:color w:val="000000"/>
                <w:sz w:val="22"/>
                <w:szCs w:val="22"/>
              </w:rPr>
              <w:t>ИТОГО</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74730,7</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150388</w:t>
            </w:r>
          </w:p>
        </w:tc>
        <w:tc>
          <w:tcPr>
            <w:tcW w:w="992"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262</w:t>
            </w:r>
          </w:p>
        </w:tc>
        <w:tc>
          <w:tcPr>
            <w:tcW w:w="1276"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3,5</w:t>
            </w:r>
          </w:p>
        </w:tc>
        <w:tc>
          <w:tcPr>
            <w:tcW w:w="1134" w:type="dxa"/>
            <w:tcBorders>
              <w:top w:val="single" w:sz="6" w:space="0" w:color="000000"/>
              <w:left w:val="single" w:sz="6" w:space="0" w:color="000000"/>
              <w:bottom w:val="single" w:sz="6" w:space="0" w:color="000000"/>
              <w:right w:val="single" w:sz="6" w:space="0" w:color="000000"/>
            </w:tcBorders>
          </w:tcPr>
          <w:p w:rsidR="00E70184" w:rsidRPr="00E70184" w:rsidRDefault="00E70184" w:rsidP="00F35608">
            <w:pPr>
              <w:pStyle w:val="formattext"/>
              <w:spacing w:before="0" w:beforeAutospacing="0" w:after="0" w:afterAutospacing="0" w:line="276" w:lineRule="auto"/>
              <w:jc w:val="center"/>
              <w:textAlignment w:val="baseline"/>
              <w:rPr>
                <w:rFonts w:ascii="Arial Narrow" w:hAnsi="Arial Narrow"/>
                <w:b/>
                <w:color w:val="000000"/>
                <w:sz w:val="22"/>
                <w:szCs w:val="22"/>
              </w:rPr>
            </w:pPr>
            <w:r w:rsidRPr="00E70184">
              <w:rPr>
                <w:rFonts w:ascii="Arial Narrow" w:hAnsi="Arial Narrow"/>
                <w:b/>
                <w:color w:val="000000"/>
                <w:sz w:val="22"/>
                <w:szCs w:val="22"/>
              </w:rPr>
              <w:t>574,0</w:t>
            </w:r>
          </w:p>
        </w:tc>
      </w:tr>
    </w:tbl>
    <w:p w:rsidR="0029058E" w:rsidRDefault="0029058E" w:rsidP="00E70184">
      <w:pPr>
        <w:spacing w:line="276" w:lineRule="auto"/>
        <w:rPr>
          <w:rFonts w:cs="Arial"/>
          <w:bCs/>
          <w:szCs w:val="24"/>
        </w:rPr>
      </w:pPr>
    </w:p>
    <w:p w:rsidR="00E70184" w:rsidRPr="00692CE6" w:rsidRDefault="00E70184" w:rsidP="00E70184">
      <w:pPr>
        <w:spacing w:line="276" w:lineRule="auto"/>
        <w:rPr>
          <w:rFonts w:cs="Arial"/>
          <w:szCs w:val="24"/>
        </w:rPr>
      </w:pPr>
      <w:r w:rsidRPr="00692CE6">
        <w:rPr>
          <w:rFonts w:cs="Arial"/>
          <w:bCs/>
          <w:szCs w:val="24"/>
        </w:rPr>
        <w:t xml:space="preserve">Средняя плотность </w:t>
      </w:r>
      <w:r>
        <w:rPr>
          <w:rFonts w:cs="Arial"/>
          <w:bCs/>
          <w:szCs w:val="24"/>
        </w:rPr>
        <w:t xml:space="preserve">сельских </w:t>
      </w:r>
      <w:r w:rsidRPr="00692CE6">
        <w:rPr>
          <w:rFonts w:cs="Arial"/>
          <w:bCs/>
          <w:szCs w:val="24"/>
        </w:rPr>
        <w:t>населенных пунктов</w:t>
      </w:r>
      <w:r w:rsidRPr="00692CE6">
        <w:rPr>
          <w:rFonts w:cs="Arial"/>
          <w:szCs w:val="24"/>
        </w:rPr>
        <w:t xml:space="preserve"> на территории республики – 3,</w:t>
      </w:r>
      <w:r>
        <w:rPr>
          <w:rFonts w:cs="Arial"/>
          <w:szCs w:val="24"/>
        </w:rPr>
        <w:t>5</w:t>
      </w:r>
      <w:r w:rsidRPr="00692CE6">
        <w:rPr>
          <w:rFonts w:cs="Arial"/>
          <w:szCs w:val="24"/>
        </w:rPr>
        <w:t xml:space="preserve"> ед. на 1000 кв. км</w:t>
      </w:r>
      <w:r>
        <w:rPr>
          <w:rFonts w:cs="Arial"/>
          <w:szCs w:val="24"/>
        </w:rPr>
        <w:t xml:space="preserve"> (с учетом городских поселений – 3,6)</w:t>
      </w:r>
      <w:r w:rsidRPr="00692CE6">
        <w:rPr>
          <w:rFonts w:cs="Arial"/>
          <w:szCs w:val="24"/>
        </w:rPr>
        <w:t>, что является одним из самых низких показателей на территории Российской Федерации. Однако порайонные различия значений весьма существенны, и колеблются от 1,</w:t>
      </w:r>
      <w:r>
        <w:rPr>
          <w:rFonts w:cs="Arial"/>
          <w:szCs w:val="24"/>
        </w:rPr>
        <w:t>1</w:t>
      </w:r>
      <w:r w:rsidRPr="00692CE6">
        <w:rPr>
          <w:rFonts w:cs="Arial"/>
          <w:szCs w:val="24"/>
        </w:rPr>
        <w:t xml:space="preserve"> ед. (Лаганский район) до 1</w:t>
      </w:r>
      <w:r>
        <w:rPr>
          <w:rFonts w:cs="Arial"/>
          <w:szCs w:val="24"/>
        </w:rPr>
        <w:t>6,4</w:t>
      </w:r>
      <w:r w:rsidRPr="00692CE6">
        <w:rPr>
          <w:rFonts w:cs="Arial"/>
          <w:szCs w:val="24"/>
        </w:rPr>
        <w:t xml:space="preserve"> ед. в Городовиковском районе (в городском муниципальном округе г. Элиста – </w:t>
      </w:r>
      <w:r>
        <w:rPr>
          <w:rFonts w:cs="Arial"/>
          <w:szCs w:val="24"/>
        </w:rPr>
        <w:t>19,0</w:t>
      </w:r>
      <w:r w:rsidRPr="00692CE6">
        <w:rPr>
          <w:rFonts w:cs="Arial"/>
          <w:szCs w:val="24"/>
        </w:rPr>
        <w:t xml:space="preserve">). </w:t>
      </w:r>
    </w:p>
    <w:p w:rsidR="00E70184" w:rsidRPr="00692CE6" w:rsidRDefault="00E70184" w:rsidP="00E70184">
      <w:pPr>
        <w:tabs>
          <w:tab w:val="left" w:pos="993"/>
        </w:tabs>
        <w:spacing w:line="276" w:lineRule="auto"/>
        <w:rPr>
          <w:rFonts w:cs="Arial"/>
          <w:szCs w:val="24"/>
        </w:rPr>
      </w:pPr>
      <w:r w:rsidRPr="00692CE6">
        <w:rPr>
          <w:rFonts w:cs="Arial"/>
          <w:bCs/>
          <w:iCs/>
          <w:szCs w:val="24"/>
        </w:rPr>
        <w:t xml:space="preserve">Средняя людность одного сельского поселения Республики Калмыкия составляет 574 чел., что выше средних общероссийских показателей, но почти вдвое уступает аналогичным данным по территории ЮФО. Однако территориальные различия этого показателя значительно отличаются друг от </w:t>
      </w:r>
      <w:r w:rsidRPr="00692CE6">
        <w:rPr>
          <w:rFonts w:cs="Arial"/>
          <w:bCs/>
          <w:iCs/>
          <w:szCs w:val="24"/>
        </w:rPr>
        <w:lastRenderedPageBreak/>
        <w:t xml:space="preserve">друга. Так, минимальная величина средней людности сельского поселения наблюдается в Черноземельском районе и составляет 367 чел., а максимальная – в Лаганском районе и равна 1046 чел. на один сельский населенный пункт </w:t>
      </w:r>
      <w:r w:rsidRPr="00692CE6">
        <w:rPr>
          <w:rFonts w:cs="Arial"/>
          <w:szCs w:val="24"/>
        </w:rPr>
        <w:t xml:space="preserve">(в городском муниципальном округе г. Элиста – 1144). </w:t>
      </w:r>
    </w:p>
    <w:p w:rsidR="00E70184" w:rsidRPr="00692CE6" w:rsidRDefault="00E70184" w:rsidP="00E70184">
      <w:pPr>
        <w:pStyle w:val="210"/>
        <w:tabs>
          <w:tab w:val="left" w:pos="993"/>
        </w:tabs>
        <w:spacing w:before="0" w:line="276" w:lineRule="auto"/>
        <w:ind w:firstLine="709"/>
        <w:rPr>
          <w:rFonts w:cs="Arial"/>
        </w:rPr>
      </w:pPr>
      <w:r w:rsidRPr="00692CE6">
        <w:rPr>
          <w:rFonts w:cs="Arial"/>
        </w:rPr>
        <w:t>Из 13 муниципальных районов Калмыкии в 11 сельские населенные пункты являются районными центрами, выполняя, таким образом, роль опорных пунктов системы расселения.</w:t>
      </w:r>
    </w:p>
    <w:p w:rsidR="00E70184" w:rsidRPr="00692CE6" w:rsidRDefault="00E70184" w:rsidP="00E70184">
      <w:pPr>
        <w:pStyle w:val="aff"/>
        <w:tabs>
          <w:tab w:val="left" w:pos="993"/>
        </w:tabs>
        <w:spacing w:after="0"/>
        <w:ind w:left="0" w:firstLine="709"/>
        <w:jc w:val="both"/>
        <w:rPr>
          <w:rFonts w:ascii="Arial" w:hAnsi="Arial" w:cs="Arial"/>
          <w:sz w:val="24"/>
          <w:szCs w:val="24"/>
        </w:rPr>
      </w:pPr>
      <w:r w:rsidRPr="00692CE6">
        <w:rPr>
          <w:rFonts w:ascii="Arial" w:hAnsi="Arial" w:cs="Arial"/>
          <w:sz w:val="24"/>
          <w:szCs w:val="24"/>
        </w:rPr>
        <w:t xml:space="preserve">Наиболее значимые проблемы сельского расселения: </w:t>
      </w:r>
    </w:p>
    <w:p w:rsidR="00E70184" w:rsidRPr="00692CE6" w:rsidRDefault="00E70184" w:rsidP="00C153D4">
      <w:pPr>
        <w:pStyle w:val="aff"/>
        <w:numPr>
          <w:ilvl w:val="0"/>
          <w:numId w:val="52"/>
        </w:numPr>
        <w:tabs>
          <w:tab w:val="clear" w:pos="1069"/>
          <w:tab w:val="num" w:pos="709"/>
          <w:tab w:val="left" w:pos="993"/>
        </w:tabs>
        <w:suppressAutoHyphens/>
        <w:spacing w:after="0"/>
        <w:ind w:left="0" w:firstLine="709"/>
        <w:jc w:val="both"/>
        <w:rPr>
          <w:rFonts w:ascii="Arial" w:hAnsi="Arial" w:cs="Arial"/>
          <w:sz w:val="24"/>
          <w:szCs w:val="24"/>
        </w:rPr>
      </w:pPr>
      <w:r w:rsidRPr="00692CE6">
        <w:rPr>
          <w:rFonts w:ascii="Arial" w:hAnsi="Arial" w:cs="Arial"/>
          <w:sz w:val="24"/>
          <w:szCs w:val="24"/>
        </w:rPr>
        <w:t>низкий уровень развития качественных транспортных связей;</w:t>
      </w:r>
    </w:p>
    <w:p w:rsidR="00E70184" w:rsidRPr="00692CE6" w:rsidRDefault="00E70184" w:rsidP="00C153D4">
      <w:pPr>
        <w:pStyle w:val="aff"/>
        <w:numPr>
          <w:ilvl w:val="0"/>
          <w:numId w:val="52"/>
        </w:numPr>
        <w:tabs>
          <w:tab w:val="clear" w:pos="1069"/>
          <w:tab w:val="num" w:pos="709"/>
          <w:tab w:val="left" w:pos="993"/>
        </w:tabs>
        <w:suppressAutoHyphens/>
        <w:spacing w:after="0"/>
        <w:ind w:left="0" w:firstLine="709"/>
        <w:jc w:val="both"/>
        <w:rPr>
          <w:rFonts w:ascii="Arial" w:hAnsi="Arial" w:cs="Arial"/>
          <w:sz w:val="24"/>
          <w:szCs w:val="24"/>
        </w:rPr>
      </w:pPr>
      <w:r w:rsidRPr="00692CE6">
        <w:rPr>
          <w:rFonts w:ascii="Arial" w:hAnsi="Arial" w:cs="Arial"/>
          <w:sz w:val="24"/>
          <w:szCs w:val="24"/>
        </w:rPr>
        <w:t>слабая иерархия сети сельских населенных пунктов;</w:t>
      </w:r>
    </w:p>
    <w:p w:rsidR="00E70184" w:rsidRPr="00692CE6" w:rsidRDefault="00E70184" w:rsidP="00C153D4">
      <w:pPr>
        <w:pStyle w:val="aff"/>
        <w:numPr>
          <w:ilvl w:val="0"/>
          <w:numId w:val="52"/>
        </w:numPr>
        <w:tabs>
          <w:tab w:val="clear" w:pos="1069"/>
          <w:tab w:val="num" w:pos="709"/>
          <w:tab w:val="left" w:pos="993"/>
        </w:tabs>
        <w:suppressAutoHyphens/>
        <w:spacing w:after="0"/>
        <w:ind w:left="0" w:firstLine="709"/>
        <w:jc w:val="both"/>
        <w:rPr>
          <w:rFonts w:ascii="Arial" w:hAnsi="Arial" w:cs="Arial"/>
          <w:sz w:val="24"/>
          <w:szCs w:val="24"/>
        </w:rPr>
      </w:pPr>
      <w:r w:rsidRPr="00692CE6">
        <w:rPr>
          <w:rFonts w:ascii="Arial" w:hAnsi="Arial" w:cs="Arial"/>
          <w:sz w:val="24"/>
          <w:szCs w:val="24"/>
        </w:rPr>
        <w:t>недостаточное развитие экономической и социальной базы районных «столиц» как опорных центров сельской местности;</w:t>
      </w:r>
    </w:p>
    <w:p w:rsidR="00E70184" w:rsidRPr="00692CE6" w:rsidRDefault="00E70184" w:rsidP="00C153D4">
      <w:pPr>
        <w:pStyle w:val="aff"/>
        <w:numPr>
          <w:ilvl w:val="0"/>
          <w:numId w:val="52"/>
        </w:numPr>
        <w:tabs>
          <w:tab w:val="clear" w:pos="1069"/>
          <w:tab w:val="num" w:pos="709"/>
          <w:tab w:val="left" w:pos="993"/>
        </w:tabs>
        <w:suppressAutoHyphens/>
        <w:spacing w:after="0"/>
        <w:ind w:left="0" w:firstLine="709"/>
        <w:jc w:val="both"/>
        <w:rPr>
          <w:rFonts w:ascii="Arial" w:hAnsi="Arial" w:cs="Arial"/>
          <w:sz w:val="24"/>
          <w:szCs w:val="24"/>
        </w:rPr>
      </w:pPr>
      <w:r w:rsidRPr="00692CE6">
        <w:rPr>
          <w:rFonts w:ascii="Arial" w:hAnsi="Arial" w:cs="Arial"/>
          <w:sz w:val="24"/>
          <w:szCs w:val="24"/>
        </w:rPr>
        <w:t>малое число межрайонных центров.</w:t>
      </w:r>
    </w:p>
    <w:p w:rsidR="00E70184" w:rsidRPr="00692CE6" w:rsidRDefault="00E70184" w:rsidP="00E70184">
      <w:pPr>
        <w:pStyle w:val="26"/>
        <w:tabs>
          <w:tab w:val="left" w:pos="993"/>
        </w:tabs>
        <w:spacing w:line="276" w:lineRule="auto"/>
        <w:ind w:firstLine="709"/>
        <w:jc w:val="both"/>
        <w:rPr>
          <w:rFonts w:cs="Arial"/>
          <w:bCs/>
          <w:color w:val="000000"/>
        </w:rPr>
      </w:pPr>
      <w:r w:rsidRPr="00692CE6">
        <w:rPr>
          <w:rFonts w:cs="Arial"/>
          <w:bCs/>
          <w:color w:val="000000"/>
        </w:rPr>
        <w:t>Таким образом, можно выделить следующие факторы формирования современного расселения Республики Калмыкия:</w:t>
      </w:r>
    </w:p>
    <w:p w:rsidR="00E70184" w:rsidRPr="00692CE6" w:rsidRDefault="00E70184" w:rsidP="00C153D4">
      <w:pPr>
        <w:pStyle w:val="26"/>
        <w:numPr>
          <w:ilvl w:val="0"/>
          <w:numId w:val="53"/>
        </w:numPr>
        <w:tabs>
          <w:tab w:val="clear" w:pos="1222"/>
          <w:tab w:val="num" w:pos="709"/>
          <w:tab w:val="left" w:pos="993"/>
        </w:tabs>
        <w:spacing w:line="276" w:lineRule="auto"/>
        <w:ind w:left="0" w:firstLine="709"/>
        <w:jc w:val="both"/>
        <w:rPr>
          <w:rFonts w:cs="Arial"/>
          <w:bCs/>
          <w:color w:val="000000"/>
        </w:rPr>
      </w:pPr>
      <w:r w:rsidRPr="00692CE6">
        <w:rPr>
          <w:rFonts w:cs="Arial"/>
          <w:bCs/>
          <w:color w:val="000000"/>
        </w:rPr>
        <w:t>географическое положение;</w:t>
      </w:r>
    </w:p>
    <w:p w:rsidR="00E70184" w:rsidRPr="00692CE6" w:rsidRDefault="00E70184" w:rsidP="00C153D4">
      <w:pPr>
        <w:pStyle w:val="26"/>
        <w:numPr>
          <w:ilvl w:val="0"/>
          <w:numId w:val="53"/>
        </w:numPr>
        <w:tabs>
          <w:tab w:val="clear" w:pos="1222"/>
          <w:tab w:val="num" w:pos="709"/>
          <w:tab w:val="left" w:pos="993"/>
        </w:tabs>
        <w:spacing w:line="276" w:lineRule="auto"/>
        <w:ind w:left="0" w:firstLine="709"/>
        <w:jc w:val="both"/>
        <w:rPr>
          <w:rFonts w:cs="Arial"/>
          <w:bCs/>
          <w:color w:val="000000"/>
        </w:rPr>
      </w:pPr>
      <w:r w:rsidRPr="00692CE6">
        <w:rPr>
          <w:rFonts w:cs="Arial"/>
          <w:bCs/>
          <w:color w:val="000000"/>
        </w:rPr>
        <w:t>исторические предпосылки;</w:t>
      </w:r>
    </w:p>
    <w:p w:rsidR="00E70184" w:rsidRPr="00692CE6" w:rsidRDefault="00E70184" w:rsidP="00C153D4">
      <w:pPr>
        <w:pStyle w:val="26"/>
        <w:numPr>
          <w:ilvl w:val="0"/>
          <w:numId w:val="53"/>
        </w:numPr>
        <w:tabs>
          <w:tab w:val="clear" w:pos="1222"/>
          <w:tab w:val="num" w:pos="709"/>
          <w:tab w:val="left" w:pos="993"/>
        </w:tabs>
        <w:spacing w:line="276" w:lineRule="auto"/>
        <w:ind w:left="0" w:firstLine="709"/>
        <w:jc w:val="both"/>
        <w:rPr>
          <w:rFonts w:cs="Arial"/>
          <w:bCs/>
          <w:color w:val="000000"/>
        </w:rPr>
      </w:pPr>
      <w:r w:rsidRPr="00692CE6">
        <w:rPr>
          <w:rFonts w:cs="Arial"/>
          <w:bCs/>
          <w:color w:val="000000"/>
        </w:rPr>
        <w:t>наличие и размещение сырьевых ресурсов, как базы для развития сельскохозяйственного и промышленного производства;</w:t>
      </w:r>
    </w:p>
    <w:p w:rsidR="00E70184" w:rsidRPr="00692CE6" w:rsidRDefault="00E70184" w:rsidP="00C153D4">
      <w:pPr>
        <w:pStyle w:val="26"/>
        <w:numPr>
          <w:ilvl w:val="0"/>
          <w:numId w:val="53"/>
        </w:numPr>
        <w:tabs>
          <w:tab w:val="clear" w:pos="1222"/>
          <w:tab w:val="num" w:pos="709"/>
          <w:tab w:val="left" w:pos="993"/>
        </w:tabs>
        <w:spacing w:line="276" w:lineRule="auto"/>
        <w:ind w:left="0" w:firstLine="709"/>
        <w:jc w:val="both"/>
        <w:rPr>
          <w:rFonts w:cs="Arial"/>
          <w:bCs/>
          <w:color w:val="000000"/>
        </w:rPr>
      </w:pPr>
      <w:r w:rsidRPr="00692CE6">
        <w:rPr>
          <w:rFonts w:cs="Arial"/>
          <w:bCs/>
          <w:color w:val="000000"/>
        </w:rPr>
        <w:t>территориальное размещение промышленного и агропромышленного комплексов;</w:t>
      </w:r>
    </w:p>
    <w:p w:rsidR="00E70184" w:rsidRPr="00692CE6" w:rsidRDefault="00E70184" w:rsidP="00C153D4">
      <w:pPr>
        <w:pStyle w:val="26"/>
        <w:numPr>
          <w:ilvl w:val="0"/>
          <w:numId w:val="53"/>
        </w:numPr>
        <w:tabs>
          <w:tab w:val="clear" w:pos="1222"/>
          <w:tab w:val="num" w:pos="709"/>
          <w:tab w:val="left" w:pos="993"/>
        </w:tabs>
        <w:spacing w:line="276" w:lineRule="auto"/>
        <w:ind w:left="0" w:firstLine="709"/>
        <w:jc w:val="both"/>
        <w:rPr>
          <w:rFonts w:cs="Arial"/>
          <w:bCs/>
          <w:color w:val="000000"/>
        </w:rPr>
      </w:pPr>
      <w:r w:rsidRPr="00692CE6">
        <w:rPr>
          <w:rFonts w:cs="Arial"/>
          <w:bCs/>
          <w:color w:val="000000"/>
        </w:rPr>
        <w:t>наличие и развитость транспортных связей.</w:t>
      </w:r>
    </w:p>
    <w:p w:rsidR="00E70184" w:rsidRDefault="00E70184" w:rsidP="00E70184">
      <w:pPr>
        <w:pStyle w:val="26"/>
        <w:tabs>
          <w:tab w:val="left" w:pos="993"/>
        </w:tabs>
        <w:spacing w:line="276" w:lineRule="auto"/>
        <w:ind w:firstLine="709"/>
        <w:jc w:val="both"/>
        <w:rPr>
          <w:rFonts w:cs="Arial"/>
          <w:bCs/>
          <w:color w:val="000000"/>
        </w:rPr>
      </w:pPr>
      <w:r w:rsidRPr="00692CE6">
        <w:rPr>
          <w:rFonts w:cs="Arial"/>
          <w:bCs/>
          <w:color w:val="000000"/>
        </w:rPr>
        <w:t>Важно подчеркнуть взаимосвязь между формированием систем расселения и территориальной структурой производительных сил.</w:t>
      </w:r>
    </w:p>
    <w:p w:rsidR="00ED3A63" w:rsidRPr="00156FD8" w:rsidRDefault="00E70184" w:rsidP="00E70184">
      <w:pPr>
        <w:spacing w:line="276" w:lineRule="auto"/>
        <w:rPr>
          <w:rFonts w:cs="Arial"/>
          <w:szCs w:val="24"/>
        </w:rPr>
      </w:pPr>
      <w:r>
        <w:rPr>
          <w:rFonts w:eastAsia="Times New Roman" w:cs="Arial"/>
          <w:b/>
          <w:bCs/>
          <w:color w:val="000000"/>
          <w:szCs w:val="24"/>
        </w:rPr>
        <w:t>Таким образом, расселение Республики Калмыкия отличается низким уровнем урбанизации и заселенности территории, невысокими показателями средней плотности и людности поселений, недостаточной развитостью узловых и линейных элементов опорного каркаса расселения.</w:t>
      </w:r>
    </w:p>
    <w:p w:rsidR="008A60FC" w:rsidRPr="00DD73D2" w:rsidRDefault="008A60FC" w:rsidP="008A60FC">
      <w:pPr>
        <w:spacing w:line="276" w:lineRule="auto"/>
        <w:rPr>
          <w:rFonts w:cs="Arial"/>
          <w:b/>
          <w:szCs w:val="24"/>
        </w:rPr>
      </w:pPr>
    </w:p>
    <w:p w:rsidR="009C6D0F" w:rsidRPr="00CF7907" w:rsidRDefault="00536130" w:rsidP="001B7CCF">
      <w:pPr>
        <w:spacing w:line="276" w:lineRule="auto"/>
        <w:ind w:left="284" w:firstLine="0"/>
        <w:outlineLvl w:val="1"/>
        <w:rPr>
          <w:rFonts w:ascii="Impact" w:hAnsi="Impact" w:cs="Arial"/>
          <w:color w:val="595959"/>
          <w:sz w:val="28"/>
          <w:szCs w:val="28"/>
        </w:rPr>
      </w:pPr>
      <w:bookmarkStart w:id="107" w:name="_Toc529271722"/>
      <w:bookmarkStart w:id="108" w:name="_Toc531325788"/>
      <w:bookmarkStart w:id="109" w:name="_Toc26880692"/>
      <w:r w:rsidRPr="00CF7907">
        <w:rPr>
          <w:rFonts w:ascii="Impact" w:hAnsi="Impact" w:cs="Arial"/>
          <w:color w:val="595959"/>
          <w:sz w:val="28"/>
          <w:szCs w:val="28"/>
        </w:rPr>
        <w:t>2</w:t>
      </w:r>
      <w:r w:rsidR="003F56EA" w:rsidRPr="00CF7907">
        <w:rPr>
          <w:rFonts w:ascii="Impact" w:hAnsi="Impact" w:cs="Arial"/>
          <w:color w:val="595959"/>
          <w:sz w:val="28"/>
          <w:szCs w:val="28"/>
        </w:rPr>
        <w:t>.7</w:t>
      </w:r>
      <w:r w:rsidR="009C6D0F" w:rsidRPr="00CF7907">
        <w:rPr>
          <w:rFonts w:ascii="Impact" w:hAnsi="Impact" w:cs="Arial"/>
          <w:color w:val="595959"/>
          <w:sz w:val="28"/>
          <w:szCs w:val="28"/>
        </w:rPr>
        <w:t xml:space="preserve"> Жилищная сфера и жилищное строительство</w:t>
      </w:r>
      <w:bookmarkEnd w:id="107"/>
      <w:bookmarkEnd w:id="108"/>
      <w:bookmarkEnd w:id="109"/>
      <w:r w:rsidR="009C6D0F" w:rsidRPr="00CF7907">
        <w:rPr>
          <w:rFonts w:ascii="Impact" w:hAnsi="Impact" w:cs="Arial"/>
          <w:color w:val="595959"/>
          <w:sz w:val="28"/>
          <w:szCs w:val="28"/>
        </w:rPr>
        <w:t xml:space="preserve"> </w:t>
      </w:r>
    </w:p>
    <w:p w:rsidR="003C46C5" w:rsidRPr="00F21029" w:rsidRDefault="003C46C5" w:rsidP="003C46C5">
      <w:pPr>
        <w:spacing w:line="276" w:lineRule="auto"/>
        <w:rPr>
          <w:rFonts w:cs="Arial"/>
          <w:bCs/>
          <w:szCs w:val="24"/>
        </w:rPr>
      </w:pPr>
      <w:r w:rsidRPr="00DD73D2">
        <w:rPr>
          <w:rFonts w:cs="Arial"/>
          <w:szCs w:val="24"/>
        </w:rPr>
        <w:t xml:space="preserve">В </w:t>
      </w:r>
      <w:r>
        <w:rPr>
          <w:rFonts w:cs="Arial"/>
          <w:szCs w:val="24"/>
        </w:rPr>
        <w:t xml:space="preserve">Республике Калмыкия </w:t>
      </w:r>
      <w:r w:rsidRPr="00DD73D2">
        <w:rPr>
          <w:rFonts w:cs="Arial"/>
          <w:szCs w:val="24"/>
        </w:rPr>
        <w:t xml:space="preserve">действует Государственная программа </w:t>
      </w:r>
      <w:r>
        <w:rPr>
          <w:rFonts w:cs="Arial"/>
          <w:szCs w:val="24"/>
        </w:rPr>
        <w:t xml:space="preserve">Республике Калмыкия </w:t>
      </w:r>
      <w:r w:rsidRPr="00DD73D2">
        <w:rPr>
          <w:rFonts w:cs="Arial"/>
          <w:bCs/>
          <w:szCs w:val="24"/>
        </w:rPr>
        <w:t>«</w:t>
      </w:r>
      <w:r w:rsidRPr="00F21029">
        <w:rPr>
          <w:rFonts w:cs="Arial"/>
          <w:bCs/>
          <w:szCs w:val="24"/>
        </w:rPr>
        <w:t>Обеспечение доступным и комфортным жильем жителей Республики Калмыкия</w:t>
      </w:r>
      <w:r w:rsidRPr="00DD73D2">
        <w:rPr>
          <w:rFonts w:cs="Arial"/>
          <w:bCs/>
          <w:szCs w:val="24"/>
        </w:rPr>
        <w:t>»</w:t>
      </w:r>
      <w:r w:rsidRPr="00DD73D2">
        <w:rPr>
          <w:rStyle w:val="af8"/>
          <w:rFonts w:cs="Arial"/>
          <w:bCs/>
          <w:szCs w:val="24"/>
        </w:rPr>
        <w:footnoteReference w:id="25"/>
      </w:r>
      <w:r w:rsidRPr="00DD73D2">
        <w:rPr>
          <w:rFonts w:cs="Arial"/>
          <w:bCs/>
          <w:szCs w:val="24"/>
        </w:rPr>
        <w:t xml:space="preserve">, определяющая 2 главных приоритета развития указанных отраслей (сфер) на уровне </w:t>
      </w:r>
      <w:r>
        <w:rPr>
          <w:rFonts w:cs="Arial"/>
          <w:bCs/>
          <w:szCs w:val="24"/>
        </w:rPr>
        <w:t>республики</w:t>
      </w:r>
      <w:r w:rsidRPr="00DD73D2">
        <w:rPr>
          <w:rFonts w:cs="Arial"/>
          <w:bCs/>
          <w:szCs w:val="24"/>
        </w:rPr>
        <w:t>:</w:t>
      </w:r>
      <w:r w:rsidRPr="00F21029">
        <w:t xml:space="preserve"> </w:t>
      </w:r>
    </w:p>
    <w:p w:rsidR="003C46C5" w:rsidRPr="00F21029" w:rsidRDefault="003C46C5" w:rsidP="003C46C5">
      <w:pPr>
        <w:spacing w:line="276" w:lineRule="auto"/>
        <w:rPr>
          <w:rFonts w:cs="Arial"/>
          <w:bCs/>
          <w:szCs w:val="24"/>
        </w:rPr>
      </w:pPr>
      <w:r w:rsidRPr="00DD73D2">
        <w:rPr>
          <w:rFonts w:cs="Arial"/>
          <w:bCs/>
          <w:szCs w:val="24"/>
        </w:rPr>
        <w:t xml:space="preserve">1) </w:t>
      </w:r>
      <w:r w:rsidRPr="00F21029">
        <w:rPr>
          <w:rFonts w:cs="Arial"/>
          <w:bCs/>
          <w:szCs w:val="24"/>
        </w:rPr>
        <w:t>Содействие развитию жилищного строительства, обеспечивающее повышение доступности и качества жилья для различных категорий граждан, проживающих на территории Республики Калмыкия;</w:t>
      </w:r>
    </w:p>
    <w:p w:rsidR="003C46C5" w:rsidRPr="00DD73D2" w:rsidRDefault="003C46C5" w:rsidP="003C46C5">
      <w:pPr>
        <w:spacing w:line="276" w:lineRule="auto"/>
        <w:rPr>
          <w:rFonts w:cs="Arial"/>
          <w:bCs/>
          <w:szCs w:val="24"/>
        </w:rPr>
      </w:pPr>
      <w:r>
        <w:rPr>
          <w:rFonts w:cs="Arial"/>
          <w:bCs/>
          <w:szCs w:val="24"/>
        </w:rPr>
        <w:t xml:space="preserve">2) </w:t>
      </w:r>
      <w:r w:rsidRPr="00F21029">
        <w:rPr>
          <w:rFonts w:cs="Arial"/>
          <w:bCs/>
          <w:szCs w:val="24"/>
        </w:rPr>
        <w:t>формирование жилищного фонда социального использования на территории Республики Калмыкия; повышение уровня обеспеченности населения жильем.</w:t>
      </w:r>
    </w:p>
    <w:p w:rsidR="003C46C5" w:rsidRPr="00DD73D2" w:rsidRDefault="003C46C5" w:rsidP="003C46C5">
      <w:pPr>
        <w:spacing w:line="276" w:lineRule="auto"/>
        <w:rPr>
          <w:rFonts w:cs="Arial"/>
          <w:bCs/>
          <w:szCs w:val="24"/>
        </w:rPr>
      </w:pPr>
      <w:r w:rsidRPr="00DD73D2">
        <w:rPr>
          <w:rFonts w:cs="Arial"/>
          <w:bCs/>
          <w:szCs w:val="24"/>
        </w:rPr>
        <w:lastRenderedPageBreak/>
        <w:t xml:space="preserve">Исходя из этих приоритетов, </w:t>
      </w:r>
      <w:r>
        <w:rPr>
          <w:rFonts w:cs="Arial"/>
          <w:bCs/>
          <w:szCs w:val="24"/>
        </w:rPr>
        <w:t>настоящий проект Схемы</w:t>
      </w:r>
      <w:r w:rsidRPr="00DD73D2">
        <w:rPr>
          <w:rFonts w:cs="Arial"/>
          <w:bCs/>
          <w:szCs w:val="24"/>
        </w:rPr>
        <w:t xml:space="preserve"> территориального планирования определяет основные направления и мероприятия развития жилищного строительства и обеспечения населения</w:t>
      </w:r>
      <w:r w:rsidR="007C7EF0">
        <w:rPr>
          <w:rFonts w:cs="Arial"/>
          <w:bCs/>
          <w:szCs w:val="24"/>
        </w:rPr>
        <w:t xml:space="preserve"> республики </w:t>
      </w:r>
      <w:r w:rsidRPr="00DD73D2">
        <w:rPr>
          <w:rFonts w:cs="Arial"/>
          <w:bCs/>
          <w:szCs w:val="24"/>
        </w:rPr>
        <w:t xml:space="preserve">жильем. </w:t>
      </w:r>
    </w:p>
    <w:p w:rsidR="003C46C5" w:rsidRPr="00DD73D2" w:rsidRDefault="003C46C5" w:rsidP="003C46C5">
      <w:pPr>
        <w:spacing w:line="276" w:lineRule="auto"/>
        <w:rPr>
          <w:rFonts w:cs="Arial"/>
          <w:bCs/>
          <w:szCs w:val="24"/>
        </w:rPr>
      </w:pPr>
      <w:r w:rsidRPr="00DD73D2">
        <w:rPr>
          <w:rFonts w:cs="Arial"/>
          <w:bCs/>
          <w:szCs w:val="24"/>
        </w:rPr>
        <w:t xml:space="preserve">В настоящее время жилищная сфера </w:t>
      </w:r>
      <w:r>
        <w:rPr>
          <w:rFonts w:cs="Arial"/>
          <w:bCs/>
          <w:szCs w:val="24"/>
        </w:rPr>
        <w:t xml:space="preserve">Республики Калмыкия </w:t>
      </w:r>
      <w:r w:rsidRPr="00DD73D2">
        <w:rPr>
          <w:rFonts w:cs="Arial"/>
          <w:bCs/>
          <w:szCs w:val="24"/>
        </w:rPr>
        <w:t>характеризуется нижеследующими параметрами.</w:t>
      </w:r>
    </w:p>
    <w:p w:rsidR="003C46C5" w:rsidRPr="00F21029" w:rsidRDefault="003C46C5" w:rsidP="003C46C5">
      <w:pPr>
        <w:spacing w:line="276" w:lineRule="auto"/>
        <w:rPr>
          <w:rFonts w:cs="Arial"/>
          <w:bCs/>
          <w:szCs w:val="24"/>
        </w:rPr>
      </w:pPr>
      <w:r w:rsidRPr="00F21029">
        <w:rPr>
          <w:rFonts w:cs="Arial"/>
          <w:bCs/>
          <w:szCs w:val="24"/>
        </w:rPr>
        <w:t>Объем жилищного фонда в Республике Калмыкия по состоянию на 1 января 2018 г. составляет 6 667 тыс. м</w:t>
      </w:r>
      <w:r w:rsidRPr="00F21029">
        <w:rPr>
          <w:rFonts w:cs="Arial"/>
          <w:bCs/>
          <w:szCs w:val="24"/>
          <w:vertAlign w:val="superscript"/>
        </w:rPr>
        <w:t>2</w:t>
      </w:r>
      <w:r w:rsidRPr="00F21029">
        <w:rPr>
          <w:rFonts w:cs="Arial"/>
          <w:bCs/>
          <w:szCs w:val="24"/>
        </w:rPr>
        <w:t>.</w:t>
      </w:r>
    </w:p>
    <w:p w:rsidR="003C46C5" w:rsidRPr="00F21029" w:rsidRDefault="003C46C5" w:rsidP="003C46C5">
      <w:pPr>
        <w:spacing w:line="276" w:lineRule="auto"/>
        <w:rPr>
          <w:rFonts w:cs="Arial"/>
          <w:bCs/>
          <w:szCs w:val="24"/>
        </w:rPr>
      </w:pPr>
      <w:r w:rsidRPr="00F21029">
        <w:rPr>
          <w:rFonts w:cs="Arial"/>
          <w:bCs/>
          <w:szCs w:val="24"/>
        </w:rPr>
        <w:t>Большая часть жилищного фонда находится в частной собственности, доля которой за последние 20 лет увеличилась в два раза и составила в 2017 году более 96% жилищного фонда Республики Калмыкия. При этом обеспеченность населения жильем в Республике Калмыкия по состоянию на 1 января 2018 г. составила 24,2 м</w:t>
      </w:r>
      <w:r w:rsidRPr="00F21029">
        <w:rPr>
          <w:rFonts w:cs="Arial"/>
          <w:bCs/>
          <w:szCs w:val="24"/>
          <w:vertAlign w:val="superscript"/>
        </w:rPr>
        <w:t>2</w:t>
      </w:r>
      <w:r>
        <w:rPr>
          <w:rFonts w:cs="Arial"/>
          <w:bCs/>
          <w:szCs w:val="24"/>
        </w:rPr>
        <w:t xml:space="preserve"> на человека</w:t>
      </w:r>
      <w:r w:rsidRPr="00DD73D2">
        <w:rPr>
          <w:lang w:eastAsia="ru-RU"/>
        </w:rPr>
        <w:t>, что несколько ниже, чем в среднем по России (25,2 м</w:t>
      </w:r>
      <w:r w:rsidRPr="00DD73D2">
        <w:rPr>
          <w:vertAlign w:val="superscript"/>
          <w:lang w:eastAsia="ru-RU"/>
        </w:rPr>
        <w:t>2</w:t>
      </w:r>
      <w:r w:rsidRPr="00DD73D2">
        <w:rPr>
          <w:lang w:eastAsia="ru-RU"/>
        </w:rPr>
        <w:t>).</w:t>
      </w:r>
    </w:p>
    <w:p w:rsidR="003C46C5" w:rsidRPr="00DD73D2" w:rsidRDefault="003C46C5" w:rsidP="003C46C5">
      <w:pPr>
        <w:spacing w:line="276" w:lineRule="auto"/>
        <w:rPr>
          <w:rFonts w:cs="Arial"/>
          <w:bCs/>
          <w:szCs w:val="24"/>
        </w:rPr>
      </w:pPr>
      <w:r w:rsidRPr="00DD73D2">
        <w:rPr>
          <w:rFonts w:cs="Arial"/>
          <w:bCs/>
          <w:szCs w:val="24"/>
        </w:rPr>
        <w:t xml:space="preserve">Развитие строительства по территории </w:t>
      </w:r>
      <w:r>
        <w:rPr>
          <w:rFonts w:cs="Arial"/>
          <w:bCs/>
          <w:szCs w:val="24"/>
        </w:rPr>
        <w:t xml:space="preserve">еспублики </w:t>
      </w:r>
      <w:r w:rsidRPr="00DD73D2">
        <w:rPr>
          <w:rFonts w:cs="Arial"/>
          <w:bCs/>
          <w:szCs w:val="24"/>
        </w:rPr>
        <w:t xml:space="preserve">распределяется крайне неравно. Основная часть всего объема строительных работ сосредоточено на территории </w:t>
      </w:r>
      <w:r>
        <w:rPr>
          <w:rFonts w:cs="Arial"/>
          <w:bCs/>
          <w:szCs w:val="24"/>
        </w:rPr>
        <w:t xml:space="preserve">столицы республики </w:t>
      </w:r>
      <w:r w:rsidRPr="00DD73D2">
        <w:rPr>
          <w:rFonts w:cs="Arial"/>
          <w:bCs/>
          <w:szCs w:val="24"/>
        </w:rPr>
        <w:t xml:space="preserve">– </w:t>
      </w:r>
      <w:r>
        <w:rPr>
          <w:rFonts w:cs="Arial"/>
          <w:bCs/>
          <w:szCs w:val="24"/>
        </w:rPr>
        <w:t>города Элиста</w:t>
      </w:r>
      <w:r w:rsidRPr="00DD73D2">
        <w:rPr>
          <w:rFonts w:cs="Arial"/>
          <w:bCs/>
          <w:szCs w:val="24"/>
        </w:rPr>
        <w:t>, где наиболее высок уровень концентрации объемов строительного производства, строительных организаций и производства строительных материалов.</w:t>
      </w:r>
    </w:p>
    <w:p w:rsidR="003C46C5" w:rsidRPr="00DD73D2" w:rsidRDefault="003C46C5" w:rsidP="003C46C5">
      <w:pPr>
        <w:spacing w:line="276" w:lineRule="auto"/>
        <w:rPr>
          <w:rFonts w:cs="Arial"/>
          <w:bCs/>
          <w:szCs w:val="24"/>
        </w:rPr>
      </w:pPr>
      <w:r w:rsidRPr="00DD73D2">
        <w:rPr>
          <w:rFonts w:cs="Arial"/>
          <w:bCs/>
          <w:szCs w:val="24"/>
        </w:rPr>
        <w:t xml:space="preserve">Определенное развитие строительство получает на территории </w:t>
      </w:r>
      <w:r>
        <w:rPr>
          <w:rFonts w:cs="Arial"/>
          <w:bCs/>
          <w:szCs w:val="24"/>
        </w:rPr>
        <w:t>других городов и наиболее развитиых в экономическом отношении муниципальных районов респбулики (главным образом расположенных в южной ее части)</w:t>
      </w:r>
      <w:r w:rsidRPr="00DD73D2">
        <w:rPr>
          <w:rFonts w:cs="Arial"/>
          <w:bCs/>
          <w:szCs w:val="24"/>
        </w:rPr>
        <w:t>.</w:t>
      </w:r>
    </w:p>
    <w:p w:rsidR="003C46C5" w:rsidRDefault="003C46C5" w:rsidP="003C46C5">
      <w:pPr>
        <w:spacing w:line="276" w:lineRule="auto"/>
        <w:rPr>
          <w:lang w:eastAsia="ru-RU"/>
        </w:rPr>
      </w:pPr>
      <w:r w:rsidRPr="00DD73D2">
        <w:rPr>
          <w:lang w:eastAsia="ru-RU"/>
        </w:rPr>
        <w:t>Одним из важных показателей развития жилищной сферы и жилищного строительства является общая площадь жилья</w:t>
      </w:r>
      <w:r>
        <w:rPr>
          <w:lang w:eastAsia="ru-RU"/>
        </w:rPr>
        <w:t>и площадь жилых помещений, приходящихся</w:t>
      </w:r>
      <w:r w:rsidRPr="00DD73D2">
        <w:rPr>
          <w:lang w:eastAsia="ru-RU"/>
        </w:rPr>
        <w:t xml:space="preserve"> на 1 жителя. В </w:t>
      </w:r>
      <w:r>
        <w:rPr>
          <w:lang w:eastAsia="ru-RU"/>
        </w:rPr>
        <w:t xml:space="preserve">территориальном </w:t>
      </w:r>
      <w:r w:rsidRPr="00DD73D2">
        <w:rPr>
          <w:lang w:eastAsia="ru-RU"/>
        </w:rPr>
        <w:t xml:space="preserve">плане, как и большинство других показателей, эти данные </w:t>
      </w:r>
      <w:r>
        <w:rPr>
          <w:lang w:eastAsia="ru-RU"/>
        </w:rPr>
        <w:t xml:space="preserve">в Республике Калимыкия </w:t>
      </w:r>
      <w:r w:rsidRPr="00DD73D2">
        <w:rPr>
          <w:lang w:eastAsia="ru-RU"/>
        </w:rPr>
        <w:t>имеют крайне неравномерную картину распределения</w:t>
      </w:r>
      <w:r>
        <w:rPr>
          <w:lang w:eastAsia="ru-RU"/>
        </w:rPr>
        <w:t xml:space="preserve"> (см. табл. ниже)</w:t>
      </w:r>
      <w:r w:rsidRPr="00DD73D2">
        <w:rPr>
          <w:lang w:eastAsia="ru-RU"/>
        </w:rPr>
        <w:t>.</w:t>
      </w:r>
    </w:p>
    <w:p w:rsidR="003C46C5" w:rsidRDefault="003C46C5" w:rsidP="003C46C5">
      <w:pPr>
        <w:spacing w:line="276" w:lineRule="auto"/>
        <w:rPr>
          <w:lang w:eastAsia="ru-RU"/>
        </w:rPr>
      </w:pPr>
    </w:p>
    <w:p w:rsidR="003C46C5" w:rsidRDefault="003C46C5" w:rsidP="003C46C5">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33</w:t>
      </w:r>
      <w:r w:rsidR="00A245FE">
        <w:rPr>
          <w:noProof/>
        </w:rPr>
        <w:fldChar w:fldCharType="end"/>
      </w:r>
      <w:r>
        <w:t xml:space="preserve"> – Динамика общей площади жилых помещений по муниципальным образованиям Республики Калмыкия в 2005 – 2017 гг., тыс. м</w:t>
      </w:r>
      <w:r w:rsidRPr="00042496">
        <w:rPr>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551"/>
        <w:gridCol w:w="1297"/>
        <w:gridCol w:w="1297"/>
        <w:gridCol w:w="1297"/>
        <w:gridCol w:w="1297"/>
        <w:gridCol w:w="1297"/>
      </w:tblGrid>
      <w:tr w:rsidR="00C153D4" w:rsidRPr="00C153D4" w:rsidTr="00C153D4">
        <w:tc>
          <w:tcPr>
            <w:tcW w:w="534"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 п/п</w:t>
            </w:r>
          </w:p>
        </w:tc>
        <w:tc>
          <w:tcPr>
            <w:tcW w:w="2551"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Наименование территории</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2050</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2010</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2015</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2016</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Городовиковский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363,7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368,8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358,6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359,2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366,7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Ики-Бурульский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214,9</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210,9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213,1</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215,2</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215,2</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Кетченеровский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155,1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151,0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172,9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173,1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173,8</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Лаганский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519,0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526,4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535,6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536,9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458,7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Малодербетовский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191,5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195,8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197,7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198,4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199,6</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Октябрьский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185,2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186,0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182,9</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183,0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184,1</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Приютненский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227,5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222,1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227,8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228,0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228,0</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Сарпинский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232,6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234,5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274,9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275,0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275,2</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 xml:space="preserve">Целинный </w:t>
            </w:r>
          </w:p>
        </w:tc>
        <w:tc>
          <w:tcPr>
            <w:tcW w:w="1297" w:type="dxa"/>
            <w:shd w:val="clear" w:color="auto" w:fill="auto"/>
          </w:tcPr>
          <w:p w:rsidR="003C46C5" w:rsidRDefault="003C46C5" w:rsidP="00C153D4">
            <w:pPr>
              <w:ind w:firstLine="0"/>
              <w:jc w:val="right"/>
            </w:pPr>
            <w:r w:rsidRPr="00C153D4">
              <w:rPr>
                <w:rFonts w:ascii="Arial Narrow" w:hAnsi="Arial Narrow"/>
                <w:sz w:val="22"/>
              </w:rPr>
              <w:t xml:space="preserve">319,8 </w:t>
            </w:r>
          </w:p>
        </w:tc>
        <w:tc>
          <w:tcPr>
            <w:tcW w:w="1297" w:type="dxa"/>
            <w:shd w:val="clear" w:color="auto" w:fill="auto"/>
          </w:tcPr>
          <w:p w:rsidR="003C46C5" w:rsidRDefault="003C46C5" w:rsidP="00C153D4">
            <w:pPr>
              <w:ind w:firstLine="0"/>
              <w:jc w:val="right"/>
            </w:pPr>
            <w:r w:rsidRPr="00C153D4">
              <w:rPr>
                <w:rFonts w:ascii="Arial Narrow" w:hAnsi="Arial Narrow"/>
                <w:sz w:val="22"/>
              </w:rPr>
              <w:t xml:space="preserve">389,3 </w:t>
            </w:r>
          </w:p>
        </w:tc>
        <w:tc>
          <w:tcPr>
            <w:tcW w:w="1297" w:type="dxa"/>
            <w:shd w:val="clear" w:color="auto" w:fill="auto"/>
          </w:tcPr>
          <w:p w:rsidR="003C46C5" w:rsidRDefault="003C46C5" w:rsidP="00C153D4">
            <w:pPr>
              <w:ind w:firstLine="0"/>
              <w:jc w:val="right"/>
            </w:pPr>
            <w:r w:rsidRPr="00C153D4">
              <w:rPr>
                <w:rFonts w:ascii="Arial Narrow" w:hAnsi="Arial Narrow"/>
                <w:sz w:val="22"/>
              </w:rPr>
              <w:t>398,1</w:t>
            </w:r>
          </w:p>
        </w:tc>
        <w:tc>
          <w:tcPr>
            <w:tcW w:w="1297" w:type="dxa"/>
            <w:shd w:val="clear" w:color="auto" w:fill="auto"/>
          </w:tcPr>
          <w:p w:rsidR="003C46C5" w:rsidRDefault="003C46C5" w:rsidP="00C153D4">
            <w:pPr>
              <w:ind w:firstLine="0"/>
              <w:jc w:val="right"/>
            </w:pPr>
            <w:r w:rsidRPr="00C153D4">
              <w:rPr>
                <w:rFonts w:ascii="Arial Narrow" w:hAnsi="Arial Narrow"/>
                <w:sz w:val="22"/>
              </w:rPr>
              <w:t>402,6</w:t>
            </w:r>
          </w:p>
        </w:tc>
        <w:tc>
          <w:tcPr>
            <w:tcW w:w="1297" w:type="dxa"/>
            <w:shd w:val="clear" w:color="auto" w:fill="auto"/>
          </w:tcPr>
          <w:p w:rsidR="003C46C5" w:rsidRDefault="003C46C5" w:rsidP="00C153D4">
            <w:pPr>
              <w:ind w:firstLine="0"/>
              <w:jc w:val="right"/>
            </w:pPr>
            <w:r w:rsidRPr="00C153D4">
              <w:rPr>
                <w:rFonts w:ascii="Arial Narrow" w:hAnsi="Arial Narrow"/>
                <w:sz w:val="22"/>
              </w:rPr>
              <w:t>406,1</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Черноземельский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399,5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408,2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325,7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327,3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233,6</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Юстинский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211,0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235,0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236,9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237,3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237,7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Яшалтинский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337,2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343,4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349,1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349,3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349,9</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Яшкульский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263,1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271,3</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269,0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269,7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270,8</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г. Элиста</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2214,2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2576,8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2936,8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 xml:space="preserve">2987,8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rPr>
              <w:t>3067,1</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b/>
                <w:sz w:val="22"/>
                <w:lang w:eastAsia="ru-RU"/>
              </w:rPr>
            </w:pPr>
          </w:p>
        </w:tc>
        <w:tc>
          <w:tcPr>
            <w:tcW w:w="2551" w:type="dxa"/>
            <w:shd w:val="clear" w:color="auto" w:fill="auto"/>
          </w:tcPr>
          <w:p w:rsidR="003C46C5" w:rsidRPr="00C153D4" w:rsidRDefault="003C46C5" w:rsidP="00C153D4">
            <w:pPr>
              <w:ind w:firstLine="0"/>
              <w:rPr>
                <w:rFonts w:ascii="Arial Narrow" w:hAnsi="Arial Narrow"/>
                <w:b/>
                <w:sz w:val="22"/>
                <w:lang w:eastAsia="ru-RU"/>
              </w:rPr>
            </w:pPr>
            <w:r w:rsidRPr="00C153D4">
              <w:rPr>
                <w:rFonts w:ascii="Arial Narrow" w:hAnsi="Arial Narrow"/>
                <w:b/>
                <w:sz w:val="22"/>
                <w:lang w:eastAsia="ru-RU"/>
              </w:rPr>
              <w:t>Республика Калмыкия</w:t>
            </w:r>
          </w:p>
        </w:tc>
        <w:tc>
          <w:tcPr>
            <w:tcW w:w="1297" w:type="dxa"/>
            <w:shd w:val="clear" w:color="auto" w:fill="auto"/>
          </w:tcPr>
          <w:p w:rsidR="003C46C5" w:rsidRPr="00C153D4" w:rsidRDefault="003C46C5" w:rsidP="00C153D4">
            <w:pPr>
              <w:ind w:firstLine="0"/>
              <w:jc w:val="right"/>
              <w:rPr>
                <w:rFonts w:ascii="Arial Narrow" w:hAnsi="Arial Narrow"/>
                <w:b/>
                <w:sz w:val="22"/>
                <w:lang w:eastAsia="ru-RU"/>
              </w:rPr>
            </w:pPr>
            <w:r w:rsidRPr="00C153D4">
              <w:rPr>
                <w:rFonts w:ascii="Arial Narrow" w:hAnsi="Arial Narrow"/>
                <w:b/>
                <w:sz w:val="22"/>
                <w:lang w:eastAsia="ru-RU"/>
              </w:rPr>
              <w:t>5834,3</w:t>
            </w:r>
          </w:p>
        </w:tc>
        <w:tc>
          <w:tcPr>
            <w:tcW w:w="1297" w:type="dxa"/>
            <w:shd w:val="clear" w:color="auto" w:fill="auto"/>
          </w:tcPr>
          <w:p w:rsidR="003C46C5" w:rsidRPr="00C153D4" w:rsidRDefault="003C46C5" w:rsidP="00C153D4">
            <w:pPr>
              <w:ind w:firstLine="0"/>
              <w:jc w:val="right"/>
              <w:rPr>
                <w:rFonts w:ascii="Arial Narrow" w:hAnsi="Arial Narrow"/>
                <w:b/>
                <w:sz w:val="22"/>
                <w:lang w:eastAsia="ru-RU"/>
              </w:rPr>
            </w:pPr>
            <w:r w:rsidRPr="00C153D4">
              <w:rPr>
                <w:rFonts w:ascii="Arial Narrow" w:hAnsi="Arial Narrow"/>
                <w:b/>
                <w:sz w:val="22"/>
                <w:lang w:eastAsia="ru-RU"/>
              </w:rPr>
              <w:t>6319,5</w:t>
            </w:r>
          </w:p>
        </w:tc>
        <w:tc>
          <w:tcPr>
            <w:tcW w:w="1297" w:type="dxa"/>
            <w:shd w:val="clear" w:color="auto" w:fill="auto"/>
          </w:tcPr>
          <w:p w:rsidR="003C46C5" w:rsidRPr="00C153D4" w:rsidRDefault="003C46C5" w:rsidP="00C153D4">
            <w:pPr>
              <w:ind w:firstLine="0"/>
              <w:jc w:val="right"/>
              <w:rPr>
                <w:rFonts w:ascii="Arial Narrow" w:hAnsi="Arial Narrow"/>
                <w:b/>
                <w:sz w:val="22"/>
                <w:lang w:eastAsia="ru-RU"/>
              </w:rPr>
            </w:pPr>
            <w:r w:rsidRPr="00C153D4">
              <w:rPr>
                <w:rFonts w:ascii="Arial Narrow" w:hAnsi="Arial Narrow"/>
                <w:b/>
                <w:sz w:val="22"/>
                <w:lang w:eastAsia="ru-RU"/>
              </w:rPr>
              <w:t>6679,1</w:t>
            </w:r>
          </w:p>
        </w:tc>
        <w:tc>
          <w:tcPr>
            <w:tcW w:w="1297" w:type="dxa"/>
            <w:shd w:val="clear" w:color="auto" w:fill="auto"/>
          </w:tcPr>
          <w:p w:rsidR="003C46C5" w:rsidRPr="00C153D4" w:rsidRDefault="003C46C5" w:rsidP="00C153D4">
            <w:pPr>
              <w:ind w:firstLine="0"/>
              <w:jc w:val="right"/>
              <w:rPr>
                <w:rFonts w:ascii="Arial Narrow" w:hAnsi="Arial Narrow"/>
                <w:b/>
                <w:sz w:val="22"/>
                <w:lang w:eastAsia="ru-RU"/>
              </w:rPr>
            </w:pPr>
            <w:r w:rsidRPr="00C153D4">
              <w:rPr>
                <w:rFonts w:ascii="Arial Narrow" w:hAnsi="Arial Narrow"/>
                <w:b/>
                <w:sz w:val="22"/>
                <w:lang w:eastAsia="ru-RU"/>
              </w:rPr>
              <w:t>6742,8</w:t>
            </w:r>
          </w:p>
        </w:tc>
        <w:tc>
          <w:tcPr>
            <w:tcW w:w="1297" w:type="dxa"/>
            <w:shd w:val="clear" w:color="auto" w:fill="auto"/>
          </w:tcPr>
          <w:p w:rsidR="003C46C5" w:rsidRPr="00C153D4" w:rsidRDefault="003C46C5" w:rsidP="00C153D4">
            <w:pPr>
              <w:ind w:firstLine="0"/>
              <w:jc w:val="right"/>
              <w:rPr>
                <w:rFonts w:ascii="Arial Narrow" w:hAnsi="Arial Narrow"/>
                <w:b/>
                <w:sz w:val="22"/>
                <w:lang w:eastAsia="ru-RU"/>
              </w:rPr>
            </w:pPr>
            <w:r w:rsidRPr="00C153D4">
              <w:rPr>
                <w:rFonts w:ascii="Arial Narrow" w:hAnsi="Arial Narrow"/>
                <w:b/>
                <w:sz w:val="22"/>
                <w:lang w:eastAsia="ru-RU"/>
              </w:rPr>
              <w:t>6666,5</w:t>
            </w:r>
          </w:p>
        </w:tc>
      </w:tr>
    </w:tbl>
    <w:p w:rsidR="003C46C5" w:rsidRPr="00042496" w:rsidRDefault="003C46C5" w:rsidP="003C46C5">
      <w:pPr>
        <w:rPr>
          <w:lang w:eastAsia="ru-RU"/>
        </w:rPr>
      </w:pPr>
    </w:p>
    <w:p w:rsidR="00B63496" w:rsidRDefault="003C46C5" w:rsidP="003C46C5">
      <w:pPr>
        <w:pStyle w:val="affb"/>
      </w:pPr>
      <w:r>
        <w:lastRenderedPageBreak/>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34</w:t>
      </w:r>
      <w:r w:rsidR="00A245FE">
        <w:rPr>
          <w:noProof/>
        </w:rPr>
        <w:fldChar w:fldCharType="end"/>
      </w:r>
      <w:r>
        <w:t xml:space="preserve"> – Динамика показателя жилищной обеспеченности по муниципальным образованиям Республики Калмыкия в 2005 – 2017 гг., м</w:t>
      </w:r>
      <w:r w:rsidRPr="009D0FE9">
        <w:rPr>
          <w:vertAlign w:val="superscript"/>
        </w:rPr>
        <w:t>2</w:t>
      </w:r>
      <w:r>
        <w:t xml:space="preserve"> на 1 человека</w:t>
      </w:r>
      <w:r>
        <w:rPr>
          <w:rStyle w:val="af8"/>
        </w:rPr>
        <w:footnoteReference w:id="26"/>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551"/>
        <w:gridCol w:w="1297"/>
        <w:gridCol w:w="1297"/>
        <w:gridCol w:w="1297"/>
        <w:gridCol w:w="1297"/>
        <w:gridCol w:w="1297"/>
      </w:tblGrid>
      <w:tr w:rsidR="00C153D4" w:rsidRPr="00C153D4" w:rsidTr="00C153D4">
        <w:tc>
          <w:tcPr>
            <w:tcW w:w="534"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 п/п</w:t>
            </w:r>
          </w:p>
        </w:tc>
        <w:tc>
          <w:tcPr>
            <w:tcW w:w="2551"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Наименование территории</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2050</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2010</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2015</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2016</w:t>
            </w:r>
          </w:p>
        </w:tc>
        <w:tc>
          <w:tcPr>
            <w:tcW w:w="1297" w:type="dxa"/>
            <w:shd w:val="clear" w:color="auto" w:fill="auto"/>
            <w:vAlign w:val="center"/>
          </w:tcPr>
          <w:p w:rsidR="003C46C5" w:rsidRPr="00C153D4" w:rsidRDefault="003C46C5" w:rsidP="00C153D4">
            <w:pPr>
              <w:ind w:firstLine="0"/>
              <w:jc w:val="center"/>
              <w:rPr>
                <w:rFonts w:ascii="Arial Narrow" w:hAnsi="Arial Narrow"/>
                <w:b/>
                <w:sz w:val="22"/>
                <w:lang w:eastAsia="ru-RU"/>
              </w:rPr>
            </w:pPr>
            <w:r w:rsidRPr="00C153D4">
              <w:rPr>
                <w:rFonts w:ascii="Arial Narrow" w:hAnsi="Arial Narrow"/>
                <w:b/>
                <w:sz w:val="22"/>
                <w:lang w:eastAsia="ru-RU"/>
              </w:rPr>
              <w:t>2017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Городовиковский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19,9</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21,4</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22,9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23,7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Ики-Бурульский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19,1</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20,2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20,5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20,9</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Кетченеровский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14,7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14,2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17,8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18,1</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Лаганский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26,0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26,1</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28,9</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29,2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24,9</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Малодербетовский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18,6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20,2</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Октябрьский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20,1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21,2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21,5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21,9</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Приютненский</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sz w:val="22"/>
                <w:lang w:eastAsia="ru-RU"/>
              </w:rPr>
            </w:pPr>
            <w:r w:rsidRPr="00C153D4">
              <w:rPr>
                <w:rFonts w:ascii="Arial Narrow" w:hAnsi="Arial Narrow"/>
                <w:sz w:val="22"/>
                <w:lang w:eastAsia="ru-RU"/>
              </w:rPr>
              <w:t xml:space="preserve">19,0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sz w:val="22"/>
                <w:lang w:eastAsia="ru-RU"/>
              </w:rPr>
            </w:pPr>
            <w:r w:rsidRPr="00C153D4">
              <w:rPr>
                <w:rFonts w:ascii="Arial Narrow" w:hAnsi="Arial Narrow"/>
                <w:sz w:val="22"/>
                <w:lang w:eastAsia="ru-RU"/>
              </w:rPr>
              <w:t xml:space="preserve">19,2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sz w:val="22"/>
                <w:lang w:eastAsia="ru-RU"/>
              </w:rPr>
            </w:pPr>
            <w:r w:rsidRPr="00C153D4">
              <w:rPr>
                <w:rFonts w:ascii="Arial Narrow" w:hAnsi="Arial Narrow"/>
                <w:sz w:val="22"/>
                <w:lang w:eastAsia="ru-RU"/>
              </w:rPr>
              <w:t>20,9</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sz w:val="22"/>
                <w:lang w:eastAsia="ru-RU"/>
              </w:rPr>
            </w:pPr>
            <w:r w:rsidRPr="00C153D4">
              <w:rPr>
                <w:rFonts w:ascii="Arial Narrow" w:hAnsi="Arial Narrow"/>
                <w:sz w:val="22"/>
                <w:lang w:eastAsia="ru-RU"/>
              </w:rPr>
              <w:t xml:space="preserve">21,5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sz w:val="22"/>
                <w:lang w:eastAsia="ru-RU"/>
              </w:rPr>
            </w:pPr>
            <w:r w:rsidRPr="00C153D4">
              <w:rPr>
                <w:rFonts w:ascii="Arial Narrow" w:hAnsi="Arial Narrow"/>
                <w:sz w:val="22"/>
                <w:lang w:eastAsia="ru-RU"/>
              </w:rPr>
              <w:t>21,7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Сарпинский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16,4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17,1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21,9</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22,4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22,7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 xml:space="preserve">Целинный </w:t>
            </w:r>
          </w:p>
        </w:tc>
        <w:tc>
          <w:tcPr>
            <w:tcW w:w="1297" w:type="dxa"/>
            <w:shd w:val="clear" w:color="auto" w:fill="auto"/>
          </w:tcPr>
          <w:p w:rsidR="003C46C5" w:rsidRDefault="003C46C5" w:rsidP="00C153D4">
            <w:pPr>
              <w:ind w:firstLine="0"/>
              <w:jc w:val="right"/>
            </w:pPr>
            <w:r w:rsidRPr="00C153D4">
              <w:rPr>
                <w:rFonts w:ascii="Arial Narrow" w:hAnsi="Arial Narrow"/>
                <w:sz w:val="22"/>
                <w:lang w:eastAsia="ru-RU"/>
              </w:rPr>
              <w:t xml:space="preserve">16,4 </w:t>
            </w:r>
          </w:p>
        </w:tc>
        <w:tc>
          <w:tcPr>
            <w:tcW w:w="1297" w:type="dxa"/>
            <w:shd w:val="clear" w:color="auto" w:fill="auto"/>
          </w:tcPr>
          <w:p w:rsidR="003C46C5" w:rsidRDefault="003C46C5" w:rsidP="00C153D4">
            <w:pPr>
              <w:ind w:firstLine="0"/>
              <w:jc w:val="right"/>
            </w:pPr>
            <w:r w:rsidRPr="00C153D4">
              <w:rPr>
                <w:rFonts w:ascii="Arial Narrow" w:hAnsi="Arial Narrow"/>
                <w:sz w:val="22"/>
                <w:lang w:eastAsia="ru-RU"/>
              </w:rPr>
              <w:t xml:space="preserve">19,0 </w:t>
            </w:r>
          </w:p>
        </w:tc>
        <w:tc>
          <w:tcPr>
            <w:tcW w:w="1297" w:type="dxa"/>
            <w:shd w:val="clear" w:color="auto" w:fill="auto"/>
          </w:tcPr>
          <w:p w:rsidR="003C46C5" w:rsidRDefault="003C46C5" w:rsidP="00C153D4">
            <w:pPr>
              <w:ind w:firstLine="0"/>
              <w:jc w:val="right"/>
            </w:pPr>
            <w:r w:rsidRPr="00C153D4">
              <w:rPr>
                <w:rFonts w:ascii="Arial Narrow" w:hAnsi="Arial Narrow"/>
                <w:sz w:val="22"/>
                <w:lang w:eastAsia="ru-RU"/>
              </w:rPr>
              <w:t xml:space="preserve">19,6 </w:t>
            </w:r>
          </w:p>
        </w:tc>
        <w:tc>
          <w:tcPr>
            <w:tcW w:w="1297" w:type="dxa"/>
            <w:shd w:val="clear" w:color="auto" w:fill="auto"/>
          </w:tcPr>
          <w:p w:rsidR="003C46C5" w:rsidRDefault="003C46C5" w:rsidP="00C153D4">
            <w:pPr>
              <w:ind w:firstLine="0"/>
              <w:jc w:val="right"/>
            </w:pPr>
            <w:r w:rsidRPr="00C153D4">
              <w:rPr>
                <w:rFonts w:ascii="Arial Narrow" w:hAnsi="Arial Narrow"/>
                <w:sz w:val="22"/>
                <w:lang w:eastAsia="ru-RU"/>
              </w:rPr>
              <w:t>19,7</w:t>
            </w:r>
          </w:p>
        </w:tc>
        <w:tc>
          <w:tcPr>
            <w:tcW w:w="1297" w:type="dxa"/>
            <w:shd w:val="clear" w:color="auto" w:fill="auto"/>
          </w:tcPr>
          <w:p w:rsidR="003C46C5" w:rsidRDefault="003C46C5" w:rsidP="00C153D4">
            <w:pPr>
              <w:ind w:firstLine="0"/>
              <w:jc w:val="right"/>
            </w:pPr>
            <w:r w:rsidRPr="00C153D4">
              <w:rPr>
                <w:rFonts w:ascii="Arial Narrow" w:hAnsi="Arial Narrow"/>
                <w:sz w:val="22"/>
                <w:lang w:eastAsia="ru-RU"/>
              </w:rPr>
              <w:t>20,0</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Черноземельский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30,7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30,6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25,8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26,0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18,7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Юстинский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20,1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23,8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23,7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23,8</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Яшалтинский</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19,3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20,0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22,1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 xml:space="preserve">22,2 </w:t>
            </w:r>
          </w:p>
        </w:tc>
        <w:tc>
          <w:tcPr>
            <w:tcW w:w="1297" w:type="dxa"/>
            <w:shd w:val="clear" w:color="auto" w:fill="auto"/>
          </w:tcPr>
          <w:p w:rsidR="003C46C5" w:rsidRPr="00C153D4" w:rsidRDefault="003C46C5" w:rsidP="00C153D4">
            <w:pPr>
              <w:ind w:firstLine="0"/>
              <w:jc w:val="right"/>
              <w:rPr>
                <w:rFonts w:ascii="Arial Narrow" w:hAnsi="Arial Narrow"/>
                <w:sz w:val="22"/>
                <w:lang w:eastAsia="ru-RU"/>
              </w:rPr>
            </w:pPr>
            <w:r w:rsidRPr="00C153D4">
              <w:rPr>
                <w:rFonts w:ascii="Arial Narrow" w:hAnsi="Arial Narrow"/>
                <w:sz w:val="22"/>
                <w:lang w:eastAsia="ru-RU"/>
              </w:rPr>
              <w:t>22,7</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Яшкульский</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17,3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17,8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18,3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18,1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18,1</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sz w:val="22"/>
                <w:lang w:eastAsia="ru-RU"/>
              </w:rPr>
            </w:pPr>
          </w:p>
        </w:tc>
        <w:tc>
          <w:tcPr>
            <w:tcW w:w="2551" w:type="dxa"/>
            <w:shd w:val="clear" w:color="auto" w:fill="auto"/>
          </w:tcPr>
          <w:p w:rsidR="003C46C5" w:rsidRPr="00C153D4" w:rsidRDefault="003C46C5" w:rsidP="00C153D4">
            <w:pPr>
              <w:ind w:firstLine="0"/>
              <w:rPr>
                <w:rFonts w:ascii="Arial Narrow" w:hAnsi="Arial Narrow"/>
                <w:sz w:val="22"/>
                <w:lang w:eastAsia="ru-RU"/>
              </w:rPr>
            </w:pPr>
            <w:r w:rsidRPr="00C153D4">
              <w:rPr>
                <w:rFonts w:ascii="Arial Narrow" w:hAnsi="Arial Narrow"/>
                <w:sz w:val="22"/>
                <w:lang w:eastAsia="ru-RU"/>
              </w:rPr>
              <w:t>г. Элиста</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20,7</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23,1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27,0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 xml:space="preserve">27,5 </w:t>
            </w:r>
          </w:p>
        </w:tc>
        <w:tc>
          <w:tcPr>
            <w:tcW w:w="1297" w:type="dxa"/>
            <w:shd w:val="clear" w:color="auto" w:fill="auto"/>
          </w:tcPr>
          <w:p w:rsidR="003C46C5" w:rsidRPr="00C153D4" w:rsidRDefault="00DA3952" w:rsidP="00C153D4">
            <w:pPr>
              <w:ind w:firstLine="0"/>
              <w:jc w:val="right"/>
              <w:rPr>
                <w:rFonts w:ascii="Arial Narrow" w:hAnsi="Arial Narrow"/>
                <w:sz w:val="22"/>
                <w:lang w:eastAsia="ru-RU"/>
              </w:rPr>
            </w:pPr>
            <w:r w:rsidRPr="00C153D4">
              <w:rPr>
                <w:rFonts w:ascii="Arial Narrow" w:hAnsi="Arial Narrow"/>
                <w:sz w:val="22"/>
                <w:lang w:eastAsia="ru-RU"/>
              </w:rPr>
              <w:t>28,5</w:t>
            </w:r>
          </w:p>
        </w:tc>
      </w:tr>
      <w:tr w:rsidR="00C153D4" w:rsidRPr="00C153D4" w:rsidTr="00C153D4">
        <w:tc>
          <w:tcPr>
            <w:tcW w:w="534" w:type="dxa"/>
            <w:shd w:val="clear" w:color="auto" w:fill="auto"/>
          </w:tcPr>
          <w:p w:rsidR="003C46C5" w:rsidRPr="00C153D4" w:rsidRDefault="003C46C5" w:rsidP="00C153D4">
            <w:pPr>
              <w:ind w:firstLine="0"/>
              <w:rPr>
                <w:rFonts w:ascii="Arial Narrow" w:hAnsi="Arial Narrow"/>
                <w:b/>
                <w:sz w:val="22"/>
                <w:lang w:eastAsia="ru-RU"/>
              </w:rPr>
            </w:pPr>
          </w:p>
        </w:tc>
        <w:tc>
          <w:tcPr>
            <w:tcW w:w="2551" w:type="dxa"/>
            <w:shd w:val="clear" w:color="auto" w:fill="auto"/>
          </w:tcPr>
          <w:p w:rsidR="003C46C5" w:rsidRPr="00C153D4" w:rsidRDefault="003C46C5" w:rsidP="00C153D4">
            <w:pPr>
              <w:ind w:firstLine="0"/>
              <w:rPr>
                <w:rFonts w:ascii="Arial Narrow" w:hAnsi="Arial Narrow"/>
                <w:b/>
                <w:sz w:val="22"/>
                <w:lang w:eastAsia="ru-RU"/>
              </w:rPr>
            </w:pPr>
            <w:r w:rsidRPr="00C153D4">
              <w:rPr>
                <w:rFonts w:ascii="Arial Narrow" w:hAnsi="Arial Narrow"/>
                <w:b/>
                <w:sz w:val="22"/>
                <w:lang w:eastAsia="ru-RU"/>
              </w:rPr>
              <w:t>Республика Калмыкия</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b/>
                <w:sz w:val="22"/>
                <w:lang w:eastAsia="ru-RU"/>
              </w:rPr>
            </w:pPr>
            <w:r w:rsidRPr="00C153D4">
              <w:rPr>
                <w:rFonts w:ascii="Arial Narrow" w:hAnsi="Arial Narrow"/>
                <w:b/>
                <w:bCs/>
                <w:sz w:val="22"/>
                <w:lang w:eastAsia="ru-RU"/>
              </w:rPr>
              <w:t xml:space="preserve">19,9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b/>
                <w:sz w:val="22"/>
                <w:lang w:eastAsia="ru-RU"/>
              </w:rPr>
            </w:pPr>
            <w:r w:rsidRPr="00C153D4">
              <w:rPr>
                <w:rFonts w:ascii="Arial Narrow" w:hAnsi="Arial Narrow"/>
                <w:b/>
                <w:bCs/>
                <w:sz w:val="22"/>
                <w:lang w:eastAsia="ru-RU"/>
              </w:rPr>
              <w:t xml:space="preserve">21,5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b/>
                <w:sz w:val="22"/>
                <w:lang w:eastAsia="ru-RU"/>
              </w:rPr>
            </w:pPr>
            <w:r w:rsidRPr="00C153D4">
              <w:rPr>
                <w:rFonts w:ascii="Arial Narrow" w:hAnsi="Arial Narrow"/>
                <w:b/>
                <w:bCs/>
                <w:sz w:val="22"/>
                <w:lang w:eastAsia="ru-RU"/>
              </w:rPr>
              <w:t xml:space="preserve">24,0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b/>
                <w:sz w:val="22"/>
                <w:lang w:eastAsia="ru-RU"/>
              </w:rPr>
            </w:pPr>
            <w:r w:rsidRPr="00C153D4">
              <w:rPr>
                <w:rFonts w:ascii="Arial Narrow" w:hAnsi="Arial Narrow"/>
                <w:b/>
                <w:bCs/>
                <w:sz w:val="22"/>
                <w:lang w:eastAsia="ru-RU"/>
              </w:rPr>
              <w:t xml:space="preserve">24,3 </w:t>
            </w:r>
          </w:p>
        </w:tc>
        <w:tc>
          <w:tcPr>
            <w:tcW w:w="1297" w:type="dxa"/>
            <w:shd w:val="clear" w:color="auto" w:fill="auto"/>
          </w:tcPr>
          <w:p w:rsidR="003C46C5" w:rsidRPr="00C153D4" w:rsidRDefault="003C46C5" w:rsidP="00C153D4">
            <w:pPr>
              <w:autoSpaceDE w:val="0"/>
              <w:autoSpaceDN w:val="0"/>
              <w:adjustRightInd w:val="0"/>
              <w:ind w:firstLine="0"/>
              <w:jc w:val="right"/>
              <w:rPr>
                <w:rFonts w:ascii="Arial Narrow" w:hAnsi="Arial Narrow"/>
                <w:b/>
                <w:sz w:val="22"/>
                <w:lang w:eastAsia="ru-RU"/>
              </w:rPr>
            </w:pPr>
            <w:r w:rsidRPr="00C153D4">
              <w:rPr>
                <w:rFonts w:ascii="Arial Narrow" w:hAnsi="Arial Narrow"/>
                <w:b/>
                <w:bCs/>
                <w:sz w:val="22"/>
                <w:lang w:eastAsia="ru-RU"/>
              </w:rPr>
              <w:t>24,2</w:t>
            </w:r>
          </w:p>
        </w:tc>
      </w:tr>
    </w:tbl>
    <w:p w:rsidR="003C46C5" w:rsidRDefault="003C46C5" w:rsidP="003C46C5">
      <w:pPr>
        <w:rPr>
          <w:lang w:eastAsia="ru-RU"/>
        </w:rPr>
      </w:pPr>
    </w:p>
    <w:p w:rsidR="003C46C5" w:rsidRPr="003C46C5" w:rsidRDefault="003C46C5" w:rsidP="003C46C5">
      <w:pPr>
        <w:jc w:val="right"/>
        <w:rPr>
          <w:rFonts w:ascii="Arial Narrow" w:hAnsi="Arial Narrow"/>
          <w:sz w:val="22"/>
          <w:lang w:eastAsia="ru-RU"/>
        </w:rPr>
      </w:pPr>
      <w:r w:rsidRPr="003C46C5">
        <w:rPr>
          <w:rFonts w:ascii="Arial Narrow" w:hAnsi="Arial Narrow"/>
          <w:sz w:val="22"/>
          <w:lang w:eastAsia="ru-RU"/>
        </w:rPr>
        <w:t xml:space="preserve"> </w:t>
      </w:r>
    </w:p>
    <w:p w:rsidR="0094158C" w:rsidRPr="00DD73D2" w:rsidRDefault="009D0FE9" w:rsidP="009D0FE9">
      <w:pPr>
        <w:rPr>
          <w:rFonts w:cs="Arial"/>
          <w:szCs w:val="24"/>
        </w:rPr>
      </w:pPr>
      <w:r>
        <w:rPr>
          <w:lang w:eastAsia="ru-RU"/>
        </w:rPr>
        <w:t>Обращает внимание тот факт, что только 2 муниципальных образования республики имеют показатель выше, чем в среднем по региону – Лагнанский район и город Элиста. И только в стоице республики уровень жилищной обеспеченности превышает среднероссийское значение.</w:t>
      </w:r>
    </w:p>
    <w:p w:rsidR="000F50C1" w:rsidRPr="00DD73D2" w:rsidRDefault="000F50C1" w:rsidP="00A31D26">
      <w:pPr>
        <w:spacing w:line="276" w:lineRule="auto"/>
        <w:rPr>
          <w:rFonts w:cs="Arial"/>
          <w:szCs w:val="24"/>
        </w:rPr>
      </w:pPr>
      <w:r w:rsidRPr="00DD73D2">
        <w:rPr>
          <w:rFonts w:cs="Arial"/>
          <w:szCs w:val="24"/>
        </w:rPr>
        <w:t>Низкие показатели</w:t>
      </w:r>
      <w:r w:rsidR="005C7038" w:rsidRPr="00DD73D2">
        <w:rPr>
          <w:rFonts w:cs="Arial"/>
          <w:szCs w:val="24"/>
        </w:rPr>
        <w:t>,</w:t>
      </w:r>
      <w:r w:rsidRPr="00DD73D2">
        <w:rPr>
          <w:rFonts w:cs="Arial"/>
          <w:szCs w:val="24"/>
        </w:rPr>
        <w:t xml:space="preserve"> как жилищной обеспеченности, так и ее динамики в </w:t>
      </w:r>
      <w:r w:rsidR="009D0FE9">
        <w:rPr>
          <w:rFonts w:cs="Arial"/>
          <w:szCs w:val="24"/>
        </w:rPr>
        <w:t>северн</w:t>
      </w:r>
      <w:r w:rsidRPr="00DD73D2">
        <w:rPr>
          <w:rFonts w:cs="Arial"/>
          <w:szCs w:val="24"/>
        </w:rPr>
        <w:t xml:space="preserve">ых районах </w:t>
      </w:r>
      <w:r w:rsidR="009D0FE9">
        <w:rPr>
          <w:rFonts w:cs="Arial"/>
          <w:szCs w:val="24"/>
        </w:rPr>
        <w:t xml:space="preserve">республики </w:t>
      </w:r>
      <w:r w:rsidRPr="00DD73D2">
        <w:rPr>
          <w:rFonts w:cs="Arial"/>
          <w:szCs w:val="24"/>
        </w:rPr>
        <w:t>вполне очевидны – это достаточно депрессивная зона.</w:t>
      </w:r>
    </w:p>
    <w:p w:rsidR="009D0FE9" w:rsidRDefault="009D0FE9" w:rsidP="00A31D26">
      <w:pPr>
        <w:spacing w:line="276" w:lineRule="auto"/>
        <w:rPr>
          <w:rFonts w:cs="Arial"/>
          <w:szCs w:val="24"/>
        </w:rPr>
      </w:pPr>
      <w:r>
        <w:rPr>
          <w:rFonts w:cs="Arial"/>
          <w:szCs w:val="24"/>
        </w:rPr>
        <w:t xml:space="preserve">Республика Калмыкия по объему годового ввода жилья на душу населения </w:t>
      </w:r>
      <w:r w:rsidR="00AE7017" w:rsidRPr="00DD73D2">
        <w:rPr>
          <w:rFonts w:cs="Arial"/>
          <w:szCs w:val="24"/>
        </w:rPr>
        <w:t xml:space="preserve">на фоне других регионов РФ выглядит не убедительно, занимая в рейтинге только </w:t>
      </w:r>
      <w:r>
        <w:rPr>
          <w:rFonts w:cs="Arial"/>
          <w:szCs w:val="24"/>
        </w:rPr>
        <w:t>58</w:t>
      </w:r>
      <w:r w:rsidR="00AE7017" w:rsidRPr="00DD73D2">
        <w:rPr>
          <w:rFonts w:cs="Arial"/>
          <w:szCs w:val="24"/>
        </w:rPr>
        <w:t xml:space="preserve"> место со значением 0,3</w:t>
      </w:r>
      <w:r>
        <w:rPr>
          <w:rFonts w:cs="Arial"/>
          <w:szCs w:val="24"/>
        </w:rPr>
        <w:t>81</w:t>
      </w:r>
      <w:r w:rsidR="00AE7017" w:rsidRPr="00DD73D2">
        <w:rPr>
          <w:rFonts w:cs="Arial"/>
          <w:szCs w:val="24"/>
        </w:rPr>
        <w:t xml:space="preserve"> м</w:t>
      </w:r>
      <w:r w:rsidR="00AE7017" w:rsidRPr="00DD73D2">
        <w:rPr>
          <w:rFonts w:cs="Arial"/>
          <w:szCs w:val="24"/>
          <w:vertAlign w:val="superscript"/>
        </w:rPr>
        <w:t>2</w:t>
      </w:r>
      <w:r w:rsidR="00AE7017" w:rsidRPr="00DD73D2">
        <w:rPr>
          <w:rFonts w:cs="Arial"/>
          <w:szCs w:val="24"/>
        </w:rPr>
        <w:t xml:space="preserve"> на человека в год</w:t>
      </w:r>
      <w:r w:rsidR="00AE7017" w:rsidRPr="00DD73D2">
        <w:rPr>
          <w:rStyle w:val="af8"/>
          <w:rFonts w:cs="Arial"/>
          <w:szCs w:val="24"/>
        </w:rPr>
        <w:footnoteReference w:id="27"/>
      </w:r>
      <w:r w:rsidR="00AE7017" w:rsidRPr="00DD73D2">
        <w:rPr>
          <w:rFonts w:cs="Arial"/>
          <w:szCs w:val="24"/>
        </w:rPr>
        <w:t>.</w:t>
      </w:r>
      <w:r w:rsidR="003270E1" w:rsidRPr="00DD73D2">
        <w:rPr>
          <w:rFonts w:cs="Arial"/>
          <w:szCs w:val="24"/>
        </w:rPr>
        <w:t xml:space="preserve"> Среднее значение по России – 0,542 м</w:t>
      </w:r>
      <w:r w:rsidR="003270E1" w:rsidRPr="00DD73D2">
        <w:rPr>
          <w:rFonts w:cs="Arial"/>
          <w:szCs w:val="24"/>
          <w:vertAlign w:val="superscript"/>
        </w:rPr>
        <w:t>2</w:t>
      </w:r>
      <w:r w:rsidR="003270E1" w:rsidRPr="00DD73D2">
        <w:rPr>
          <w:rFonts w:cs="Arial"/>
          <w:szCs w:val="24"/>
        </w:rPr>
        <w:t xml:space="preserve"> на человека в год. </w:t>
      </w:r>
    </w:p>
    <w:p w:rsidR="00DE63A5" w:rsidRDefault="00505776" w:rsidP="006B2A32">
      <w:pPr>
        <w:spacing w:line="276" w:lineRule="auto"/>
        <w:rPr>
          <w:rFonts w:cs="Arial"/>
          <w:szCs w:val="24"/>
        </w:rPr>
      </w:pPr>
      <w:r>
        <w:rPr>
          <w:rFonts w:cs="Arial"/>
          <w:szCs w:val="24"/>
        </w:rPr>
        <w:t>Республика Калмыкия занимает 72-е место в России по критерию доступности жилья.</w:t>
      </w:r>
      <w:r>
        <w:rPr>
          <w:rStyle w:val="af8"/>
          <w:rFonts w:cs="Arial"/>
          <w:szCs w:val="24"/>
        </w:rPr>
        <w:footnoteReference w:id="28"/>
      </w:r>
      <w:r w:rsidR="0069436F">
        <w:rPr>
          <w:rFonts w:cs="Arial"/>
          <w:szCs w:val="24"/>
        </w:rPr>
        <w:t xml:space="preserve"> Стоимость типовой 2-комнатной квартиры в республике составляет 2 млн руб., при этом, семье с одним ребенком в 2018 г. потребуется более 8 лет, чтобы накопить на покупку квартиры (в 2017 г. – около 10 лет). Этот показатель значительно превышает аналогичный по Российской Федерации – 3,8 года (4,2 в 2017 г.).</w:t>
      </w:r>
      <w:r w:rsidR="0069436F">
        <w:rPr>
          <w:rStyle w:val="af8"/>
          <w:rFonts w:cs="Arial"/>
          <w:szCs w:val="24"/>
        </w:rPr>
        <w:footnoteReference w:id="29"/>
      </w:r>
      <w:r w:rsidR="0069436F">
        <w:rPr>
          <w:rFonts w:cs="Arial"/>
          <w:szCs w:val="24"/>
        </w:rPr>
        <w:t xml:space="preserve"> </w:t>
      </w:r>
    </w:p>
    <w:p w:rsidR="00505776" w:rsidRDefault="0069436F" w:rsidP="006B2A32">
      <w:pPr>
        <w:spacing w:line="276" w:lineRule="auto"/>
        <w:rPr>
          <w:rFonts w:cs="Arial"/>
          <w:szCs w:val="24"/>
        </w:rPr>
      </w:pPr>
      <w:r>
        <w:rPr>
          <w:rFonts w:cs="Arial"/>
          <w:szCs w:val="24"/>
        </w:rPr>
        <w:t xml:space="preserve">Это свидетельствует о проблемах в развитии жилищного строительства и доступности жилья для населения республики, что может приводить к серьезным проблемам и вызовым – отток населения, перераспределение </w:t>
      </w:r>
      <w:r w:rsidR="006B2A32">
        <w:rPr>
          <w:rFonts w:cs="Arial"/>
          <w:szCs w:val="24"/>
        </w:rPr>
        <w:t xml:space="preserve">населения и </w:t>
      </w:r>
      <w:r>
        <w:rPr>
          <w:rFonts w:cs="Arial"/>
          <w:szCs w:val="24"/>
        </w:rPr>
        <w:t>усиление концентрации жителей</w:t>
      </w:r>
      <w:r w:rsidR="006B2A32">
        <w:rPr>
          <w:rFonts w:cs="Arial"/>
          <w:szCs w:val="24"/>
        </w:rPr>
        <w:t>, рост территорииальных диспропорций.</w:t>
      </w:r>
    </w:p>
    <w:p w:rsidR="0045242F" w:rsidRPr="0045242F" w:rsidRDefault="0069436F" w:rsidP="0045242F">
      <w:pPr>
        <w:spacing w:line="276" w:lineRule="auto"/>
        <w:rPr>
          <w:rFonts w:cs="Arial"/>
          <w:szCs w:val="24"/>
        </w:rPr>
      </w:pPr>
      <w:r>
        <w:rPr>
          <w:rFonts w:cs="Arial"/>
          <w:szCs w:val="24"/>
        </w:rPr>
        <w:t>Сказанное выше,</w:t>
      </w:r>
      <w:r w:rsidR="00B67066" w:rsidRPr="00DD73D2">
        <w:rPr>
          <w:rFonts w:cs="Arial"/>
          <w:szCs w:val="24"/>
        </w:rPr>
        <w:t xml:space="preserve"> позволяет заключить, что современная тенденция развития жилищного строительства и жилищной сферы</w:t>
      </w:r>
      <w:r w:rsidR="009D0FE9">
        <w:rPr>
          <w:rFonts w:cs="Arial"/>
          <w:szCs w:val="24"/>
        </w:rPr>
        <w:t xml:space="preserve"> в республике </w:t>
      </w:r>
      <w:r w:rsidR="009D0FE9">
        <w:rPr>
          <w:rFonts w:cs="Arial"/>
          <w:szCs w:val="24"/>
        </w:rPr>
        <w:lastRenderedPageBreak/>
        <w:t xml:space="preserve">концентрируется в районах максимальной хозяйственной деятельности, прежде всего, – </w:t>
      </w:r>
      <w:r w:rsidR="00B67066" w:rsidRPr="00DD73D2">
        <w:rPr>
          <w:rFonts w:cs="Arial"/>
          <w:szCs w:val="24"/>
        </w:rPr>
        <w:t xml:space="preserve">в </w:t>
      </w:r>
      <w:r w:rsidR="009D0FE9">
        <w:rPr>
          <w:rFonts w:cs="Arial"/>
          <w:szCs w:val="24"/>
        </w:rPr>
        <w:t>столице и городах</w:t>
      </w:r>
      <w:r w:rsidR="00B67066" w:rsidRPr="00DD73D2">
        <w:rPr>
          <w:rFonts w:cs="Arial"/>
          <w:szCs w:val="24"/>
        </w:rPr>
        <w:t>.</w:t>
      </w:r>
      <w:r w:rsidR="009D0FE9">
        <w:rPr>
          <w:rFonts w:cs="Arial"/>
          <w:szCs w:val="24"/>
        </w:rPr>
        <w:t xml:space="preserve"> </w:t>
      </w:r>
      <w:r w:rsidR="0045242F" w:rsidRPr="0045242F">
        <w:rPr>
          <w:rFonts w:cs="Arial"/>
          <w:szCs w:val="24"/>
        </w:rPr>
        <w:t xml:space="preserve">Это крайне негативная тенденция, </w:t>
      </w:r>
      <w:r w:rsidR="009D0FE9">
        <w:rPr>
          <w:rFonts w:cs="Arial"/>
          <w:szCs w:val="24"/>
        </w:rPr>
        <w:t xml:space="preserve">поскольку строящееся жилье обеспечивает нагрузку на </w:t>
      </w:r>
      <w:r w:rsidR="0045242F" w:rsidRPr="0045242F">
        <w:rPr>
          <w:rFonts w:cs="Arial"/>
          <w:szCs w:val="24"/>
        </w:rPr>
        <w:t>социальную, транспортную, инженерную инфраструктуры</w:t>
      </w:r>
      <w:r w:rsidR="009D0FE9">
        <w:rPr>
          <w:rFonts w:cs="Arial"/>
          <w:szCs w:val="24"/>
        </w:rPr>
        <w:t xml:space="preserve"> точечно</w:t>
      </w:r>
      <w:r w:rsidR="0045242F" w:rsidRPr="0045242F">
        <w:rPr>
          <w:rFonts w:cs="Arial"/>
          <w:szCs w:val="24"/>
        </w:rPr>
        <w:t xml:space="preserve">, </w:t>
      </w:r>
      <w:r w:rsidR="009D0FE9">
        <w:rPr>
          <w:rFonts w:cs="Arial"/>
          <w:szCs w:val="24"/>
        </w:rPr>
        <w:t xml:space="preserve">не позволяя развивать </w:t>
      </w:r>
      <w:r w:rsidR="0045242F" w:rsidRPr="0045242F">
        <w:rPr>
          <w:rFonts w:cs="Arial"/>
          <w:szCs w:val="24"/>
        </w:rPr>
        <w:t xml:space="preserve">градостроительный </w:t>
      </w:r>
      <w:r w:rsidR="009D0FE9">
        <w:rPr>
          <w:rFonts w:cs="Arial"/>
          <w:szCs w:val="24"/>
        </w:rPr>
        <w:t>потенциал</w:t>
      </w:r>
      <w:r w:rsidR="0045242F" w:rsidRPr="0045242F">
        <w:rPr>
          <w:rFonts w:cs="Arial"/>
          <w:szCs w:val="24"/>
        </w:rPr>
        <w:t xml:space="preserve"> </w:t>
      </w:r>
      <w:r w:rsidR="009D0FE9">
        <w:rPr>
          <w:rFonts w:cs="Arial"/>
          <w:szCs w:val="24"/>
        </w:rPr>
        <w:t>лругих территорий</w:t>
      </w:r>
      <w:r w:rsidR="0045242F" w:rsidRPr="0045242F">
        <w:rPr>
          <w:rFonts w:cs="Arial"/>
          <w:szCs w:val="24"/>
        </w:rPr>
        <w:t xml:space="preserve">. </w:t>
      </w:r>
    </w:p>
    <w:p w:rsidR="0045242F" w:rsidRPr="00DD73D2" w:rsidRDefault="0045242F" w:rsidP="0045242F">
      <w:pPr>
        <w:spacing w:line="276" w:lineRule="auto"/>
        <w:rPr>
          <w:rFonts w:cs="Arial"/>
          <w:b/>
          <w:szCs w:val="24"/>
        </w:rPr>
      </w:pPr>
      <w:r w:rsidRPr="00DD73D2">
        <w:rPr>
          <w:rFonts w:cs="Arial"/>
          <w:b/>
          <w:szCs w:val="24"/>
        </w:rPr>
        <w:t xml:space="preserve">Сказанное выше, позволяет сформулировать некоторые выводы развития сферы жилищного строительства в </w:t>
      </w:r>
      <w:r w:rsidR="009D0FE9">
        <w:rPr>
          <w:rFonts w:cs="Arial"/>
          <w:b/>
          <w:szCs w:val="24"/>
        </w:rPr>
        <w:t>Республике Калмыкия</w:t>
      </w:r>
      <w:r w:rsidRPr="00DD73D2">
        <w:rPr>
          <w:rFonts w:cs="Arial"/>
          <w:b/>
          <w:szCs w:val="24"/>
        </w:rPr>
        <w:t>:</w:t>
      </w:r>
    </w:p>
    <w:p w:rsidR="0045242F" w:rsidRPr="00DD73D2" w:rsidRDefault="0045242F" w:rsidP="0045242F">
      <w:pPr>
        <w:spacing w:line="276" w:lineRule="auto"/>
        <w:rPr>
          <w:rFonts w:cs="Arial"/>
          <w:b/>
          <w:szCs w:val="24"/>
        </w:rPr>
      </w:pPr>
      <w:r w:rsidRPr="00DD73D2">
        <w:rPr>
          <w:rFonts w:cs="Arial"/>
          <w:b/>
          <w:szCs w:val="24"/>
        </w:rPr>
        <w:t>- преимущественная концентрация строительства и ввода в строй жилья в главн</w:t>
      </w:r>
      <w:r w:rsidR="009D0FE9">
        <w:rPr>
          <w:rFonts w:cs="Arial"/>
          <w:b/>
          <w:szCs w:val="24"/>
        </w:rPr>
        <w:t xml:space="preserve">ом урбанизированном ареале </w:t>
      </w:r>
      <w:r w:rsidRPr="00DD73D2">
        <w:rPr>
          <w:rFonts w:cs="Arial"/>
          <w:b/>
          <w:szCs w:val="24"/>
        </w:rPr>
        <w:t xml:space="preserve">– </w:t>
      </w:r>
      <w:r w:rsidR="009D0FE9">
        <w:rPr>
          <w:rFonts w:cs="Arial"/>
          <w:b/>
          <w:szCs w:val="24"/>
        </w:rPr>
        <w:t>столичном регионе</w:t>
      </w:r>
      <w:r w:rsidRPr="00DD73D2">
        <w:rPr>
          <w:rFonts w:cs="Arial"/>
          <w:b/>
          <w:szCs w:val="24"/>
        </w:rPr>
        <w:t>;</w:t>
      </w:r>
    </w:p>
    <w:p w:rsidR="0045242F" w:rsidRPr="00DD73D2" w:rsidRDefault="0045242F" w:rsidP="0045242F">
      <w:pPr>
        <w:spacing w:line="276" w:lineRule="auto"/>
        <w:rPr>
          <w:rFonts w:cs="Arial"/>
          <w:b/>
          <w:szCs w:val="24"/>
        </w:rPr>
      </w:pPr>
      <w:r w:rsidRPr="00DD73D2">
        <w:rPr>
          <w:rFonts w:cs="Arial"/>
          <w:b/>
          <w:szCs w:val="24"/>
        </w:rPr>
        <w:t xml:space="preserve">- соблюдение принципа «избирательности» и индивидуального подхода к развитию </w:t>
      </w:r>
      <w:r w:rsidR="009D0FE9">
        <w:rPr>
          <w:rFonts w:cs="Arial"/>
          <w:b/>
          <w:szCs w:val="24"/>
        </w:rPr>
        <w:t>города Элисты</w:t>
      </w:r>
      <w:r w:rsidRPr="00DD73D2">
        <w:rPr>
          <w:rFonts w:cs="Arial"/>
          <w:b/>
          <w:szCs w:val="24"/>
        </w:rPr>
        <w:t xml:space="preserve">; </w:t>
      </w:r>
    </w:p>
    <w:p w:rsidR="0045242F" w:rsidRDefault="0045242F" w:rsidP="0045242F">
      <w:pPr>
        <w:spacing w:line="276" w:lineRule="auto"/>
        <w:rPr>
          <w:rFonts w:cs="Arial"/>
          <w:b/>
          <w:szCs w:val="24"/>
        </w:rPr>
      </w:pPr>
      <w:r w:rsidRPr="0045242F">
        <w:rPr>
          <w:rFonts w:cs="Arial"/>
          <w:b/>
          <w:szCs w:val="24"/>
        </w:rPr>
        <w:t xml:space="preserve">- концентрация жилищного строительства в </w:t>
      </w:r>
      <w:r w:rsidR="009D0FE9">
        <w:rPr>
          <w:rFonts w:cs="Arial"/>
          <w:b/>
          <w:szCs w:val="24"/>
        </w:rPr>
        <w:t xml:space="preserve">городах и </w:t>
      </w:r>
      <w:r w:rsidRPr="0045242F">
        <w:rPr>
          <w:rFonts w:cs="Arial"/>
          <w:b/>
          <w:szCs w:val="24"/>
        </w:rPr>
        <w:t xml:space="preserve">зонах </w:t>
      </w:r>
      <w:r w:rsidR="009D0FE9">
        <w:rPr>
          <w:rFonts w:cs="Arial"/>
          <w:b/>
          <w:szCs w:val="24"/>
        </w:rPr>
        <w:t>макмиальной экономической активности</w:t>
      </w:r>
      <w:r>
        <w:rPr>
          <w:rFonts w:cs="Arial"/>
          <w:b/>
          <w:szCs w:val="24"/>
        </w:rPr>
        <w:t>,</w:t>
      </w:r>
      <w:r w:rsidRPr="0045242F">
        <w:rPr>
          <w:rFonts w:cs="Arial"/>
          <w:b/>
          <w:szCs w:val="24"/>
        </w:rPr>
        <w:t xml:space="preserve"> как правило</w:t>
      </w:r>
      <w:r>
        <w:rPr>
          <w:rFonts w:cs="Arial"/>
          <w:b/>
          <w:szCs w:val="24"/>
        </w:rPr>
        <w:t>,</w:t>
      </w:r>
      <w:r w:rsidRPr="0045242F">
        <w:rPr>
          <w:rFonts w:cs="Arial"/>
          <w:b/>
          <w:szCs w:val="24"/>
        </w:rPr>
        <w:t xml:space="preserve"> </w:t>
      </w:r>
      <w:r w:rsidR="009D0FE9">
        <w:rPr>
          <w:rFonts w:cs="Arial"/>
          <w:b/>
          <w:szCs w:val="24"/>
        </w:rPr>
        <w:t>с нагрузкой на существующую социальную, транспортную, инженерную</w:t>
      </w:r>
      <w:r w:rsidRPr="0045242F">
        <w:rPr>
          <w:rFonts w:cs="Arial"/>
          <w:b/>
          <w:szCs w:val="24"/>
        </w:rPr>
        <w:t xml:space="preserve"> инфраструктур</w:t>
      </w:r>
      <w:r w:rsidR="009D0FE9">
        <w:rPr>
          <w:rFonts w:cs="Arial"/>
          <w:b/>
          <w:szCs w:val="24"/>
        </w:rPr>
        <w:t>ы</w:t>
      </w:r>
      <w:r w:rsidRPr="0045242F">
        <w:rPr>
          <w:rFonts w:cs="Arial"/>
          <w:b/>
          <w:szCs w:val="24"/>
        </w:rPr>
        <w:t>, без организации рабочих мест;</w:t>
      </w:r>
    </w:p>
    <w:p w:rsidR="00DE63A5" w:rsidRPr="0045242F" w:rsidRDefault="00DE63A5" w:rsidP="0045242F">
      <w:pPr>
        <w:spacing w:line="276" w:lineRule="auto"/>
        <w:rPr>
          <w:rFonts w:cs="Arial"/>
          <w:b/>
          <w:szCs w:val="24"/>
        </w:rPr>
      </w:pPr>
      <w:r>
        <w:rPr>
          <w:rFonts w:cs="Arial"/>
          <w:b/>
          <w:szCs w:val="24"/>
        </w:rPr>
        <w:t>- относительно невысокая доступность жилья для населения;</w:t>
      </w:r>
    </w:p>
    <w:p w:rsidR="0045242F" w:rsidRPr="00DD73D2" w:rsidRDefault="0045242F" w:rsidP="0045242F">
      <w:pPr>
        <w:spacing w:line="276" w:lineRule="auto"/>
        <w:rPr>
          <w:rFonts w:cs="Arial"/>
          <w:b/>
          <w:szCs w:val="24"/>
        </w:rPr>
      </w:pPr>
      <w:r w:rsidRPr="00DD73D2">
        <w:rPr>
          <w:rFonts w:cs="Arial"/>
          <w:b/>
          <w:szCs w:val="24"/>
        </w:rPr>
        <w:t>- приоритет мероприятий по реконструкции жилых зон и развитию системы общественных пространств в пределах границ городов</w:t>
      </w:r>
      <w:r w:rsidR="0090044D">
        <w:rPr>
          <w:rFonts w:cs="Arial"/>
          <w:b/>
          <w:szCs w:val="24"/>
        </w:rPr>
        <w:t xml:space="preserve"> и крупных сельских населенных пунктов</w:t>
      </w:r>
      <w:r w:rsidRPr="00DD73D2">
        <w:rPr>
          <w:rFonts w:cs="Arial"/>
          <w:b/>
          <w:szCs w:val="24"/>
        </w:rPr>
        <w:t>.</w:t>
      </w:r>
    </w:p>
    <w:p w:rsidR="003270E1" w:rsidRPr="00DD73D2" w:rsidRDefault="003270E1" w:rsidP="00A31D26">
      <w:pPr>
        <w:spacing w:line="276" w:lineRule="auto"/>
        <w:rPr>
          <w:rFonts w:cs="Arial"/>
          <w:szCs w:val="24"/>
        </w:rPr>
      </w:pPr>
    </w:p>
    <w:p w:rsidR="004E0CD9" w:rsidRPr="00CF7907" w:rsidRDefault="00536130" w:rsidP="008966AB">
      <w:pPr>
        <w:spacing w:line="276" w:lineRule="auto"/>
        <w:ind w:left="284" w:firstLine="0"/>
        <w:outlineLvl w:val="1"/>
        <w:rPr>
          <w:rFonts w:ascii="Impact" w:hAnsi="Impact" w:cs="Arial"/>
          <w:color w:val="595959"/>
          <w:sz w:val="28"/>
          <w:szCs w:val="28"/>
        </w:rPr>
      </w:pPr>
      <w:bookmarkStart w:id="110" w:name="_Toc529271723"/>
      <w:bookmarkStart w:id="111" w:name="_Toc531325789"/>
      <w:bookmarkStart w:id="112" w:name="_Toc26880693"/>
      <w:r w:rsidRPr="00CF7907">
        <w:rPr>
          <w:rFonts w:ascii="Impact" w:hAnsi="Impact" w:cs="Arial"/>
          <w:color w:val="595959"/>
          <w:sz w:val="28"/>
          <w:szCs w:val="28"/>
        </w:rPr>
        <w:t>2</w:t>
      </w:r>
      <w:r w:rsidR="003F56EA" w:rsidRPr="00CF7907">
        <w:rPr>
          <w:rFonts w:ascii="Impact" w:hAnsi="Impact" w:cs="Arial"/>
          <w:color w:val="595959"/>
          <w:sz w:val="28"/>
          <w:szCs w:val="28"/>
        </w:rPr>
        <w:t>.8</w:t>
      </w:r>
      <w:r w:rsidR="002542A6" w:rsidRPr="00CF7907">
        <w:rPr>
          <w:rFonts w:ascii="Impact" w:hAnsi="Impact" w:cs="Arial"/>
          <w:color w:val="595959"/>
          <w:sz w:val="28"/>
          <w:szCs w:val="28"/>
        </w:rPr>
        <w:t xml:space="preserve"> Функциональное макрозонирование и зоны с особыми условиями использованием территорий</w:t>
      </w:r>
      <w:bookmarkEnd w:id="110"/>
      <w:bookmarkEnd w:id="111"/>
      <w:bookmarkEnd w:id="112"/>
    </w:p>
    <w:p w:rsidR="00CB6797" w:rsidRPr="00DD73D2" w:rsidRDefault="00CB6797" w:rsidP="00CB6797">
      <w:pPr>
        <w:spacing w:line="276" w:lineRule="auto"/>
        <w:rPr>
          <w:rFonts w:cs="Arial"/>
          <w:szCs w:val="24"/>
        </w:rPr>
      </w:pPr>
      <w:r w:rsidRPr="00DD73D2">
        <w:rPr>
          <w:rFonts w:cs="Arial"/>
          <w:szCs w:val="24"/>
        </w:rPr>
        <w:t xml:space="preserve">Организация территории </w:t>
      </w:r>
      <w:r w:rsidR="008622D6">
        <w:rPr>
          <w:rFonts w:cs="Arial"/>
          <w:szCs w:val="24"/>
        </w:rPr>
        <w:t>Республики Калмыкия</w:t>
      </w:r>
      <w:r w:rsidRPr="00DD73D2">
        <w:rPr>
          <w:rFonts w:cs="Arial"/>
          <w:szCs w:val="24"/>
        </w:rPr>
        <w:t xml:space="preserve"> – это комплексная конструктивная деятельность органов государственной власти Российской Федерации, </w:t>
      </w:r>
      <w:r w:rsidR="008622D6">
        <w:rPr>
          <w:rFonts w:cs="Arial"/>
          <w:szCs w:val="24"/>
        </w:rPr>
        <w:t>Республики Калмыкия</w:t>
      </w:r>
      <w:r w:rsidRPr="00DD73D2">
        <w:rPr>
          <w:rFonts w:cs="Arial"/>
          <w:szCs w:val="24"/>
        </w:rPr>
        <w:t xml:space="preserve"> и органов местного самоуправления </w:t>
      </w:r>
      <w:r w:rsidR="008622D6">
        <w:rPr>
          <w:rFonts w:cs="Arial"/>
          <w:szCs w:val="24"/>
        </w:rPr>
        <w:t>Республики Калмыкия</w:t>
      </w:r>
      <w:r w:rsidRPr="00DD73D2">
        <w:rPr>
          <w:rFonts w:cs="Arial"/>
          <w:szCs w:val="24"/>
        </w:rPr>
        <w:t xml:space="preserve"> по использованию и формированию функциональной структуры территории, согласованного и сбалансированного выполнения ее элементами соответствующих функций. В основе организации территории лежит ее функциональное использование и зонирование.</w:t>
      </w:r>
    </w:p>
    <w:p w:rsidR="00CB6797" w:rsidRPr="00DD73D2" w:rsidRDefault="00CB6797" w:rsidP="00CB6797">
      <w:pPr>
        <w:spacing w:line="276" w:lineRule="auto"/>
        <w:rPr>
          <w:rFonts w:cs="Arial"/>
          <w:szCs w:val="24"/>
        </w:rPr>
      </w:pPr>
      <w:r w:rsidRPr="00DD73D2">
        <w:rPr>
          <w:rFonts w:cs="Arial"/>
          <w:szCs w:val="24"/>
        </w:rPr>
        <w:t>Функциональное использование территории – процесс долговременного осуществления на определенной территории одной или нескольких хозяйственных функций: жилищного строительства, промышленного и сельскохозяйственного производства, лесного хозяйства, охраны природы, инженерно-технической инфраструктуры и других функций в соответствии с целевым назначением, устанавливаемым функциональным зонированием.</w:t>
      </w:r>
    </w:p>
    <w:p w:rsidR="00CB6797" w:rsidRPr="00DD73D2" w:rsidRDefault="00CB6797" w:rsidP="00CB6797">
      <w:pPr>
        <w:spacing w:line="276" w:lineRule="auto"/>
        <w:rPr>
          <w:rFonts w:cs="Arial"/>
          <w:szCs w:val="24"/>
        </w:rPr>
      </w:pPr>
      <w:r w:rsidRPr="00DD73D2">
        <w:rPr>
          <w:rFonts w:cs="Arial"/>
          <w:szCs w:val="24"/>
        </w:rPr>
        <w:t xml:space="preserve">Исходя из этого, функциональное зонирование территории </w:t>
      </w:r>
      <w:r w:rsidR="008622D6">
        <w:rPr>
          <w:rFonts w:cs="Arial"/>
          <w:szCs w:val="24"/>
        </w:rPr>
        <w:t>Республики Калмыкия</w:t>
      </w:r>
      <w:r w:rsidRPr="00DD73D2">
        <w:rPr>
          <w:rFonts w:cs="Arial"/>
          <w:szCs w:val="24"/>
        </w:rPr>
        <w:t xml:space="preserve"> – разграничение его территории и территорий муниципальных образований </w:t>
      </w:r>
      <w:r w:rsidR="008622D6">
        <w:rPr>
          <w:rFonts w:cs="Arial"/>
          <w:szCs w:val="24"/>
        </w:rPr>
        <w:t>Республики Калмыкия</w:t>
      </w:r>
      <w:r w:rsidRPr="00DD73D2">
        <w:rPr>
          <w:rFonts w:cs="Arial"/>
          <w:szCs w:val="24"/>
        </w:rPr>
        <w:t xml:space="preserve"> по назначению с определением для каждой из них целевого функционального использования и режимов использования с учетом зон особого градостроительного и специального регулирования.</w:t>
      </w:r>
    </w:p>
    <w:p w:rsidR="00D45F5A" w:rsidRPr="00DD73D2" w:rsidRDefault="00D45F5A" w:rsidP="00D45F5A">
      <w:pPr>
        <w:spacing w:line="276" w:lineRule="auto"/>
        <w:rPr>
          <w:rFonts w:cs="Arial"/>
          <w:szCs w:val="24"/>
        </w:rPr>
      </w:pPr>
      <w:r w:rsidRPr="00DD73D2">
        <w:rPr>
          <w:rFonts w:cs="Arial"/>
          <w:szCs w:val="24"/>
        </w:rPr>
        <w:t xml:space="preserve">Зоны особого градостроительного регулирования </w:t>
      </w:r>
      <w:r w:rsidR="008622D6">
        <w:rPr>
          <w:rFonts w:cs="Arial"/>
          <w:szCs w:val="24"/>
        </w:rPr>
        <w:t>Республики Калмыкия</w:t>
      </w:r>
      <w:r w:rsidRPr="00DD73D2">
        <w:rPr>
          <w:rFonts w:cs="Arial"/>
          <w:szCs w:val="24"/>
        </w:rPr>
        <w:t xml:space="preserve"> включают земли, на которых устанавливается особый правовой режим использования на основании градостроительной, историко-культурной, природной ценности территории.</w:t>
      </w:r>
    </w:p>
    <w:p w:rsidR="00D45F5A" w:rsidRPr="00DD73D2" w:rsidRDefault="00D45F5A" w:rsidP="00D45F5A">
      <w:pPr>
        <w:spacing w:line="276" w:lineRule="auto"/>
        <w:rPr>
          <w:rFonts w:cs="Arial"/>
          <w:szCs w:val="24"/>
        </w:rPr>
      </w:pPr>
      <w:r w:rsidRPr="00DD73D2">
        <w:rPr>
          <w:rFonts w:cs="Arial"/>
          <w:szCs w:val="24"/>
        </w:rPr>
        <w:lastRenderedPageBreak/>
        <w:t>Зоны специального регулирования устанавливаются на основании санитарно-экологических и технических требований, ограничивающих использование территорий в хозяйственной деятельности.</w:t>
      </w:r>
    </w:p>
    <w:p w:rsidR="00D45F5A" w:rsidRPr="00DD73D2" w:rsidRDefault="001169BB" w:rsidP="00D45F5A">
      <w:pPr>
        <w:spacing w:line="276" w:lineRule="auto"/>
        <w:rPr>
          <w:rFonts w:cs="Arial"/>
          <w:szCs w:val="24"/>
        </w:rPr>
      </w:pPr>
      <w:r w:rsidRPr="00DD73D2">
        <w:rPr>
          <w:rFonts w:cs="Arial"/>
          <w:szCs w:val="24"/>
        </w:rPr>
        <w:t xml:space="preserve">В составе объектов организации территории </w:t>
      </w:r>
      <w:r w:rsidR="008622D6">
        <w:rPr>
          <w:rFonts w:cs="Arial"/>
          <w:szCs w:val="24"/>
        </w:rPr>
        <w:t>Республики Калмыкия</w:t>
      </w:r>
      <w:r w:rsidRPr="00DD73D2">
        <w:rPr>
          <w:rFonts w:cs="Arial"/>
          <w:szCs w:val="24"/>
        </w:rPr>
        <w:t xml:space="preserve"> выделяются территориальные объекты особого градостроительного и специального регулирования: особо охраняемые природные территории, территории историко-культурного и природного наследия, системы расселения, включая агломерации, пригородные зоны, водоохранные зоны, другие территории специального назначения.</w:t>
      </w:r>
    </w:p>
    <w:p w:rsidR="001169BB" w:rsidRPr="00DD73D2" w:rsidRDefault="001169BB" w:rsidP="001169BB">
      <w:pPr>
        <w:spacing w:line="276" w:lineRule="auto"/>
        <w:rPr>
          <w:rFonts w:cs="Arial"/>
          <w:szCs w:val="24"/>
        </w:rPr>
      </w:pPr>
      <w:r w:rsidRPr="00DD73D2">
        <w:rPr>
          <w:rFonts w:cs="Arial"/>
          <w:szCs w:val="24"/>
        </w:rPr>
        <w:t xml:space="preserve">Функциональное зонирование территории </w:t>
      </w:r>
      <w:r w:rsidR="008622D6">
        <w:rPr>
          <w:rFonts w:cs="Arial"/>
          <w:szCs w:val="24"/>
        </w:rPr>
        <w:t>Республики Калмыкия</w:t>
      </w:r>
      <w:r w:rsidRPr="00DD73D2">
        <w:rPr>
          <w:rFonts w:cs="Arial"/>
          <w:szCs w:val="24"/>
        </w:rPr>
        <w:t xml:space="preserve"> проводится исходя из следующих основных принципов:</w:t>
      </w:r>
    </w:p>
    <w:p w:rsidR="001169BB" w:rsidRPr="00DD73D2" w:rsidRDefault="001169BB" w:rsidP="001169BB">
      <w:pPr>
        <w:spacing w:line="276" w:lineRule="auto"/>
        <w:rPr>
          <w:rFonts w:cs="Arial"/>
          <w:szCs w:val="24"/>
        </w:rPr>
      </w:pPr>
      <w:r w:rsidRPr="00DD73D2">
        <w:rPr>
          <w:rFonts w:cs="Arial"/>
          <w:szCs w:val="24"/>
        </w:rPr>
        <w:t xml:space="preserve">- ориентация на интенсивное использование и рациональную организацию территории на региональном и местном уровнях с установлением необходимого контроля и регулирования процессом развития с учетом стоимости земли, недвижимости, услуг и жилья, характерных для </w:t>
      </w:r>
      <w:r w:rsidR="008622D6">
        <w:rPr>
          <w:rFonts w:cs="Arial"/>
          <w:szCs w:val="24"/>
        </w:rPr>
        <w:t>Республики Калмыкия</w:t>
      </w:r>
      <w:r w:rsidRPr="00DD73D2">
        <w:rPr>
          <w:rFonts w:cs="Arial"/>
          <w:szCs w:val="24"/>
        </w:rPr>
        <w:t>;</w:t>
      </w:r>
    </w:p>
    <w:p w:rsidR="001169BB" w:rsidRPr="00DD73D2" w:rsidRDefault="001169BB" w:rsidP="001169BB">
      <w:pPr>
        <w:spacing w:line="276" w:lineRule="auto"/>
        <w:rPr>
          <w:rFonts w:cs="Arial"/>
          <w:szCs w:val="24"/>
        </w:rPr>
      </w:pPr>
      <w:r w:rsidRPr="00DD73D2">
        <w:rPr>
          <w:rFonts w:cs="Arial"/>
          <w:szCs w:val="24"/>
        </w:rPr>
        <w:t xml:space="preserve">- совершенствование системы расселения на территории </w:t>
      </w:r>
      <w:r w:rsidR="008622D6">
        <w:rPr>
          <w:rFonts w:cs="Arial"/>
          <w:szCs w:val="24"/>
        </w:rPr>
        <w:t>Республики Калмыкия</w:t>
      </w:r>
      <w:r w:rsidRPr="00DD73D2">
        <w:rPr>
          <w:rFonts w:cs="Arial"/>
          <w:szCs w:val="24"/>
        </w:rPr>
        <w:t xml:space="preserve"> на основе научно обоснованного баланса земель различного назначения, сохранения особо охраняемых природных территорий, сельскохозяйственных угодий и местностей с ценным историко-культурным наследием, с организацией зон особого градостроительного и специального регулирования и создания необходимого инженерно-инфраструктурного обеспечения;</w:t>
      </w:r>
    </w:p>
    <w:p w:rsidR="001169BB" w:rsidRPr="00DD73D2" w:rsidRDefault="001169BB" w:rsidP="001169BB">
      <w:pPr>
        <w:spacing w:line="276" w:lineRule="auto"/>
        <w:rPr>
          <w:rFonts w:cs="Arial"/>
          <w:szCs w:val="24"/>
        </w:rPr>
      </w:pPr>
      <w:r w:rsidRPr="00DD73D2">
        <w:rPr>
          <w:rFonts w:cs="Arial"/>
          <w:szCs w:val="24"/>
        </w:rPr>
        <w:t>- четкое разграничение урбанизированных территорий (преимущественно городского развития) и открытых природных пространств (земель сельскохозяйственного, лесохозяйственного и природоохранного назначения) с закреплением в законодательном порядке соответствующих режимов их функционального использования;</w:t>
      </w:r>
    </w:p>
    <w:p w:rsidR="001169BB" w:rsidRPr="00DD73D2" w:rsidRDefault="001169BB" w:rsidP="001169BB">
      <w:pPr>
        <w:spacing w:line="276" w:lineRule="auto"/>
        <w:rPr>
          <w:rFonts w:cs="Arial"/>
          <w:szCs w:val="24"/>
        </w:rPr>
      </w:pPr>
      <w:r w:rsidRPr="00DD73D2">
        <w:rPr>
          <w:rFonts w:cs="Arial"/>
          <w:szCs w:val="24"/>
        </w:rPr>
        <w:t>- обеспечение городских систем расселения территориальными резервами для их развития;</w:t>
      </w:r>
    </w:p>
    <w:p w:rsidR="001169BB" w:rsidRPr="00DD73D2" w:rsidRDefault="001169BB" w:rsidP="001169BB">
      <w:pPr>
        <w:spacing w:line="276" w:lineRule="auto"/>
        <w:rPr>
          <w:rFonts w:cs="Arial"/>
          <w:szCs w:val="24"/>
        </w:rPr>
      </w:pPr>
      <w:r w:rsidRPr="00DD73D2">
        <w:rPr>
          <w:rFonts w:cs="Arial"/>
          <w:szCs w:val="24"/>
        </w:rPr>
        <w:t>- выделение пригородных зеленых зон городов и агломераций с переносом на них части городских функций с целью улучшения среды обитания в городах и более эффективного использования пригородных территорий;</w:t>
      </w:r>
    </w:p>
    <w:p w:rsidR="001169BB" w:rsidRPr="00DD73D2" w:rsidRDefault="001169BB" w:rsidP="001169BB">
      <w:pPr>
        <w:spacing w:line="276" w:lineRule="auto"/>
        <w:rPr>
          <w:rFonts w:cs="Arial"/>
          <w:szCs w:val="24"/>
        </w:rPr>
      </w:pPr>
      <w:r w:rsidRPr="00DD73D2">
        <w:rPr>
          <w:rFonts w:cs="Arial"/>
          <w:szCs w:val="24"/>
        </w:rPr>
        <w:t>- упорядочение застройки городских, сельских, рекреационных поселений при максимальном сохранении градостроительного потенциала территорий;</w:t>
      </w:r>
    </w:p>
    <w:p w:rsidR="001169BB" w:rsidRPr="00DD73D2" w:rsidRDefault="001169BB" w:rsidP="001169BB">
      <w:pPr>
        <w:spacing w:line="276" w:lineRule="auto"/>
        <w:rPr>
          <w:rFonts w:cs="Arial"/>
          <w:szCs w:val="24"/>
        </w:rPr>
      </w:pPr>
      <w:r w:rsidRPr="00DD73D2">
        <w:rPr>
          <w:rFonts w:cs="Arial"/>
          <w:szCs w:val="24"/>
        </w:rPr>
        <w:t>- охрана окружающей природной среды, обеспечение экологической безопасности и рациональное использование природных ресурсов;</w:t>
      </w:r>
    </w:p>
    <w:p w:rsidR="001169BB" w:rsidRPr="00DD73D2" w:rsidRDefault="001169BB" w:rsidP="001169BB">
      <w:pPr>
        <w:spacing w:line="276" w:lineRule="auto"/>
        <w:rPr>
          <w:rFonts w:cs="Arial"/>
          <w:szCs w:val="24"/>
        </w:rPr>
      </w:pPr>
      <w:r w:rsidRPr="00DD73D2">
        <w:rPr>
          <w:rFonts w:cs="Arial"/>
          <w:szCs w:val="24"/>
        </w:rPr>
        <w:t>- сохранение, восстановление и реставрация памятников истории и культуры, зон ценного ландшафта, а также объектов и территорий историко-культурного наследия;</w:t>
      </w:r>
    </w:p>
    <w:p w:rsidR="001169BB" w:rsidRPr="00DD73D2" w:rsidRDefault="001169BB" w:rsidP="001169BB">
      <w:pPr>
        <w:spacing w:line="276" w:lineRule="auto"/>
        <w:rPr>
          <w:rFonts w:cs="Arial"/>
          <w:szCs w:val="24"/>
        </w:rPr>
      </w:pPr>
      <w:r w:rsidRPr="00DD73D2">
        <w:rPr>
          <w:rFonts w:cs="Arial"/>
          <w:szCs w:val="24"/>
        </w:rPr>
        <w:t>- развитие опорных центров городской и сельской систем расселения при рациональном использовании их территориальных ресурсов;</w:t>
      </w:r>
    </w:p>
    <w:p w:rsidR="001169BB" w:rsidRPr="00DD73D2" w:rsidRDefault="001169BB" w:rsidP="001169BB">
      <w:pPr>
        <w:spacing w:line="276" w:lineRule="auto"/>
        <w:rPr>
          <w:rFonts w:cs="Arial"/>
          <w:szCs w:val="24"/>
        </w:rPr>
      </w:pPr>
      <w:r w:rsidRPr="00DD73D2">
        <w:rPr>
          <w:rFonts w:cs="Arial"/>
          <w:szCs w:val="24"/>
        </w:rPr>
        <w:t>- сохранение и реконструкция сельской системы расселения для обеспечения наиболее благоприятных организационно-территориальных условий для ведения сельского хозяйства;</w:t>
      </w:r>
    </w:p>
    <w:p w:rsidR="001169BB" w:rsidRPr="00DD73D2" w:rsidRDefault="001169BB" w:rsidP="001169BB">
      <w:pPr>
        <w:spacing w:line="276" w:lineRule="auto"/>
        <w:rPr>
          <w:rFonts w:cs="Arial"/>
          <w:szCs w:val="24"/>
        </w:rPr>
      </w:pPr>
      <w:r w:rsidRPr="00DD73D2">
        <w:rPr>
          <w:rFonts w:cs="Arial"/>
          <w:szCs w:val="24"/>
        </w:rPr>
        <w:lastRenderedPageBreak/>
        <w:t xml:space="preserve">- резервирование и обустройство рекреационных территорий с учетом потребностей населения </w:t>
      </w:r>
      <w:r w:rsidR="008622D6">
        <w:rPr>
          <w:rFonts w:cs="Arial"/>
          <w:szCs w:val="24"/>
        </w:rPr>
        <w:t>Республики Калмыкия</w:t>
      </w:r>
      <w:r w:rsidRPr="00DD73D2">
        <w:rPr>
          <w:rFonts w:cs="Arial"/>
          <w:szCs w:val="24"/>
        </w:rPr>
        <w:t xml:space="preserve"> в отдыхе, лечении и туризме.</w:t>
      </w:r>
    </w:p>
    <w:p w:rsidR="00CB6797" w:rsidRPr="00DD73D2" w:rsidRDefault="002F224C" w:rsidP="00CB6797">
      <w:pPr>
        <w:spacing w:line="276" w:lineRule="auto"/>
        <w:rPr>
          <w:rFonts w:cs="Arial"/>
          <w:szCs w:val="24"/>
        </w:rPr>
      </w:pPr>
      <w:r w:rsidRPr="00DD73D2">
        <w:rPr>
          <w:rFonts w:cs="Arial"/>
          <w:szCs w:val="24"/>
        </w:rPr>
        <w:t xml:space="preserve">В основе функционального макро зонирования территории лежит распределение земель </w:t>
      </w:r>
      <w:r w:rsidR="008622D6">
        <w:rPr>
          <w:rFonts w:cs="Arial"/>
          <w:szCs w:val="24"/>
        </w:rPr>
        <w:t>Республики Калмыкия</w:t>
      </w:r>
      <w:r w:rsidRPr="00DD73D2">
        <w:rPr>
          <w:rFonts w:cs="Arial"/>
          <w:szCs w:val="24"/>
        </w:rPr>
        <w:t xml:space="preserve"> по </w:t>
      </w:r>
      <w:r w:rsidR="00021C94" w:rsidRPr="00DD73D2">
        <w:rPr>
          <w:rFonts w:cs="Arial"/>
          <w:szCs w:val="24"/>
        </w:rPr>
        <w:t>категориям</w:t>
      </w:r>
      <w:r w:rsidRPr="00DD73D2">
        <w:rPr>
          <w:rFonts w:cs="Arial"/>
          <w:szCs w:val="24"/>
        </w:rPr>
        <w:t>.</w:t>
      </w:r>
      <w:r w:rsidR="00021C94" w:rsidRPr="00DD73D2">
        <w:rPr>
          <w:rFonts w:cs="Arial"/>
          <w:szCs w:val="24"/>
        </w:rPr>
        <w:t xml:space="preserve"> Категория земель – это </w:t>
      </w:r>
      <w:r w:rsidR="00021C94" w:rsidRPr="00DD73D2">
        <w:rPr>
          <w:rFonts w:cs="Arial"/>
          <w:iCs/>
          <w:szCs w:val="24"/>
        </w:rPr>
        <w:t>часть земельного фонда</w:t>
      </w:r>
      <w:r w:rsidR="00021C94" w:rsidRPr="00DD73D2">
        <w:rPr>
          <w:rFonts w:cs="Arial"/>
          <w:szCs w:val="24"/>
        </w:rPr>
        <w:t>, выделяемая по основному целевому назначению и имеющая определенный правовой режим.</w:t>
      </w:r>
      <w:r w:rsidR="00021C94" w:rsidRPr="00DD73D2">
        <w:rPr>
          <w:rStyle w:val="af8"/>
          <w:rFonts w:cs="Arial"/>
          <w:szCs w:val="24"/>
        </w:rPr>
        <w:footnoteReference w:id="30"/>
      </w:r>
    </w:p>
    <w:p w:rsidR="00220621" w:rsidRPr="00DD73D2" w:rsidRDefault="00220621" w:rsidP="00220621">
      <w:pPr>
        <w:spacing w:line="276" w:lineRule="auto"/>
        <w:rPr>
          <w:rFonts w:cs="Arial"/>
          <w:szCs w:val="24"/>
        </w:rPr>
      </w:pPr>
      <w:r w:rsidRPr="00DD73D2">
        <w:rPr>
          <w:rFonts w:cs="Arial"/>
          <w:szCs w:val="24"/>
        </w:rPr>
        <w:t>В соответствии с действующим Земельным кодексом Российской Федерации – земли по целевому назначению подразделяются на семь категорий</w:t>
      </w:r>
      <w:r w:rsidRPr="00DD73D2">
        <w:rPr>
          <w:rStyle w:val="af8"/>
          <w:rFonts w:cs="Arial"/>
          <w:szCs w:val="24"/>
        </w:rPr>
        <w:footnoteReference w:id="31"/>
      </w:r>
      <w:r w:rsidRPr="00DD73D2">
        <w:rPr>
          <w:rFonts w:cs="Arial"/>
          <w:szCs w:val="24"/>
        </w:rPr>
        <w:t>:</w:t>
      </w:r>
    </w:p>
    <w:p w:rsidR="00220621" w:rsidRPr="00DD73D2" w:rsidRDefault="00220621" w:rsidP="00220621">
      <w:pPr>
        <w:spacing w:line="276" w:lineRule="auto"/>
        <w:rPr>
          <w:rFonts w:cs="Arial"/>
          <w:szCs w:val="24"/>
        </w:rPr>
      </w:pPr>
      <w:r w:rsidRPr="00DD73D2">
        <w:rPr>
          <w:rFonts w:cs="Arial"/>
          <w:bCs/>
          <w:szCs w:val="24"/>
        </w:rPr>
        <w:t>1) земли сельскохозяйственного назначения;</w:t>
      </w:r>
    </w:p>
    <w:p w:rsidR="00220621" w:rsidRPr="00DD73D2" w:rsidRDefault="00220621" w:rsidP="00220621">
      <w:pPr>
        <w:spacing w:line="276" w:lineRule="auto"/>
        <w:rPr>
          <w:rFonts w:cs="Arial"/>
          <w:szCs w:val="24"/>
        </w:rPr>
      </w:pPr>
      <w:r w:rsidRPr="00DD73D2">
        <w:rPr>
          <w:rFonts w:cs="Arial"/>
          <w:bCs/>
          <w:szCs w:val="24"/>
        </w:rPr>
        <w:t>2) земли населенных пунктов;</w:t>
      </w:r>
    </w:p>
    <w:p w:rsidR="00220621" w:rsidRPr="00DD73D2" w:rsidRDefault="00220621" w:rsidP="00220621">
      <w:pPr>
        <w:spacing w:line="276" w:lineRule="auto"/>
        <w:rPr>
          <w:rFonts w:cs="Arial"/>
          <w:szCs w:val="24"/>
        </w:rPr>
      </w:pPr>
      <w:r w:rsidRPr="00DD73D2">
        <w:rPr>
          <w:rFonts w:cs="Arial"/>
          <w:bCs/>
          <w:szCs w:val="24"/>
        </w:rPr>
        <w:t>3)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220621" w:rsidRPr="00DD73D2" w:rsidRDefault="00220621" w:rsidP="00220621">
      <w:pPr>
        <w:spacing w:line="276" w:lineRule="auto"/>
        <w:rPr>
          <w:rFonts w:cs="Arial"/>
          <w:szCs w:val="24"/>
        </w:rPr>
      </w:pPr>
      <w:r w:rsidRPr="00DD73D2">
        <w:rPr>
          <w:rFonts w:cs="Arial"/>
          <w:bCs/>
          <w:szCs w:val="24"/>
        </w:rPr>
        <w:t xml:space="preserve">4) земли особо охраняемых территорий и объектов; </w:t>
      </w:r>
    </w:p>
    <w:p w:rsidR="00220621" w:rsidRPr="00DD73D2" w:rsidRDefault="00220621" w:rsidP="00220621">
      <w:pPr>
        <w:spacing w:line="276" w:lineRule="auto"/>
        <w:rPr>
          <w:rFonts w:cs="Arial"/>
          <w:szCs w:val="24"/>
        </w:rPr>
      </w:pPr>
      <w:r w:rsidRPr="00DD73D2">
        <w:rPr>
          <w:rFonts w:cs="Arial"/>
          <w:bCs/>
          <w:szCs w:val="24"/>
        </w:rPr>
        <w:t>5) земли лесного фонда;</w:t>
      </w:r>
    </w:p>
    <w:p w:rsidR="00220621" w:rsidRPr="00DD73D2" w:rsidRDefault="00220621" w:rsidP="00220621">
      <w:pPr>
        <w:spacing w:line="276" w:lineRule="auto"/>
        <w:rPr>
          <w:rFonts w:cs="Arial"/>
          <w:szCs w:val="24"/>
        </w:rPr>
      </w:pPr>
      <w:r w:rsidRPr="00DD73D2">
        <w:rPr>
          <w:rFonts w:cs="Arial"/>
          <w:bCs/>
          <w:szCs w:val="24"/>
        </w:rPr>
        <w:t>6) земли водного фонда;</w:t>
      </w:r>
    </w:p>
    <w:p w:rsidR="00220621" w:rsidRPr="00DD73D2" w:rsidRDefault="00220621" w:rsidP="00220621">
      <w:pPr>
        <w:spacing w:line="276" w:lineRule="auto"/>
        <w:rPr>
          <w:rFonts w:cs="Arial"/>
          <w:szCs w:val="24"/>
        </w:rPr>
      </w:pPr>
      <w:r w:rsidRPr="00DD73D2">
        <w:rPr>
          <w:rFonts w:cs="Arial"/>
          <w:szCs w:val="24"/>
        </w:rPr>
        <w:t>7) земли запаса.</w:t>
      </w:r>
    </w:p>
    <w:p w:rsidR="00A0473D" w:rsidRPr="00DD73D2" w:rsidRDefault="00A0473D" w:rsidP="00504D35">
      <w:pPr>
        <w:spacing w:line="276" w:lineRule="auto"/>
        <w:rPr>
          <w:rFonts w:cs="Arial"/>
          <w:bCs/>
          <w:szCs w:val="24"/>
        </w:rPr>
      </w:pPr>
      <w:r w:rsidRPr="00DD73D2">
        <w:rPr>
          <w:rFonts w:cs="Arial"/>
          <w:bCs/>
          <w:szCs w:val="24"/>
        </w:rPr>
        <w:t xml:space="preserve">Целевое назначение земель определяет их разрешенное использование, а, следовательно, – служит основой для функционального зонирования территории </w:t>
      </w:r>
      <w:r w:rsidR="00D56FF2">
        <w:rPr>
          <w:rFonts w:cs="Arial"/>
          <w:bCs/>
          <w:szCs w:val="24"/>
        </w:rPr>
        <w:t>республики</w:t>
      </w:r>
      <w:r w:rsidRPr="00DD73D2">
        <w:rPr>
          <w:rFonts w:cs="Arial"/>
          <w:bCs/>
          <w:szCs w:val="24"/>
        </w:rPr>
        <w:t xml:space="preserve">. </w:t>
      </w:r>
    </w:p>
    <w:p w:rsidR="00504D35" w:rsidRDefault="00504D35" w:rsidP="00504D35">
      <w:pPr>
        <w:spacing w:line="276" w:lineRule="auto"/>
        <w:rPr>
          <w:rFonts w:cs="Arial"/>
          <w:bCs/>
          <w:szCs w:val="24"/>
        </w:rPr>
      </w:pPr>
      <w:r w:rsidRPr="00DD73D2">
        <w:rPr>
          <w:rFonts w:cs="Arial"/>
          <w:bCs/>
          <w:szCs w:val="24"/>
        </w:rPr>
        <w:t>По состоянию на 01.01.201</w:t>
      </w:r>
      <w:r w:rsidR="00D56FF2">
        <w:rPr>
          <w:rFonts w:cs="Arial"/>
          <w:bCs/>
          <w:szCs w:val="24"/>
        </w:rPr>
        <w:t>9</w:t>
      </w:r>
      <w:r w:rsidRPr="00DD73D2">
        <w:rPr>
          <w:rFonts w:cs="Arial"/>
          <w:bCs/>
          <w:szCs w:val="24"/>
        </w:rPr>
        <w:t xml:space="preserve"> года </w:t>
      </w:r>
      <w:r w:rsidR="00D56FF2">
        <w:rPr>
          <w:rFonts w:cs="Arial"/>
          <w:bCs/>
          <w:szCs w:val="24"/>
        </w:rPr>
        <w:t xml:space="preserve">и </w:t>
      </w:r>
      <w:r w:rsidR="00D56FF2" w:rsidRPr="00391CAF">
        <w:t>по данным государственного статистического наблюдения земельный фонд Республики Калмыкия составил 7473,1 тыс.</w:t>
      </w:r>
      <w:r w:rsidR="00D56FF2">
        <w:t xml:space="preserve"> </w:t>
      </w:r>
      <w:r w:rsidR="00D56FF2" w:rsidRPr="00391CAF">
        <w:t>га</w:t>
      </w:r>
      <w:r w:rsidR="00D56FF2">
        <w:t>,</w:t>
      </w:r>
      <w:r w:rsidR="00D56FF2" w:rsidRPr="00DD73D2">
        <w:rPr>
          <w:rFonts w:cs="Arial"/>
          <w:bCs/>
          <w:szCs w:val="24"/>
        </w:rPr>
        <w:t xml:space="preserve"> </w:t>
      </w:r>
      <w:r w:rsidRPr="00DD73D2">
        <w:rPr>
          <w:rFonts w:cs="Arial"/>
          <w:bCs/>
          <w:szCs w:val="24"/>
        </w:rPr>
        <w:t>структура земельного фонда</w:t>
      </w:r>
      <w:r w:rsidR="003628CC" w:rsidRPr="00DD73D2">
        <w:rPr>
          <w:rFonts w:cs="Arial"/>
          <w:bCs/>
          <w:szCs w:val="24"/>
        </w:rPr>
        <w:t xml:space="preserve"> </w:t>
      </w:r>
      <w:r w:rsidR="00D56FF2">
        <w:rPr>
          <w:rFonts w:cs="Arial"/>
          <w:bCs/>
          <w:szCs w:val="24"/>
        </w:rPr>
        <w:t xml:space="preserve">выглядит следующим образом </w:t>
      </w:r>
      <w:r w:rsidRPr="00DD73D2">
        <w:rPr>
          <w:rFonts w:cs="Arial"/>
          <w:bCs/>
          <w:szCs w:val="24"/>
        </w:rPr>
        <w:t>(</w:t>
      </w:r>
      <w:r w:rsidR="009244B3">
        <w:rPr>
          <w:rFonts w:cs="Arial"/>
          <w:bCs/>
          <w:szCs w:val="24"/>
        </w:rPr>
        <w:t>табл</w:t>
      </w:r>
      <w:r w:rsidR="001E10BB" w:rsidRPr="00DD73D2">
        <w:rPr>
          <w:rFonts w:cs="Arial"/>
          <w:bCs/>
          <w:szCs w:val="24"/>
        </w:rPr>
        <w:t>.</w:t>
      </w:r>
      <w:r w:rsidRPr="00DD73D2">
        <w:rPr>
          <w:rFonts w:cs="Arial"/>
          <w:bCs/>
          <w:szCs w:val="24"/>
        </w:rPr>
        <w:t>).</w:t>
      </w:r>
    </w:p>
    <w:p w:rsidR="009244B3" w:rsidRDefault="009244B3" w:rsidP="00504D35">
      <w:pPr>
        <w:spacing w:line="276" w:lineRule="auto"/>
        <w:rPr>
          <w:rFonts w:cs="Arial"/>
          <w:bCs/>
          <w:szCs w:val="24"/>
        </w:rPr>
      </w:pPr>
    </w:p>
    <w:p w:rsidR="009244B3" w:rsidRPr="00DD73D2" w:rsidRDefault="009244B3" w:rsidP="009244B3">
      <w:pPr>
        <w:pStyle w:val="affb"/>
        <w:rPr>
          <w:rFonts w:cs="Arial"/>
          <w:bCs w:val="0"/>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35</w:t>
      </w:r>
      <w:r w:rsidR="00A245FE">
        <w:rPr>
          <w:noProof/>
        </w:rPr>
        <w:fldChar w:fldCharType="end"/>
      </w:r>
      <w:r>
        <w:t xml:space="preserve"> – Структура земельного фонда Республики Калмыкия на 01.01.2019 г., тыс. га,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
        <w:gridCol w:w="5482"/>
        <w:gridCol w:w="1778"/>
        <w:gridCol w:w="1778"/>
      </w:tblGrid>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b/>
                <w:sz w:val="22"/>
              </w:rPr>
            </w:pPr>
            <w:r>
              <w:rPr>
                <w:rFonts w:ascii="Arial Narrow" w:hAnsi="Arial Narrow"/>
                <w:b/>
                <w:sz w:val="22"/>
              </w:rPr>
              <w:t>№ п/п</w:t>
            </w:r>
          </w:p>
        </w:tc>
        <w:tc>
          <w:tcPr>
            <w:tcW w:w="2864" w:type="pct"/>
            <w:vAlign w:val="center"/>
          </w:tcPr>
          <w:p w:rsidR="009244B3" w:rsidRPr="009244B3" w:rsidRDefault="009244B3" w:rsidP="009244B3">
            <w:pPr>
              <w:pStyle w:val="24"/>
              <w:spacing w:after="0" w:line="240" w:lineRule="auto"/>
              <w:ind w:left="0" w:firstLine="0"/>
              <w:jc w:val="center"/>
              <w:rPr>
                <w:rFonts w:ascii="Arial Narrow" w:hAnsi="Arial Narrow"/>
                <w:b/>
                <w:sz w:val="22"/>
              </w:rPr>
            </w:pPr>
            <w:r>
              <w:rPr>
                <w:rFonts w:ascii="Arial Narrow" w:hAnsi="Arial Narrow"/>
                <w:b/>
                <w:sz w:val="22"/>
              </w:rPr>
              <w:t>Категория земель</w:t>
            </w:r>
          </w:p>
        </w:tc>
        <w:tc>
          <w:tcPr>
            <w:tcW w:w="929" w:type="pct"/>
            <w:vAlign w:val="center"/>
          </w:tcPr>
          <w:p w:rsidR="009244B3" w:rsidRPr="009244B3" w:rsidRDefault="009244B3" w:rsidP="009244B3">
            <w:pPr>
              <w:ind w:firstLine="0"/>
              <w:jc w:val="center"/>
              <w:rPr>
                <w:rFonts w:ascii="Arial Narrow" w:hAnsi="Arial Narrow"/>
                <w:b/>
                <w:sz w:val="22"/>
              </w:rPr>
            </w:pPr>
            <w:r>
              <w:rPr>
                <w:rFonts w:ascii="Arial Narrow" w:hAnsi="Arial Narrow"/>
                <w:b/>
                <w:sz w:val="22"/>
              </w:rPr>
              <w:t>Площадь, тыс. га</w:t>
            </w:r>
          </w:p>
        </w:tc>
        <w:tc>
          <w:tcPr>
            <w:tcW w:w="929" w:type="pct"/>
            <w:vAlign w:val="center"/>
          </w:tcPr>
          <w:p w:rsidR="009244B3" w:rsidRPr="009244B3" w:rsidRDefault="009244B3" w:rsidP="009244B3">
            <w:pPr>
              <w:ind w:firstLine="0"/>
              <w:jc w:val="center"/>
              <w:rPr>
                <w:rFonts w:ascii="Arial Narrow" w:hAnsi="Arial Narrow"/>
                <w:b/>
                <w:sz w:val="22"/>
              </w:rPr>
            </w:pPr>
            <w:r>
              <w:rPr>
                <w:rFonts w:ascii="Arial Narrow" w:hAnsi="Arial Narrow"/>
                <w:b/>
                <w:sz w:val="22"/>
              </w:rPr>
              <w:t>Доля в общей площади, %</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1.</w:t>
            </w:r>
          </w:p>
        </w:tc>
        <w:tc>
          <w:tcPr>
            <w:tcW w:w="2864" w:type="pct"/>
          </w:tcPr>
          <w:p w:rsidR="009244B3" w:rsidRPr="009244B3" w:rsidRDefault="009244B3" w:rsidP="002D7291">
            <w:pPr>
              <w:pStyle w:val="24"/>
              <w:spacing w:after="0" w:line="240" w:lineRule="auto"/>
              <w:ind w:left="0" w:firstLine="0"/>
              <w:rPr>
                <w:rFonts w:ascii="Arial Narrow" w:hAnsi="Arial Narrow"/>
                <w:sz w:val="22"/>
              </w:rPr>
            </w:pPr>
            <w:r w:rsidRPr="009244B3">
              <w:rPr>
                <w:rFonts w:ascii="Arial Narrow" w:hAnsi="Arial Narrow"/>
                <w:sz w:val="22"/>
              </w:rPr>
              <w:t>С</w:t>
            </w:r>
            <w:r>
              <w:rPr>
                <w:rFonts w:ascii="Arial Narrow" w:hAnsi="Arial Narrow"/>
                <w:sz w:val="22"/>
              </w:rPr>
              <w:t>ельскохозяйственного назначения</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6935,1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92,8</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2.</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Pr>
                <w:rFonts w:ascii="Arial Narrow" w:hAnsi="Arial Narrow"/>
                <w:sz w:val="22"/>
              </w:rPr>
              <w:t>Населенных пунктов</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62,4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0,8</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3.</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sidRPr="009244B3">
              <w:rPr>
                <w:rFonts w:ascii="Arial Narrow" w:hAnsi="Arial Narrow"/>
                <w:sz w:val="22"/>
              </w:rPr>
              <w:t xml:space="preserve">Промышленности, энергетики, транспорта, связи, радиовещания, телевидения, информатики, земли для обеспечения космической деятельности, земли обороны </w:t>
            </w:r>
            <w:r>
              <w:rPr>
                <w:rFonts w:ascii="Arial Narrow" w:hAnsi="Arial Narrow"/>
                <w:sz w:val="22"/>
              </w:rPr>
              <w:t>и иного специального назначения</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15,5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0,2</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4.</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sidRPr="009244B3">
              <w:rPr>
                <w:rFonts w:ascii="Arial Narrow" w:hAnsi="Arial Narrow"/>
                <w:sz w:val="22"/>
              </w:rPr>
              <w:t>Особо о</w:t>
            </w:r>
            <w:r>
              <w:rPr>
                <w:rFonts w:ascii="Arial Narrow" w:hAnsi="Arial Narrow"/>
                <w:sz w:val="22"/>
              </w:rPr>
              <w:t>храняемых территорий и объектов</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121,6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1,6</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5.</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sidRPr="009244B3">
              <w:rPr>
                <w:rFonts w:ascii="Arial Narrow" w:hAnsi="Arial Narrow"/>
                <w:sz w:val="22"/>
              </w:rPr>
              <w:t xml:space="preserve">Лесного </w:t>
            </w:r>
            <w:r>
              <w:rPr>
                <w:rFonts w:ascii="Arial Narrow" w:hAnsi="Arial Narrow"/>
                <w:sz w:val="22"/>
              </w:rPr>
              <w:t>фонда</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60,2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0,8</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6.</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Pr>
                <w:rFonts w:ascii="Arial Narrow" w:hAnsi="Arial Narrow"/>
                <w:sz w:val="22"/>
              </w:rPr>
              <w:t>Водного фонда</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59,9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0,8</w:t>
            </w:r>
          </w:p>
        </w:tc>
      </w:tr>
      <w:tr w:rsidR="009244B3" w:rsidRPr="009244B3" w:rsidTr="009244B3">
        <w:tc>
          <w:tcPr>
            <w:tcW w:w="278" w:type="pct"/>
            <w:vAlign w:val="center"/>
          </w:tcPr>
          <w:p w:rsidR="009244B3" w:rsidRPr="009244B3" w:rsidRDefault="009244B3" w:rsidP="009244B3">
            <w:pPr>
              <w:pStyle w:val="24"/>
              <w:tabs>
                <w:tab w:val="left" w:pos="1080"/>
              </w:tabs>
              <w:spacing w:after="0" w:line="240" w:lineRule="auto"/>
              <w:ind w:left="0" w:firstLine="0"/>
              <w:jc w:val="center"/>
              <w:rPr>
                <w:rFonts w:ascii="Arial Narrow" w:hAnsi="Arial Narrow"/>
                <w:sz w:val="22"/>
              </w:rPr>
            </w:pPr>
            <w:r>
              <w:rPr>
                <w:rFonts w:ascii="Arial Narrow" w:hAnsi="Arial Narrow"/>
                <w:sz w:val="22"/>
              </w:rPr>
              <w:t>7.</w:t>
            </w:r>
          </w:p>
        </w:tc>
        <w:tc>
          <w:tcPr>
            <w:tcW w:w="2864" w:type="pct"/>
          </w:tcPr>
          <w:p w:rsidR="009244B3" w:rsidRPr="009244B3" w:rsidRDefault="009244B3" w:rsidP="009244B3">
            <w:pPr>
              <w:pStyle w:val="24"/>
              <w:spacing w:after="0" w:line="240" w:lineRule="auto"/>
              <w:ind w:left="0" w:firstLine="0"/>
              <w:rPr>
                <w:rFonts w:ascii="Arial Narrow" w:hAnsi="Arial Narrow"/>
                <w:sz w:val="22"/>
              </w:rPr>
            </w:pPr>
            <w:r w:rsidRPr="009244B3">
              <w:rPr>
                <w:rFonts w:ascii="Arial Narrow" w:hAnsi="Arial Narrow"/>
                <w:sz w:val="22"/>
              </w:rPr>
              <w:t>Запаса</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 xml:space="preserve">218,4 </w:t>
            </w:r>
          </w:p>
        </w:tc>
        <w:tc>
          <w:tcPr>
            <w:tcW w:w="929" w:type="pct"/>
            <w:vAlign w:val="center"/>
          </w:tcPr>
          <w:p w:rsidR="009244B3" w:rsidRPr="009244B3" w:rsidRDefault="009244B3" w:rsidP="009244B3">
            <w:pPr>
              <w:ind w:firstLine="0"/>
              <w:jc w:val="right"/>
              <w:rPr>
                <w:rFonts w:ascii="Arial Narrow" w:hAnsi="Arial Narrow"/>
                <w:sz w:val="22"/>
              </w:rPr>
            </w:pPr>
            <w:r w:rsidRPr="009244B3">
              <w:rPr>
                <w:rFonts w:ascii="Arial Narrow" w:hAnsi="Arial Narrow"/>
                <w:sz w:val="22"/>
              </w:rPr>
              <w:t>2,9</w:t>
            </w:r>
          </w:p>
        </w:tc>
      </w:tr>
      <w:tr w:rsidR="009244B3" w:rsidRPr="009244B3" w:rsidTr="009244B3">
        <w:tc>
          <w:tcPr>
            <w:tcW w:w="278" w:type="pct"/>
            <w:vAlign w:val="center"/>
          </w:tcPr>
          <w:p w:rsidR="009244B3" w:rsidRDefault="009244B3" w:rsidP="009244B3">
            <w:pPr>
              <w:pStyle w:val="24"/>
              <w:tabs>
                <w:tab w:val="left" w:pos="1080"/>
              </w:tabs>
              <w:spacing w:after="0" w:line="240" w:lineRule="auto"/>
              <w:ind w:left="0" w:firstLine="0"/>
              <w:jc w:val="center"/>
              <w:rPr>
                <w:rFonts w:ascii="Arial Narrow" w:hAnsi="Arial Narrow"/>
                <w:sz w:val="22"/>
              </w:rPr>
            </w:pPr>
          </w:p>
        </w:tc>
        <w:tc>
          <w:tcPr>
            <w:tcW w:w="2864" w:type="pct"/>
          </w:tcPr>
          <w:p w:rsidR="009244B3" w:rsidRPr="009244B3" w:rsidRDefault="009244B3" w:rsidP="009244B3">
            <w:pPr>
              <w:pStyle w:val="24"/>
              <w:spacing w:after="0" w:line="240" w:lineRule="auto"/>
              <w:ind w:left="0" w:firstLine="0"/>
              <w:jc w:val="right"/>
              <w:rPr>
                <w:rFonts w:ascii="Arial Narrow" w:hAnsi="Arial Narrow"/>
                <w:b/>
                <w:sz w:val="22"/>
              </w:rPr>
            </w:pPr>
            <w:r>
              <w:rPr>
                <w:rFonts w:ascii="Arial Narrow" w:hAnsi="Arial Narrow"/>
                <w:b/>
                <w:sz w:val="22"/>
              </w:rPr>
              <w:t>Всего</w:t>
            </w:r>
          </w:p>
        </w:tc>
        <w:tc>
          <w:tcPr>
            <w:tcW w:w="929" w:type="pct"/>
            <w:vAlign w:val="center"/>
          </w:tcPr>
          <w:p w:rsidR="009244B3" w:rsidRPr="009244B3" w:rsidRDefault="009244B3" w:rsidP="009244B3">
            <w:pPr>
              <w:ind w:firstLine="0"/>
              <w:jc w:val="right"/>
              <w:rPr>
                <w:rFonts w:ascii="Arial Narrow" w:hAnsi="Arial Narrow"/>
                <w:b/>
                <w:sz w:val="22"/>
              </w:rPr>
            </w:pPr>
            <w:r>
              <w:rPr>
                <w:rFonts w:ascii="Arial Narrow" w:hAnsi="Arial Narrow"/>
                <w:b/>
                <w:sz w:val="22"/>
              </w:rPr>
              <w:fldChar w:fldCharType="begin"/>
            </w:r>
            <w:r>
              <w:rPr>
                <w:rFonts w:ascii="Arial Narrow" w:hAnsi="Arial Narrow"/>
                <w:b/>
                <w:sz w:val="22"/>
              </w:rPr>
              <w:instrText xml:space="preserve"> =SUM(ABOVE) </w:instrText>
            </w:r>
            <w:r>
              <w:rPr>
                <w:rFonts w:ascii="Arial Narrow" w:hAnsi="Arial Narrow"/>
                <w:b/>
                <w:sz w:val="22"/>
              </w:rPr>
              <w:fldChar w:fldCharType="separate"/>
            </w:r>
            <w:r>
              <w:rPr>
                <w:rFonts w:ascii="Arial Narrow" w:hAnsi="Arial Narrow"/>
                <w:b/>
                <w:noProof/>
                <w:sz w:val="22"/>
              </w:rPr>
              <w:t>7473,1</w:t>
            </w:r>
            <w:r>
              <w:rPr>
                <w:rFonts w:ascii="Arial Narrow" w:hAnsi="Arial Narrow"/>
                <w:b/>
                <w:sz w:val="22"/>
              </w:rPr>
              <w:fldChar w:fldCharType="end"/>
            </w:r>
          </w:p>
        </w:tc>
        <w:tc>
          <w:tcPr>
            <w:tcW w:w="929" w:type="pct"/>
            <w:vAlign w:val="center"/>
          </w:tcPr>
          <w:p w:rsidR="009244B3" w:rsidRPr="009244B3" w:rsidRDefault="009244B3" w:rsidP="009244B3">
            <w:pPr>
              <w:ind w:firstLine="0"/>
              <w:jc w:val="right"/>
              <w:rPr>
                <w:rFonts w:ascii="Arial Narrow" w:hAnsi="Arial Narrow"/>
                <w:b/>
                <w:sz w:val="22"/>
              </w:rPr>
            </w:pPr>
            <w:r>
              <w:rPr>
                <w:rFonts w:ascii="Arial Narrow" w:hAnsi="Arial Narrow"/>
                <w:b/>
                <w:sz w:val="22"/>
              </w:rPr>
              <w:t>100,0</w:t>
            </w:r>
          </w:p>
        </w:tc>
      </w:tr>
    </w:tbl>
    <w:p w:rsidR="009244B3" w:rsidRDefault="009244B3" w:rsidP="003C6FEA">
      <w:pPr>
        <w:spacing w:line="276" w:lineRule="auto"/>
        <w:rPr>
          <w:rFonts w:cs="Arial"/>
          <w:bCs/>
          <w:szCs w:val="24"/>
        </w:rPr>
      </w:pPr>
    </w:p>
    <w:p w:rsidR="00504D35" w:rsidRPr="00DD73D2" w:rsidRDefault="00504D35" w:rsidP="003C6FEA">
      <w:pPr>
        <w:spacing w:line="276" w:lineRule="auto"/>
        <w:rPr>
          <w:rFonts w:cs="Arial"/>
          <w:bCs/>
          <w:szCs w:val="24"/>
        </w:rPr>
      </w:pPr>
      <w:r w:rsidRPr="00DD73D2">
        <w:rPr>
          <w:rFonts w:cs="Arial"/>
          <w:bCs/>
          <w:szCs w:val="24"/>
        </w:rPr>
        <w:t xml:space="preserve">В связи с тем, что </w:t>
      </w:r>
      <w:r w:rsidR="003C6FEA" w:rsidRPr="00DD73D2">
        <w:rPr>
          <w:rFonts w:cs="Arial"/>
          <w:bCs/>
          <w:szCs w:val="24"/>
        </w:rPr>
        <w:t xml:space="preserve">территория </w:t>
      </w:r>
      <w:r w:rsidR="008622D6">
        <w:rPr>
          <w:rFonts w:cs="Arial"/>
          <w:bCs/>
          <w:szCs w:val="24"/>
        </w:rPr>
        <w:t>Республики Калмыкия</w:t>
      </w:r>
      <w:r w:rsidR="003C6FEA" w:rsidRPr="00DD73D2">
        <w:rPr>
          <w:rFonts w:cs="Arial"/>
          <w:bCs/>
          <w:szCs w:val="24"/>
        </w:rPr>
        <w:t xml:space="preserve"> остается неизменной в течение достаточно продолжительного времени, </w:t>
      </w:r>
      <w:r w:rsidRPr="00DD73D2">
        <w:rPr>
          <w:rFonts w:cs="Arial"/>
          <w:bCs/>
          <w:szCs w:val="24"/>
        </w:rPr>
        <w:t xml:space="preserve">общая площадь краевого земельного фонда </w:t>
      </w:r>
      <w:r w:rsidR="003C6FEA" w:rsidRPr="00DD73D2">
        <w:rPr>
          <w:rFonts w:cs="Arial"/>
          <w:bCs/>
          <w:szCs w:val="24"/>
        </w:rPr>
        <w:t>также ост</w:t>
      </w:r>
      <w:r w:rsidRPr="00DD73D2">
        <w:rPr>
          <w:rFonts w:cs="Arial"/>
          <w:bCs/>
          <w:szCs w:val="24"/>
        </w:rPr>
        <w:t>а</w:t>
      </w:r>
      <w:r w:rsidR="003C6FEA" w:rsidRPr="00DD73D2">
        <w:rPr>
          <w:rFonts w:cs="Arial"/>
          <w:bCs/>
          <w:szCs w:val="24"/>
        </w:rPr>
        <w:t>ется</w:t>
      </w:r>
      <w:r w:rsidRPr="00DD73D2">
        <w:rPr>
          <w:rFonts w:cs="Arial"/>
          <w:bCs/>
          <w:szCs w:val="24"/>
        </w:rPr>
        <w:t xml:space="preserve"> без</w:t>
      </w:r>
      <w:r w:rsidR="003628CC" w:rsidRPr="00DD73D2">
        <w:rPr>
          <w:rFonts w:cs="Arial"/>
          <w:bCs/>
          <w:szCs w:val="24"/>
        </w:rPr>
        <w:t xml:space="preserve"> </w:t>
      </w:r>
      <w:r w:rsidRPr="00DD73D2">
        <w:rPr>
          <w:rFonts w:cs="Arial"/>
          <w:bCs/>
          <w:szCs w:val="24"/>
        </w:rPr>
        <w:t>изменений</w:t>
      </w:r>
      <w:r w:rsidR="003C6FEA" w:rsidRPr="00DD73D2">
        <w:rPr>
          <w:rFonts w:cs="Arial"/>
          <w:bCs/>
          <w:szCs w:val="24"/>
        </w:rPr>
        <w:t xml:space="preserve">. Все </w:t>
      </w:r>
      <w:r w:rsidRPr="00DD73D2">
        <w:rPr>
          <w:rFonts w:cs="Arial"/>
          <w:bCs/>
          <w:szCs w:val="24"/>
        </w:rPr>
        <w:t>изменения происход</w:t>
      </w:r>
      <w:r w:rsidR="003C6FEA" w:rsidRPr="00DD73D2">
        <w:rPr>
          <w:rFonts w:cs="Arial"/>
          <w:bCs/>
          <w:szCs w:val="24"/>
        </w:rPr>
        <w:t xml:space="preserve">ят </w:t>
      </w:r>
      <w:r w:rsidRPr="00DD73D2">
        <w:rPr>
          <w:rFonts w:cs="Arial"/>
          <w:bCs/>
          <w:szCs w:val="24"/>
        </w:rPr>
        <w:t xml:space="preserve">путем перераспределения площадей отдельных категорий земельного фонда между собой, а также путем соответствующего перераспределения входящих в их </w:t>
      </w:r>
      <w:r w:rsidRPr="00DD73D2">
        <w:rPr>
          <w:rFonts w:cs="Arial"/>
          <w:bCs/>
          <w:szCs w:val="24"/>
        </w:rPr>
        <w:lastRenderedPageBreak/>
        <w:t xml:space="preserve">состав земельных угодий. </w:t>
      </w:r>
      <w:r w:rsidR="003C6FEA" w:rsidRPr="00DD73D2">
        <w:rPr>
          <w:rFonts w:cs="Arial"/>
          <w:bCs/>
          <w:szCs w:val="24"/>
        </w:rPr>
        <w:t xml:space="preserve">Изменение </w:t>
      </w:r>
      <w:r w:rsidRPr="00DD73D2">
        <w:rPr>
          <w:rFonts w:cs="Arial"/>
          <w:bCs/>
          <w:szCs w:val="24"/>
        </w:rPr>
        <w:t xml:space="preserve">площади перераспределенных в 2017 году земель в целом по </w:t>
      </w:r>
      <w:r w:rsidR="009244B3">
        <w:rPr>
          <w:rFonts w:cs="Arial"/>
          <w:bCs/>
          <w:szCs w:val="24"/>
        </w:rPr>
        <w:t>республике</w:t>
      </w:r>
      <w:r w:rsidRPr="00DD73D2">
        <w:rPr>
          <w:rFonts w:cs="Arial"/>
          <w:bCs/>
          <w:szCs w:val="24"/>
        </w:rPr>
        <w:t xml:space="preserve"> составило </w:t>
      </w:r>
      <w:r w:rsidR="009244B3">
        <w:rPr>
          <w:rFonts w:cs="Arial"/>
          <w:bCs/>
          <w:szCs w:val="24"/>
        </w:rPr>
        <w:t>3,2 тыс. га (таблица</w:t>
      </w:r>
      <w:r w:rsidRPr="00DD73D2">
        <w:rPr>
          <w:rFonts w:cs="Arial"/>
          <w:bCs/>
          <w:szCs w:val="24"/>
        </w:rPr>
        <w:t>).</w:t>
      </w:r>
    </w:p>
    <w:p w:rsidR="003C6FEA" w:rsidRPr="00DD73D2" w:rsidRDefault="003C6FEA" w:rsidP="003C6FEA">
      <w:pPr>
        <w:spacing w:line="276" w:lineRule="auto"/>
        <w:rPr>
          <w:rFonts w:cs="Arial"/>
          <w:bCs/>
          <w:szCs w:val="24"/>
        </w:rPr>
      </w:pPr>
    </w:p>
    <w:p w:rsidR="00326523" w:rsidRPr="00391CAF" w:rsidRDefault="00326523" w:rsidP="00326523">
      <w:pPr>
        <w:pStyle w:val="affb"/>
        <w:rPr>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36</w:t>
      </w:r>
      <w:r w:rsidR="00A245FE">
        <w:rPr>
          <w:noProof/>
        </w:rPr>
        <w:fldChar w:fldCharType="end"/>
      </w:r>
      <w:r>
        <w:t xml:space="preserve"> – Динамика структуры земельного фонда Республики Калмыкия в 2017 – 2018 гг., тыс. га</w:t>
      </w:r>
      <w:r>
        <w:rPr>
          <w:rStyle w:val="af8"/>
        </w:rPr>
        <w:footnoteReference w:id="32"/>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9"/>
        <w:gridCol w:w="4549"/>
        <w:gridCol w:w="1360"/>
        <w:gridCol w:w="1360"/>
        <w:gridCol w:w="1302"/>
      </w:tblGrid>
      <w:tr w:rsidR="00326523" w:rsidRPr="009244B3" w:rsidTr="002D7291">
        <w:tc>
          <w:tcPr>
            <w:tcW w:w="779" w:type="dxa"/>
            <w:shd w:val="clear" w:color="auto" w:fill="auto"/>
          </w:tcPr>
          <w:p w:rsidR="00326523" w:rsidRPr="009244B3" w:rsidRDefault="00326523" w:rsidP="002D7291">
            <w:pPr>
              <w:ind w:firstLine="0"/>
              <w:jc w:val="center"/>
              <w:rPr>
                <w:rFonts w:ascii="Arial Narrow" w:hAnsi="Arial Narrow"/>
                <w:b/>
                <w:bCs/>
                <w:sz w:val="22"/>
              </w:rPr>
            </w:pPr>
            <w:r>
              <w:rPr>
                <w:rFonts w:ascii="Arial Narrow" w:hAnsi="Arial Narrow"/>
                <w:b/>
                <w:bCs/>
                <w:sz w:val="22"/>
              </w:rPr>
              <w:t>№</w:t>
            </w:r>
          </w:p>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п/п</w:t>
            </w:r>
          </w:p>
        </w:tc>
        <w:tc>
          <w:tcPr>
            <w:tcW w:w="4549" w:type="dxa"/>
            <w:shd w:val="clear" w:color="auto" w:fill="auto"/>
          </w:tcPr>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Категории земель</w:t>
            </w:r>
          </w:p>
        </w:tc>
        <w:tc>
          <w:tcPr>
            <w:tcW w:w="1360" w:type="dxa"/>
            <w:shd w:val="clear" w:color="auto" w:fill="auto"/>
          </w:tcPr>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2017</w:t>
            </w:r>
          </w:p>
        </w:tc>
        <w:tc>
          <w:tcPr>
            <w:tcW w:w="1360" w:type="dxa"/>
            <w:shd w:val="clear" w:color="auto" w:fill="auto"/>
          </w:tcPr>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2018</w:t>
            </w:r>
          </w:p>
        </w:tc>
        <w:tc>
          <w:tcPr>
            <w:tcW w:w="1302" w:type="dxa"/>
            <w:shd w:val="clear" w:color="auto" w:fill="auto"/>
          </w:tcPr>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Разница</w:t>
            </w:r>
          </w:p>
          <w:p w:rsidR="00326523" w:rsidRPr="009244B3" w:rsidRDefault="00326523" w:rsidP="002D7291">
            <w:pPr>
              <w:ind w:firstLine="0"/>
              <w:jc w:val="center"/>
              <w:rPr>
                <w:rFonts w:ascii="Arial Narrow" w:hAnsi="Arial Narrow"/>
                <w:b/>
                <w:bCs/>
                <w:sz w:val="22"/>
              </w:rPr>
            </w:pPr>
            <w:r w:rsidRPr="009244B3">
              <w:rPr>
                <w:rFonts w:ascii="Arial Narrow" w:hAnsi="Arial Narrow"/>
                <w:b/>
                <w:bCs/>
                <w:sz w:val="22"/>
              </w:rPr>
              <w:t>(+, -)</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1</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сельскохозяйственного назначения</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6932,2</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6935,1</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+ 2,9</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2</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населенных пунктов</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62,4</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62,4</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3</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промышленности, транспорта, связи, радиовещания, телевидения, информатики, космического обеспечения, энергетики, обороны и иного назначения</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15,2</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15,5</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+0,3</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4</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особо охраняемых территорий</w:t>
            </w:r>
            <w:r w:rsidR="002D7291">
              <w:rPr>
                <w:rFonts w:ascii="Arial Narrow" w:hAnsi="Arial Narrow"/>
                <w:sz w:val="22"/>
              </w:rPr>
              <w:t xml:space="preserve"> и объектов</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121,6</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121,6</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5</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лесного фонда</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60,2</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60,2</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6</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водного фонда</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59,9</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59,9</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w:t>
            </w:r>
          </w:p>
        </w:tc>
      </w:tr>
      <w:tr w:rsidR="00326523" w:rsidRPr="009244B3" w:rsidTr="002D7291">
        <w:tc>
          <w:tcPr>
            <w:tcW w:w="779" w:type="dxa"/>
            <w:shd w:val="clear" w:color="auto" w:fill="auto"/>
            <w:vAlign w:val="center"/>
          </w:tcPr>
          <w:p w:rsidR="00326523" w:rsidRPr="009244B3" w:rsidRDefault="00326523" w:rsidP="002D7291">
            <w:pPr>
              <w:ind w:firstLine="0"/>
              <w:jc w:val="center"/>
              <w:rPr>
                <w:rFonts w:ascii="Arial Narrow" w:hAnsi="Arial Narrow"/>
                <w:sz w:val="22"/>
              </w:rPr>
            </w:pPr>
            <w:r w:rsidRPr="009244B3">
              <w:rPr>
                <w:rFonts w:ascii="Arial Narrow" w:hAnsi="Arial Narrow"/>
                <w:sz w:val="22"/>
              </w:rPr>
              <w:t>7</w:t>
            </w:r>
          </w:p>
        </w:tc>
        <w:tc>
          <w:tcPr>
            <w:tcW w:w="4549" w:type="dxa"/>
            <w:shd w:val="clear" w:color="auto" w:fill="auto"/>
            <w:vAlign w:val="center"/>
          </w:tcPr>
          <w:p w:rsidR="00326523" w:rsidRPr="009244B3" w:rsidRDefault="00326523" w:rsidP="002D7291">
            <w:pPr>
              <w:ind w:firstLine="0"/>
              <w:jc w:val="left"/>
              <w:rPr>
                <w:rFonts w:ascii="Arial Narrow" w:hAnsi="Arial Narrow"/>
                <w:sz w:val="22"/>
              </w:rPr>
            </w:pPr>
            <w:r w:rsidRPr="009244B3">
              <w:rPr>
                <w:rFonts w:ascii="Arial Narrow" w:hAnsi="Arial Narrow"/>
                <w:sz w:val="22"/>
              </w:rPr>
              <w:t>Земли запаса</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221,6</w:t>
            </w:r>
          </w:p>
        </w:tc>
        <w:tc>
          <w:tcPr>
            <w:tcW w:w="1360"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218,4</w:t>
            </w:r>
          </w:p>
        </w:tc>
        <w:tc>
          <w:tcPr>
            <w:tcW w:w="1302" w:type="dxa"/>
            <w:shd w:val="clear" w:color="auto" w:fill="auto"/>
            <w:vAlign w:val="center"/>
          </w:tcPr>
          <w:p w:rsidR="00326523" w:rsidRPr="009244B3" w:rsidRDefault="00326523" w:rsidP="002D7291">
            <w:pPr>
              <w:ind w:firstLine="0"/>
              <w:jc w:val="right"/>
              <w:rPr>
                <w:rFonts w:ascii="Arial Narrow" w:hAnsi="Arial Narrow"/>
                <w:sz w:val="22"/>
              </w:rPr>
            </w:pPr>
            <w:r w:rsidRPr="009244B3">
              <w:rPr>
                <w:rFonts w:ascii="Arial Narrow" w:hAnsi="Arial Narrow"/>
                <w:sz w:val="22"/>
              </w:rPr>
              <w:t>- 3,2</w:t>
            </w:r>
          </w:p>
        </w:tc>
      </w:tr>
      <w:tr w:rsidR="00326523" w:rsidRPr="004319E3" w:rsidTr="002D7291">
        <w:tc>
          <w:tcPr>
            <w:tcW w:w="779" w:type="dxa"/>
            <w:shd w:val="clear" w:color="auto" w:fill="auto"/>
            <w:vAlign w:val="center"/>
          </w:tcPr>
          <w:p w:rsidR="00326523" w:rsidRPr="004319E3" w:rsidRDefault="00326523" w:rsidP="002D7291">
            <w:pPr>
              <w:ind w:firstLine="0"/>
              <w:jc w:val="center"/>
              <w:rPr>
                <w:rFonts w:ascii="Arial Narrow" w:hAnsi="Arial Narrow"/>
                <w:b/>
                <w:sz w:val="22"/>
              </w:rPr>
            </w:pPr>
            <w:r w:rsidRPr="004319E3">
              <w:rPr>
                <w:rFonts w:ascii="Arial Narrow" w:hAnsi="Arial Narrow"/>
                <w:b/>
                <w:sz w:val="22"/>
              </w:rPr>
              <w:t>8</w:t>
            </w:r>
          </w:p>
        </w:tc>
        <w:tc>
          <w:tcPr>
            <w:tcW w:w="4549" w:type="dxa"/>
            <w:shd w:val="clear" w:color="auto" w:fill="auto"/>
            <w:vAlign w:val="center"/>
          </w:tcPr>
          <w:p w:rsidR="00326523" w:rsidRPr="004319E3" w:rsidRDefault="00326523" w:rsidP="002D7291">
            <w:pPr>
              <w:ind w:firstLine="0"/>
              <w:jc w:val="left"/>
              <w:rPr>
                <w:rFonts w:ascii="Arial Narrow" w:hAnsi="Arial Narrow"/>
                <w:b/>
                <w:sz w:val="22"/>
              </w:rPr>
            </w:pPr>
            <w:r w:rsidRPr="004319E3">
              <w:rPr>
                <w:rFonts w:ascii="Arial Narrow" w:hAnsi="Arial Narrow"/>
                <w:b/>
                <w:sz w:val="22"/>
              </w:rPr>
              <w:t>Итого земель в административных границах Республики Калмыкия</w:t>
            </w:r>
          </w:p>
        </w:tc>
        <w:tc>
          <w:tcPr>
            <w:tcW w:w="1360" w:type="dxa"/>
            <w:shd w:val="clear" w:color="auto" w:fill="auto"/>
            <w:vAlign w:val="center"/>
          </w:tcPr>
          <w:p w:rsidR="00326523" w:rsidRPr="004319E3" w:rsidRDefault="00326523" w:rsidP="002D7291">
            <w:pPr>
              <w:ind w:firstLine="0"/>
              <w:jc w:val="right"/>
              <w:rPr>
                <w:rFonts w:ascii="Arial Narrow" w:hAnsi="Arial Narrow"/>
                <w:b/>
                <w:sz w:val="22"/>
              </w:rPr>
            </w:pPr>
            <w:r w:rsidRPr="004319E3">
              <w:rPr>
                <w:rFonts w:ascii="Arial Narrow" w:hAnsi="Arial Narrow"/>
                <w:b/>
                <w:sz w:val="22"/>
              </w:rPr>
              <w:t>7473,1</w:t>
            </w:r>
          </w:p>
        </w:tc>
        <w:tc>
          <w:tcPr>
            <w:tcW w:w="1360" w:type="dxa"/>
            <w:shd w:val="clear" w:color="auto" w:fill="auto"/>
            <w:vAlign w:val="center"/>
          </w:tcPr>
          <w:p w:rsidR="00326523" w:rsidRPr="004319E3" w:rsidRDefault="00326523" w:rsidP="002D7291">
            <w:pPr>
              <w:ind w:firstLine="0"/>
              <w:jc w:val="right"/>
              <w:rPr>
                <w:rFonts w:ascii="Arial Narrow" w:hAnsi="Arial Narrow"/>
                <w:b/>
                <w:sz w:val="22"/>
              </w:rPr>
            </w:pPr>
            <w:r w:rsidRPr="004319E3">
              <w:rPr>
                <w:rFonts w:ascii="Arial Narrow" w:hAnsi="Arial Narrow"/>
                <w:b/>
                <w:sz w:val="22"/>
              </w:rPr>
              <w:t>7473,1</w:t>
            </w:r>
          </w:p>
        </w:tc>
        <w:tc>
          <w:tcPr>
            <w:tcW w:w="1302" w:type="dxa"/>
            <w:shd w:val="clear" w:color="auto" w:fill="auto"/>
            <w:vAlign w:val="center"/>
          </w:tcPr>
          <w:p w:rsidR="00326523" w:rsidRPr="004319E3" w:rsidRDefault="00326523" w:rsidP="002D7291">
            <w:pPr>
              <w:ind w:firstLine="0"/>
              <w:jc w:val="right"/>
              <w:rPr>
                <w:rFonts w:ascii="Arial Narrow" w:hAnsi="Arial Narrow"/>
                <w:b/>
                <w:sz w:val="22"/>
              </w:rPr>
            </w:pPr>
            <w:r w:rsidRPr="004319E3">
              <w:rPr>
                <w:rFonts w:ascii="Arial Narrow" w:hAnsi="Arial Narrow"/>
                <w:b/>
                <w:sz w:val="22"/>
              </w:rPr>
              <w:t>-</w:t>
            </w:r>
          </w:p>
        </w:tc>
      </w:tr>
    </w:tbl>
    <w:p w:rsidR="00326523" w:rsidRPr="00391CAF" w:rsidRDefault="00326523" w:rsidP="00326523">
      <w:pPr>
        <w:spacing w:line="276" w:lineRule="auto"/>
        <w:rPr>
          <w:color w:val="FF0000"/>
        </w:rPr>
      </w:pPr>
    </w:p>
    <w:p w:rsidR="009244B3" w:rsidRPr="009244B3" w:rsidRDefault="003C6FEA" w:rsidP="009244B3">
      <w:pPr>
        <w:pStyle w:val="aff3"/>
        <w:spacing w:after="0"/>
        <w:ind w:firstLine="709"/>
        <w:jc w:val="both"/>
        <w:rPr>
          <w:rFonts w:ascii="Arial" w:hAnsi="Arial" w:cs="Arial"/>
          <w:bCs/>
          <w:sz w:val="24"/>
          <w:szCs w:val="24"/>
        </w:rPr>
      </w:pPr>
      <w:r w:rsidRPr="00DD73D2">
        <w:rPr>
          <w:rFonts w:ascii="Arial" w:hAnsi="Arial" w:cs="Arial"/>
          <w:bCs/>
          <w:sz w:val="24"/>
          <w:szCs w:val="24"/>
        </w:rPr>
        <w:t xml:space="preserve">Как показывают данные таблицы, </w:t>
      </w:r>
      <w:r w:rsidR="009244B3" w:rsidRPr="009244B3">
        <w:rPr>
          <w:rFonts w:ascii="Arial" w:hAnsi="Arial" w:cs="Arial"/>
          <w:bCs/>
          <w:sz w:val="24"/>
          <w:szCs w:val="24"/>
        </w:rPr>
        <w:t xml:space="preserve">в структуре земель </w:t>
      </w:r>
      <w:r w:rsidR="009244B3">
        <w:rPr>
          <w:rFonts w:ascii="Arial" w:hAnsi="Arial" w:cs="Arial"/>
          <w:bCs/>
          <w:sz w:val="24"/>
          <w:szCs w:val="24"/>
        </w:rPr>
        <w:t xml:space="preserve">республики </w:t>
      </w:r>
      <w:r w:rsidR="009244B3" w:rsidRPr="009244B3">
        <w:rPr>
          <w:rFonts w:ascii="Arial" w:hAnsi="Arial" w:cs="Arial"/>
          <w:bCs/>
          <w:sz w:val="24"/>
          <w:szCs w:val="24"/>
        </w:rPr>
        <w:t>в 2018 году по сравнению с 2017 годом произошли следующие изменения.</w:t>
      </w:r>
    </w:p>
    <w:p w:rsidR="009244B3" w:rsidRPr="009244B3" w:rsidRDefault="009244B3" w:rsidP="009244B3">
      <w:pPr>
        <w:pStyle w:val="aff3"/>
        <w:spacing w:after="0"/>
        <w:ind w:firstLine="709"/>
        <w:jc w:val="both"/>
        <w:rPr>
          <w:rFonts w:ascii="Arial" w:hAnsi="Arial" w:cs="Arial"/>
          <w:bCs/>
          <w:sz w:val="24"/>
          <w:szCs w:val="24"/>
        </w:rPr>
      </w:pPr>
      <w:r w:rsidRPr="009244B3">
        <w:rPr>
          <w:rFonts w:ascii="Arial" w:hAnsi="Arial" w:cs="Arial"/>
          <w:bCs/>
          <w:sz w:val="24"/>
          <w:szCs w:val="24"/>
        </w:rPr>
        <w:t xml:space="preserve"> 1.</w:t>
      </w:r>
      <w:r w:rsidR="002D7291">
        <w:rPr>
          <w:rFonts w:ascii="Arial" w:hAnsi="Arial" w:cs="Arial"/>
          <w:bCs/>
          <w:sz w:val="24"/>
          <w:szCs w:val="24"/>
        </w:rPr>
        <w:t xml:space="preserve"> </w:t>
      </w:r>
      <w:r w:rsidRPr="009244B3">
        <w:rPr>
          <w:rFonts w:ascii="Arial" w:hAnsi="Arial" w:cs="Arial"/>
          <w:bCs/>
          <w:sz w:val="24"/>
          <w:szCs w:val="24"/>
        </w:rPr>
        <w:t>Площадь земель</w:t>
      </w:r>
      <w:r w:rsidR="002D7291">
        <w:rPr>
          <w:rFonts w:ascii="Arial" w:hAnsi="Arial" w:cs="Arial"/>
          <w:bCs/>
          <w:sz w:val="24"/>
          <w:szCs w:val="24"/>
        </w:rPr>
        <w:t xml:space="preserve"> </w:t>
      </w:r>
      <w:r w:rsidRPr="009244B3">
        <w:rPr>
          <w:rFonts w:ascii="Arial" w:hAnsi="Arial" w:cs="Arial"/>
          <w:bCs/>
          <w:sz w:val="24"/>
          <w:szCs w:val="24"/>
        </w:rPr>
        <w:t xml:space="preserve">сельскохозяйственного назначения </w:t>
      </w:r>
      <w:r>
        <w:rPr>
          <w:rFonts w:ascii="Arial" w:hAnsi="Arial" w:cs="Arial"/>
          <w:bCs/>
          <w:sz w:val="24"/>
          <w:szCs w:val="24"/>
        </w:rPr>
        <w:t xml:space="preserve">увеличилась до </w:t>
      </w:r>
      <w:r w:rsidRPr="009244B3">
        <w:rPr>
          <w:rFonts w:ascii="Arial" w:hAnsi="Arial" w:cs="Arial"/>
          <w:bCs/>
          <w:sz w:val="24"/>
          <w:szCs w:val="24"/>
        </w:rPr>
        <w:t xml:space="preserve">6935,1 </w:t>
      </w:r>
      <w:r w:rsidR="002D7291">
        <w:rPr>
          <w:rFonts w:ascii="Arial" w:hAnsi="Arial" w:cs="Arial"/>
          <w:bCs/>
          <w:sz w:val="24"/>
          <w:szCs w:val="24"/>
        </w:rPr>
        <w:t>тыс. га</w:t>
      </w:r>
      <w:r w:rsidRPr="009244B3">
        <w:rPr>
          <w:rFonts w:ascii="Arial" w:hAnsi="Arial" w:cs="Arial"/>
          <w:bCs/>
          <w:sz w:val="24"/>
          <w:szCs w:val="24"/>
        </w:rPr>
        <w:t>. Изменения произошли в результате перевода 3,2 тыс.</w:t>
      </w:r>
      <w:r w:rsidR="004319E3">
        <w:rPr>
          <w:rFonts w:ascii="Arial" w:hAnsi="Arial" w:cs="Arial"/>
          <w:bCs/>
          <w:sz w:val="24"/>
          <w:szCs w:val="24"/>
        </w:rPr>
        <w:t xml:space="preserve"> </w:t>
      </w:r>
      <w:r w:rsidRPr="009244B3">
        <w:rPr>
          <w:rFonts w:ascii="Arial" w:hAnsi="Arial" w:cs="Arial"/>
          <w:bCs/>
          <w:sz w:val="24"/>
          <w:szCs w:val="24"/>
        </w:rPr>
        <w:t xml:space="preserve">га </w:t>
      </w:r>
      <w:r w:rsidR="004319E3">
        <w:rPr>
          <w:rFonts w:ascii="Arial" w:hAnsi="Arial" w:cs="Arial"/>
          <w:bCs/>
          <w:sz w:val="24"/>
          <w:szCs w:val="24"/>
        </w:rPr>
        <w:t>из категории земель</w:t>
      </w:r>
      <w:r w:rsidRPr="009244B3">
        <w:rPr>
          <w:rFonts w:ascii="Arial" w:hAnsi="Arial" w:cs="Arial"/>
          <w:bCs/>
          <w:sz w:val="24"/>
          <w:szCs w:val="24"/>
        </w:rPr>
        <w:t xml:space="preserve"> запаса и перевода 0,3 </w:t>
      </w:r>
      <w:r w:rsidR="002D7291">
        <w:rPr>
          <w:rFonts w:ascii="Arial" w:hAnsi="Arial" w:cs="Arial"/>
          <w:bCs/>
          <w:sz w:val="24"/>
          <w:szCs w:val="24"/>
        </w:rPr>
        <w:t>тыс. га</w:t>
      </w:r>
      <w:r w:rsidRPr="009244B3">
        <w:rPr>
          <w:rFonts w:ascii="Arial" w:hAnsi="Arial" w:cs="Arial"/>
          <w:bCs/>
          <w:sz w:val="24"/>
          <w:szCs w:val="24"/>
        </w:rPr>
        <w:t xml:space="preserve"> в земли промышленности</w:t>
      </w:r>
      <w:r w:rsidR="004319E3">
        <w:rPr>
          <w:rFonts w:ascii="Arial" w:hAnsi="Arial" w:cs="Arial"/>
          <w:bCs/>
          <w:sz w:val="24"/>
          <w:szCs w:val="24"/>
        </w:rPr>
        <w:t xml:space="preserve">, … и </w:t>
      </w:r>
      <w:r w:rsidRPr="009244B3">
        <w:rPr>
          <w:rFonts w:ascii="Arial" w:hAnsi="Arial" w:cs="Arial"/>
          <w:bCs/>
          <w:sz w:val="24"/>
          <w:szCs w:val="24"/>
        </w:rPr>
        <w:t xml:space="preserve">иного специального назначения. </w:t>
      </w:r>
    </w:p>
    <w:p w:rsidR="009244B3" w:rsidRPr="009244B3" w:rsidRDefault="009244B3" w:rsidP="009244B3">
      <w:pPr>
        <w:pStyle w:val="aff3"/>
        <w:spacing w:after="0"/>
        <w:ind w:firstLine="709"/>
        <w:jc w:val="both"/>
        <w:rPr>
          <w:rFonts w:ascii="Arial" w:hAnsi="Arial" w:cs="Arial"/>
          <w:bCs/>
          <w:sz w:val="24"/>
          <w:szCs w:val="24"/>
        </w:rPr>
      </w:pPr>
      <w:r w:rsidRPr="009244B3">
        <w:rPr>
          <w:rFonts w:ascii="Arial" w:hAnsi="Arial" w:cs="Arial"/>
          <w:bCs/>
          <w:sz w:val="24"/>
          <w:szCs w:val="24"/>
        </w:rPr>
        <w:t>2.</w:t>
      </w:r>
      <w:r w:rsidR="002D7291">
        <w:rPr>
          <w:rFonts w:ascii="Arial" w:hAnsi="Arial" w:cs="Arial"/>
          <w:bCs/>
          <w:sz w:val="24"/>
          <w:szCs w:val="24"/>
        </w:rPr>
        <w:t xml:space="preserve"> </w:t>
      </w:r>
      <w:r w:rsidRPr="009244B3">
        <w:rPr>
          <w:rFonts w:ascii="Arial" w:hAnsi="Arial" w:cs="Arial"/>
          <w:bCs/>
          <w:sz w:val="24"/>
          <w:szCs w:val="24"/>
        </w:rPr>
        <w:t xml:space="preserve">Площадь земель запаса уменьшилась на 3,2 тыс. га за счет перевода в категорию земель сельскохозяйственного назначения. </w:t>
      </w:r>
    </w:p>
    <w:p w:rsidR="009244B3" w:rsidRPr="009244B3" w:rsidRDefault="009244B3" w:rsidP="009244B3">
      <w:pPr>
        <w:pStyle w:val="aff3"/>
        <w:spacing w:after="0"/>
        <w:ind w:firstLine="709"/>
        <w:jc w:val="both"/>
        <w:rPr>
          <w:rFonts w:ascii="Arial" w:hAnsi="Arial" w:cs="Arial"/>
          <w:bCs/>
          <w:sz w:val="24"/>
          <w:szCs w:val="24"/>
        </w:rPr>
      </w:pPr>
      <w:r w:rsidRPr="009244B3">
        <w:rPr>
          <w:rFonts w:ascii="Arial" w:hAnsi="Arial" w:cs="Arial"/>
          <w:bCs/>
          <w:sz w:val="24"/>
          <w:szCs w:val="24"/>
        </w:rPr>
        <w:t xml:space="preserve">3. Площадь земель промышленности, </w:t>
      </w:r>
      <w:r w:rsidR="004319E3">
        <w:rPr>
          <w:rFonts w:ascii="Arial" w:hAnsi="Arial" w:cs="Arial"/>
          <w:bCs/>
          <w:sz w:val="24"/>
          <w:szCs w:val="24"/>
        </w:rPr>
        <w:t xml:space="preserve">… </w:t>
      </w:r>
      <w:r w:rsidRPr="009244B3">
        <w:rPr>
          <w:rFonts w:ascii="Arial" w:hAnsi="Arial" w:cs="Arial"/>
          <w:bCs/>
          <w:sz w:val="24"/>
          <w:szCs w:val="24"/>
        </w:rPr>
        <w:t>и иного специального назначения увеличилась на 0,3 тыс.</w:t>
      </w:r>
      <w:r w:rsidR="004319E3">
        <w:rPr>
          <w:rFonts w:ascii="Arial" w:hAnsi="Arial" w:cs="Arial"/>
          <w:bCs/>
          <w:sz w:val="24"/>
          <w:szCs w:val="24"/>
        </w:rPr>
        <w:t xml:space="preserve"> </w:t>
      </w:r>
      <w:r w:rsidRPr="009244B3">
        <w:rPr>
          <w:rFonts w:ascii="Arial" w:hAnsi="Arial" w:cs="Arial"/>
          <w:bCs/>
          <w:sz w:val="24"/>
          <w:szCs w:val="24"/>
        </w:rPr>
        <w:t>га за счет перевода из земель</w:t>
      </w:r>
      <w:r w:rsidR="002D7291">
        <w:rPr>
          <w:rFonts w:ascii="Arial" w:hAnsi="Arial" w:cs="Arial"/>
          <w:bCs/>
          <w:sz w:val="24"/>
          <w:szCs w:val="24"/>
        </w:rPr>
        <w:t xml:space="preserve"> </w:t>
      </w:r>
      <w:r w:rsidRPr="009244B3">
        <w:rPr>
          <w:rFonts w:ascii="Arial" w:hAnsi="Arial" w:cs="Arial"/>
          <w:bCs/>
          <w:sz w:val="24"/>
          <w:szCs w:val="24"/>
        </w:rPr>
        <w:t>сельскохозяйственного назначения.</w:t>
      </w:r>
    </w:p>
    <w:p w:rsidR="009244B3" w:rsidRPr="009244B3" w:rsidRDefault="009244B3" w:rsidP="009244B3">
      <w:pPr>
        <w:pStyle w:val="aff3"/>
        <w:spacing w:after="0"/>
        <w:ind w:firstLine="709"/>
        <w:jc w:val="both"/>
        <w:rPr>
          <w:rFonts w:ascii="Arial" w:hAnsi="Arial" w:cs="Arial"/>
          <w:bCs/>
          <w:sz w:val="24"/>
          <w:szCs w:val="24"/>
        </w:rPr>
      </w:pPr>
      <w:r w:rsidRPr="009244B3">
        <w:rPr>
          <w:rFonts w:ascii="Arial" w:hAnsi="Arial" w:cs="Arial"/>
          <w:bCs/>
          <w:sz w:val="24"/>
          <w:szCs w:val="24"/>
        </w:rPr>
        <w:t>По другим категориям изменений не произ</w:t>
      </w:r>
      <w:r w:rsidR="004319E3">
        <w:rPr>
          <w:rFonts w:ascii="Arial" w:hAnsi="Arial" w:cs="Arial"/>
          <w:bCs/>
          <w:sz w:val="24"/>
          <w:szCs w:val="24"/>
        </w:rPr>
        <w:t>ошло</w:t>
      </w:r>
      <w:r w:rsidRPr="009244B3">
        <w:rPr>
          <w:rFonts w:ascii="Arial" w:hAnsi="Arial" w:cs="Arial"/>
          <w:bCs/>
          <w:sz w:val="24"/>
          <w:szCs w:val="24"/>
        </w:rPr>
        <w:t>.</w:t>
      </w:r>
    </w:p>
    <w:p w:rsidR="009244B3" w:rsidRPr="009244B3" w:rsidRDefault="009244B3" w:rsidP="009244B3">
      <w:pPr>
        <w:pStyle w:val="aff3"/>
        <w:spacing w:after="0"/>
        <w:ind w:firstLine="709"/>
        <w:jc w:val="both"/>
        <w:rPr>
          <w:rFonts w:ascii="Arial" w:hAnsi="Arial" w:cs="Arial"/>
          <w:bCs/>
          <w:sz w:val="24"/>
          <w:szCs w:val="24"/>
        </w:rPr>
      </w:pPr>
      <w:r w:rsidRPr="009244B3">
        <w:rPr>
          <w:rFonts w:ascii="Arial" w:hAnsi="Arial" w:cs="Arial"/>
          <w:bCs/>
          <w:sz w:val="24"/>
          <w:szCs w:val="24"/>
        </w:rPr>
        <w:t>В структуре земельного фонда Республики Калмыкия 84,5% составляют сельскохозяйственные угодья (6317 тыс.</w:t>
      </w:r>
      <w:r w:rsidR="004319E3">
        <w:rPr>
          <w:rFonts w:ascii="Arial" w:hAnsi="Arial" w:cs="Arial"/>
          <w:bCs/>
          <w:sz w:val="24"/>
          <w:szCs w:val="24"/>
        </w:rPr>
        <w:t xml:space="preserve"> </w:t>
      </w:r>
      <w:r w:rsidRPr="009244B3">
        <w:rPr>
          <w:rFonts w:ascii="Arial" w:hAnsi="Arial" w:cs="Arial"/>
          <w:bCs/>
          <w:sz w:val="24"/>
          <w:szCs w:val="24"/>
        </w:rPr>
        <w:t xml:space="preserve">га); лесные насаждения, не входящие в лесной фонд – 0,6% (42,3 тыс. га); под лесами </w:t>
      </w:r>
      <w:r w:rsidR="004319E3">
        <w:rPr>
          <w:rFonts w:ascii="Arial" w:hAnsi="Arial" w:cs="Arial"/>
          <w:bCs/>
          <w:sz w:val="24"/>
          <w:szCs w:val="24"/>
        </w:rPr>
        <w:t>–</w:t>
      </w:r>
      <w:r w:rsidRPr="009244B3">
        <w:rPr>
          <w:rFonts w:ascii="Arial" w:hAnsi="Arial" w:cs="Arial"/>
          <w:bCs/>
          <w:sz w:val="24"/>
          <w:szCs w:val="24"/>
        </w:rPr>
        <w:t xml:space="preserve"> 0,5% (32,2 тыс.</w:t>
      </w:r>
      <w:r w:rsidR="004319E3">
        <w:rPr>
          <w:rFonts w:ascii="Arial" w:hAnsi="Arial" w:cs="Arial"/>
          <w:bCs/>
          <w:sz w:val="24"/>
          <w:szCs w:val="24"/>
        </w:rPr>
        <w:t xml:space="preserve"> </w:t>
      </w:r>
      <w:r w:rsidRPr="009244B3">
        <w:rPr>
          <w:rFonts w:ascii="Arial" w:hAnsi="Arial" w:cs="Arial"/>
          <w:bCs/>
          <w:sz w:val="24"/>
          <w:szCs w:val="24"/>
        </w:rPr>
        <w:t>га); под водой – 2,7% (175,6</w:t>
      </w:r>
      <w:r w:rsidR="002D7291">
        <w:rPr>
          <w:rFonts w:ascii="Arial" w:hAnsi="Arial" w:cs="Arial"/>
          <w:bCs/>
          <w:sz w:val="24"/>
          <w:szCs w:val="24"/>
        </w:rPr>
        <w:t xml:space="preserve"> </w:t>
      </w:r>
      <w:r w:rsidRPr="009244B3">
        <w:rPr>
          <w:rFonts w:ascii="Arial" w:hAnsi="Arial" w:cs="Arial"/>
          <w:bCs/>
          <w:sz w:val="24"/>
          <w:szCs w:val="24"/>
        </w:rPr>
        <w:t>тыс.</w:t>
      </w:r>
      <w:r w:rsidR="004319E3">
        <w:rPr>
          <w:rFonts w:ascii="Arial" w:hAnsi="Arial" w:cs="Arial"/>
          <w:bCs/>
          <w:sz w:val="24"/>
          <w:szCs w:val="24"/>
        </w:rPr>
        <w:t xml:space="preserve"> </w:t>
      </w:r>
      <w:r w:rsidRPr="009244B3">
        <w:rPr>
          <w:rFonts w:ascii="Arial" w:hAnsi="Arial" w:cs="Arial"/>
          <w:bCs/>
          <w:sz w:val="24"/>
          <w:szCs w:val="24"/>
        </w:rPr>
        <w:t xml:space="preserve">га); земли, находящиеся в стадии мелиоративного строительства – 4,5% (287,7 </w:t>
      </w:r>
      <w:r w:rsidR="002D7291">
        <w:rPr>
          <w:rFonts w:ascii="Arial" w:hAnsi="Arial" w:cs="Arial"/>
          <w:bCs/>
          <w:sz w:val="24"/>
          <w:szCs w:val="24"/>
        </w:rPr>
        <w:t>тыс. га</w:t>
      </w:r>
      <w:r w:rsidRPr="009244B3">
        <w:rPr>
          <w:rFonts w:ascii="Arial" w:hAnsi="Arial" w:cs="Arial"/>
          <w:bCs/>
          <w:sz w:val="24"/>
          <w:szCs w:val="24"/>
        </w:rPr>
        <w:t>); под дорогами</w:t>
      </w:r>
      <w:r w:rsidR="004319E3">
        <w:rPr>
          <w:rFonts w:ascii="Arial" w:hAnsi="Arial" w:cs="Arial"/>
          <w:bCs/>
          <w:sz w:val="24"/>
          <w:szCs w:val="24"/>
        </w:rPr>
        <w:t xml:space="preserve"> </w:t>
      </w:r>
      <w:r w:rsidRPr="009244B3">
        <w:rPr>
          <w:rFonts w:ascii="Arial" w:hAnsi="Arial" w:cs="Arial"/>
          <w:bCs/>
          <w:sz w:val="24"/>
          <w:szCs w:val="24"/>
        </w:rPr>
        <w:t>– 0,9%</w:t>
      </w:r>
      <w:r w:rsidR="002D7291">
        <w:rPr>
          <w:rFonts w:ascii="Arial" w:hAnsi="Arial" w:cs="Arial"/>
          <w:bCs/>
          <w:sz w:val="24"/>
          <w:szCs w:val="24"/>
        </w:rPr>
        <w:t xml:space="preserve"> </w:t>
      </w:r>
      <w:r w:rsidRPr="009244B3">
        <w:rPr>
          <w:rFonts w:ascii="Arial" w:hAnsi="Arial" w:cs="Arial"/>
          <w:bCs/>
          <w:sz w:val="24"/>
          <w:szCs w:val="24"/>
        </w:rPr>
        <w:t>(65,1 тыс.</w:t>
      </w:r>
      <w:r w:rsidR="004319E3">
        <w:rPr>
          <w:rFonts w:ascii="Arial" w:hAnsi="Arial" w:cs="Arial"/>
          <w:bCs/>
          <w:sz w:val="24"/>
          <w:szCs w:val="24"/>
        </w:rPr>
        <w:t xml:space="preserve"> </w:t>
      </w:r>
      <w:r w:rsidRPr="009244B3">
        <w:rPr>
          <w:rFonts w:ascii="Arial" w:hAnsi="Arial" w:cs="Arial"/>
          <w:bCs/>
          <w:sz w:val="24"/>
          <w:szCs w:val="24"/>
        </w:rPr>
        <w:t>га); земли застройки – 0,5% (32,2 тыс.</w:t>
      </w:r>
      <w:r w:rsidR="004319E3">
        <w:rPr>
          <w:rFonts w:ascii="Arial" w:hAnsi="Arial" w:cs="Arial"/>
          <w:bCs/>
          <w:sz w:val="24"/>
          <w:szCs w:val="24"/>
        </w:rPr>
        <w:t xml:space="preserve"> </w:t>
      </w:r>
      <w:r w:rsidRPr="009244B3">
        <w:rPr>
          <w:rFonts w:ascii="Arial" w:hAnsi="Arial" w:cs="Arial"/>
          <w:bCs/>
          <w:sz w:val="24"/>
          <w:szCs w:val="24"/>
        </w:rPr>
        <w:t>га); нарушенные и</w:t>
      </w:r>
      <w:r w:rsidR="002D7291">
        <w:rPr>
          <w:rFonts w:ascii="Arial" w:hAnsi="Arial" w:cs="Arial"/>
          <w:bCs/>
          <w:sz w:val="24"/>
          <w:szCs w:val="24"/>
        </w:rPr>
        <w:t xml:space="preserve"> </w:t>
      </w:r>
      <w:r w:rsidRPr="009244B3">
        <w:rPr>
          <w:rFonts w:ascii="Arial" w:hAnsi="Arial" w:cs="Arial"/>
          <w:bCs/>
          <w:sz w:val="24"/>
          <w:szCs w:val="24"/>
        </w:rPr>
        <w:t>прочие земли – 6,2% (397,5</w:t>
      </w:r>
      <w:r w:rsidR="002D7291">
        <w:rPr>
          <w:rFonts w:ascii="Arial" w:hAnsi="Arial" w:cs="Arial"/>
          <w:bCs/>
          <w:sz w:val="24"/>
          <w:szCs w:val="24"/>
        </w:rPr>
        <w:t xml:space="preserve"> </w:t>
      </w:r>
      <w:r w:rsidRPr="009244B3">
        <w:rPr>
          <w:rFonts w:ascii="Arial" w:hAnsi="Arial" w:cs="Arial"/>
          <w:bCs/>
          <w:sz w:val="24"/>
          <w:szCs w:val="24"/>
        </w:rPr>
        <w:t>тыс.</w:t>
      </w:r>
      <w:r w:rsidR="004319E3">
        <w:rPr>
          <w:rFonts w:ascii="Arial" w:hAnsi="Arial" w:cs="Arial"/>
          <w:bCs/>
          <w:sz w:val="24"/>
          <w:szCs w:val="24"/>
        </w:rPr>
        <w:t xml:space="preserve"> </w:t>
      </w:r>
      <w:r w:rsidRPr="009244B3">
        <w:rPr>
          <w:rFonts w:ascii="Arial" w:hAnsi="Arial" w:cs="Arial"/>
          <w:bCs/>
          <w:sz w:val="24"/>
          <w:szCs w:val="24"/>
        </w:rPr>
        <w:t>га), из них пески –</w:t>
      </w:r>
      <w:r w:rsidR="002D7291">
        <w:rPr>
          <w:rFonts w:ascii="Arial" w:hAnsi="Arial" w:cs="Arial"/>
          <w:bCs/>
          <w:sz w:val="24"/>
          <w:szCs w:val="24"/>
        </w:rPr>
        <w:t xml:space="preserve"> </w:t>
      </w:r>
      <w:r w:rsidRPr="009244B3">
        <w:rPr>
          <w:rFonts w:ascii="Arial" w:hAnsi="Arial" w:cs="Arial"/>
          <w:bCs/>
          <w:sz w:val="24"/>
          <w:szCs w:val="24"/>
        </w:rPr>
        <w:t>3,3% (214,4 тыс.</w:t>
      </w:r>
      <w:r w:rsidR="002D7291">
        <w:rPr>
          <w:rFonts w:ascii="Arial" w:hAnsi="Arial" w:cs="Arial"/>
          <w:bCs/>
          <w:sz w:val="24"/>
          <w:szCs w:val="24"/>
        </w:rPr>
        <w:t xml:space="preserve"> </w:t>
      </w:r>
      <w:r w:rsidRPr="009244B3">
        <w:rPr>
          <w:rFonts w:ascii="Arial" w:hAnsi="Arial" w:cs="Arial"/>
          <w:bCs/>
          <w:sz w:val="24"/>
          <w:szCs w:val="24"/>
        </w:rPr>
        <w:t>га).</w:t>
      </w:r>
    </w:p>
    <w:p w:rsidR="004210E0" w:rsidRPr="00DD73D2" w:rsidRDefault="004210E0" w:rsidP="00841BC7">
      <w:pPr>
        <w:spacing w:line="276" w:lineRule="auto"/>
        <w:rPr>
          <w:rFonts w:cs="Arial"/>
          <w:bCs/>
          <w:szCs w:val="24"/>
        </w:rPr>
      </w:pPr>
      <w:r w:rsidRPr="00DD73D2">
        <w:rPr>
          <w:rFonts w:cs="Arial"/>
          <w:b/>
          <w:bCs/>
          <w:szCs w:val="24"/>
        </w:rPr>
        <w:t xml:space="preserve">Земли сельскохозяйственного назначения. </w:t>
      </w:r>
      <w:r w:rsidR="002D7291" w:rsidRPr="002D7291">
        <w:rPr>
          <w:rFonts w:cs="Arial"/>
          <w:bCs/>
          <w:szCs w:val="24"/>
        </w:rPr>
        <w:t>Являются</w:t>
      </w:r>
      <w:r w:rsidR="002D7291">
        <w:rPr>
          <w:rFonts w:cs="Arial"/>
          <w:b/>
          <w:bCs/>
          <w:szCs w:val="24"/>
        </w:rPr>
        <w:t xml:space="preserve"> </w:t>
      </w:r>
      <w:r w:rsidR="002D7291" w:rsidRPr="00DD73D2">
        <w:rPr>
          <w:rFonts w:cs="Arial"/>
          <w:bCs/>
          <w:szCs w:val="24"/>
        </w:rPr>
        <w:t xml:space="preserve">преобладающей </w:t>
      </w:r>
      <w:r w:rsidRPr="00DD73D2">
        <w:rPr>
          <w:rFonts w:cs="Arial"/>
          <w:bCs/>
          <w:szCs w:val="24"/>
        </w:rPr>
        <w:t>категорией в составе земельного фонда, на которую приходится 92,</w:t>
      </w:r>
      <w:r w:rsidR="002D7291">
        <w:rPr>
          <w:rFonts w:cs="Arial"/>
          <w:bCs/>
          <w:szCs w:val="24"/>
        </w:rPr>
        <w:t>8</w:t>
      </w:r>
      <w:r w:rsidRPr="00DD73D2">
        <w:rPr>
          <w:rFonts w:cs="Arial"/>
          <w:bCs/>
          <w:szCs w:val="24"/>
        </w:rPr>
        <w:t xml:space="preserve">% от общей площади земель </w:t>
      </w:r>
      <w:r w:rsidR="008622D6">
        <w:rPr>
          <w:rFonts w:cs="Arial"/>
          <w:bCs/>
          <w:szCs w:val="24"/>
        </w:rPr>
        <w:t>Республики Калмыкия</w:t>
      </w:r>
      <w:r w:rsidRPr="00DD73D2">
        <w:rPr>
          <w:rFonts w:cs="Arial"/>
          <w:bCs/>
          <w:szCs w:val="24"/>
        </w:rPr>
        <w:t>, являются земли сельскохозяйственного назначения. Земли данной категории служат основным средством производства продуктов питания, имеют особый правовой режим и подлежат особой охране, направленной на сохранение их площади, предотвращение развития негативных процессов и повышение плодородия почв.</w:t>
      </w:r>
    </w:p>
    <w:p w:rsidR="004210E0" w:rsidRPr="00DD73D2" w:rsidRDefault="004210E0" w:rsidP="00841BC7">
      <w:pPr>
        <w:pStyle w:val="aff3"/>
        <w:spacing w:after="0"/>
        <w:ind w:firstLine="709"/>
        <w:jc w:val="both"/>
        <w:rPr>
          <w:rFonts w:ascii="Arial" w:hAnsi="Arial" w:cs="Arial"/>
          <w:bCs/>
          <w:sz w:val="24"/>
          <w:szCs w:val="24"/>
        </w:rPr>
      </w:pPr>
      <w:r w:rsidRPr="00DD73D2">
        <w:rPr>
          <w:rFonts w:ascii="Arial" w:hAnsi="Arial" w:cs="Arial"/>
          <w:bCs/>
          <w:sz w:val="24"/>
          <w:szCs w:val="24"/>
        </w:rPr>
        <w:lastRenderedPageBreak/>
        <w:t>Землями сельскохозяйственного назначения в соответствии с Земельным кодексом признаются земли за чертой населенных пунктов, предоставленные для нужд сельского хозяйства, а также предназначенные для этих целей</w:t>
      </w:r>
      <w:r w:rsidRPr="00DD73D2">
        <w:rPr>
          <w:rStyle w:val="af8"/>
          <w:rFonts w:ascii="Arial" w:hAnsi="Arial" w:cs="Arial"/>
          <w:bCs/>
          <w:sz w:val="24"/>
          <w:szCs w:val="24"/>
        </w:rPr>
        <w:footnoteReference w:id="33"/>
      </w:r>
      <w:r w:rsidRPr="00DD73D2">
        <w:rPr>
          <w:rFonts w:ascii="Arial" w:hAnsi="Arial" w:cs="Arial"/>
          <w:bCs/>
          <w:sz w:val="24"/>
          <w:szCs w:val="24"/>
        </w:rPr>
        <w:t>.</w:t>
      </w:r>
    </w:p>
    <w:p w:rsidR="004210E0" w:rsidRPr="00DD73D2" w:rsidRDefault="004210E0" w:rsidP="00841BC7">
      <w:pPr>
        <w:pStyle w:val="aff3"/>
        <w:spacing w:after="0"/>
        <w:ind w:firstLine="709"/>
        <w:jc w:val="both"/>
        <w:rPr>
          <w:rFonts w:ascii="Arial" w:hAnsi="Arial" w:cs="Arial"/>
          <w:bCs/>
          <w:sz w:val="24"/>
          <w:szCs w:val="24"/>
        </w:rPr>
      </w:pPr>
      <w:r w:rsidRPr="00DD73D2">
        <w:rPr>
          <w:rFonts w:ascii="Arial" w:hAnsi="Arial" w:cs="Arial"/>
          <w:bCs/>
          <w:sz w:val="24"/>
          <w:szCs w:val="24"/>
        </w:rPr>
        <w:t>На практике все земли сельскохозяйственного назначения по отношению к их использованию для целей производства сельскохозяйственной продукции обычно подразделяются на сельскохозяйственные и несельскохозяйственные угодья. Поэтому в составе земель сельскохозяйственного назначения выделяются сельскохозяйственные угодья, а также земли, занятые внутрихозяйственными дорогами, коммуникациями, лесными землями, замкнутыми водоемами, а также зданиями, строениями, сооружениями, используемыми для производства, хранения и первичной переработки сельскохозяйственной продукции.</w:t>
      </w:r>
    </w:p>
    <w:p w:rsidR="002D7291" w:rsidRPr="00DD73D2" w:rsidRDefault="002D7291" w:rsidP="002D7291">
      <w:pPr>
        <w:pStyle w:val="aff3"/>
        <w:spacing w:after="0"/>
        <w:ind w:firstLine="709"/>
        <w:jc w:val="both"/>
        <w:rPr>
          <w:rFonts w:ascii="Arial" w:hAnsi="Arial" w:cs="Arial"/>
          <w:bCs/>
          <w:sz w:val="24"/>
          <w:szCs w:val="24"/>
        </w:rPr>
      </w:pPr>
      <w:r w:rsidRPr="002D7291">
        <w:rPr>
          <w:rFonts w:ascii="Arial" w:hAnsi="Arial" w:cs="Arial"/>
          <w:bCs/>
          <w:sz w:val="24"/>
          <w:szCs w:val="24"/>
        </w:rPr>
        <w:t>В структуре земель сельскохозяйственного назначения наибольшую долю от общей площади данной категории составляю</w:t>
      </w:r>
      <w:r>
        <w:rPr>
          <w:rFonts w:ascii="Arial" w:hAnsi="Arial" w:cs="Arial"/>
          <w:bCs/>
          <w:sz w:val="24"/>
          <w:szCs w:val="24"/>
        </w:rPr>
        <w:t xml:space="preserve">т сельскохозяйственные угодь – </w:t>
      </w:r>
      <w:r w:rsidRPr="002D7291">
        <w:rPr>
          <w:rFonts w:ascii="Arial" w:hAnsi="Arial" w:cs="Arial"/>
          <w:bCs/>
          <w:sz w:val="24"/>
          <w:szCs w:val="24"/>
        </w:rPr>
        <w:t>87% или 6033,3 тыс.</w:t>
      </w:r>
      <w:r>
        <w:rPr>
          <w:rFonts w:ascii="Arial" w:hAnsi="Arial" w:cs="Arial"/>
          <w:bCs/>
          <w:sz w:val="24"/>
          <w:szCs w:val="24"/>
        </w:rPr>
        <w:t xml:space="preserve"> </w:t>
      </w:r>
      <w:r w:rsidRPr="002D7291">
        <w:rPr>
          <w:rFonts w:ascii="Arial" w:hAnsi="Arial" w:cs="Arial"/>
          <w:bCs/>
          <w:sz w:val="24"/>
          <w:szCs w:val="24"/>
        </w:rPr>
        <w:t>га.</w:t>
      </w:r>
    </w:p>
    <w:p w:rsidR="004210E0" w:rsidRDefault="004210E0" w:rsidP="00841BC7">
      <w:pPr>
        <w:pStyle w:val="aff3"/>
        <w:spacing w:after="0"/>
        <w:ind w:firstLine="709"/>
        <w:jc w:val="both"/>
        <w:rPr>
          <w:rFonts w:ascii="Arial" w:hAnsi="Arial" w:cs="Arial"/>
          <w:bCs/>
          <w:sz w:val="24"/>
          <w:szCs w:val="24"/>
        </w:rPr>
      </w:pPr>
      <w:r w:rsidRPr="00DD73D2">
        <w:rPr>
          <w:rFonts w:ascii="Arial" w:hAnsi="Arial" w:cs="Arial"/>
          <w:bCs/>
          <w:sz w:val="24"/>
          <w:szCs w:val="24"/>
        </w:rPr>
        <w:t xml:space="preserve">Сельскохозяйственные угодья </w:t>
      </w:r>
      <w:r w:rsidR="00776B12" w:rsidRPr="00DD73D2">
        <w:rPr>
          <w:rFonts w:ascii="Arial" w:hAnsi="Arial" w:cs="Arial"/>
          <w:bCs/>
          <w:sz w:val="24"/>
          <w:szCs w:val="24"/>
        </w:rPr>
        <w:t>–</w:t>
      </w:r>
      <w:r w:rsidRPr="00DD73D2">
        <w:rPr>
          <w:rFonts w:ascii="Arial" w:hAnsi="Arial" w:cs="Arial"/>
          <w:bCs/>
          <w:sz w:val="24"/>
          <w:szCs w:val="24"/>
        </w:rPr>
        <w:t xml:space="preserve"> пашни, сенокосы, пастбища, залежи, земли, занятые многолетними насаждениями (садами, виноградниками и другими), являются наиболее ценным видом угодий. В соответствии с Земельным кодексом Российской Федерации они имеют приоритет в использовании и подлежат особой охране в составе земель сельскохозяйственного назначения. Все остальные земельные угодья, за исключением сельскохозяйственных в составе земель этой категории, относятся к несельскохозяйственным.</w:t>
      </w:r>
    </w:p>
    <w:p w:rsidR="00863031" w:rsidRPr="00DD73D2" w:rsidRDefault="009D1B56" w:rsidP="009D1B56">
      <w:pPr>
        <w:pStyle w:val="aff3"/>
        <w:spacing w:after="0"/>
        <w:ind w:firstLine="709"/>
        <w:jc w:val="both"/>
        <w:rPr>
          <w:rFonts w:ascii="Arial" w:hAnsi="Arial" w:cs="Arial"/>
          <w:bCs/>
          <w:sz w:val="24"/>
          <w:szCs w:val="24"/>
        </w:rPr>
      </w:pPr>
      <w:r w:rsidRPr="00DD73D2">
        <w:rPr>
          <w:rFonts w:ascii="Arial" w:hAnsi="Arial" w:cs="Arial"/>
          <w:b/>
          <w:bCs/>
          <w:sz w:val="24"/>
          <w:szCs w:val="24"/>
        </w:rPr>
        <w:t xml:space="preserve">Земли населенных пунктов. </w:t>
      </w:r>
      <w:r w:rsidRPr="00DD73D2">
        <w:rPr>
          <w:rFonts w:ascii="Arial" w:hAnsi="Arial" w:cs="Arial"/>
          <w:bCs/>
          <w:sz w:val="24"/>
          <w:szCs w:val="24"/>
        </w:rPr>
        <w:t xml:space="preserve">Землями населенных пунктов признаются земли, используемые и предназначенные для застройки и развития городских и сельских населенных пунктов и отделенные их чертой от земель других категорий. Черта городских, сельских населенных пунктов представляет собой внешние границы, отделяющие эти земли от земель иных категорий. </w:t>
      </w:r>
    </w:p>
    <w:p w:rsidR="009D1B56" w:rsidRPr="00DD73D2" w:rsidRDefault="009D1B56" w:rsidP="009D1B56">
      <w:pPr>
        <w:pStyle w:val="aff3"/>
        <w:spacing w:after="0"/>
        <w:ind w:firstLine="709"/>
        <w:jc w:val="both"/>
        <w:rPr>
          <w:rFonts w:ascii="Arial" w:hAnsi="Arial" w:cs="Arial"/>
          <w:bCs/>
          <w:sz w:val="24"/>
          <w:szCs w:val="24"/>
        </w:rPr>
      </w:pPr>
      <w:r w:rsidRPr="00DD73D2">
        <w:rPr>
          <w:rFonts w:ascii="Arial" w:hAnsi="Arial" w:cs="Arial"/>
          <w:bCs/>
          <w:sz w:val="24"/>
          <w:szCs w:val="24"/>
        </w:rPr>
        <w:t>Процесс формирования и упорядочения данной категории земель в крае осложняется тем, что черта населенных пунктов установлена не повсеместно в основном по той причине, что проект черты поселения согласно действующему законодательству отнесен к градостроительной документации. В условиях отсутствия черты населенных пунктов учет земель данной категории осуществляется по фактической застройке, включая примыкающие к домам приусадебные участки.</w:t>
      </w:r>
    </w:p>
    <w:p w:rsidR="002D7291" w:rsidRPr="002D7291" w:rsidRDefault="002D7291" w:rsidP="002D7291">
      <w:pPr>
        <w:pStyle w:val="aff3"/>
        <w:spacing w:after="0"/>
        <w:ind w:firstLine="709"/>
        <w:jc w:val="both"/>
        <w:rPr>
          <w:rFonts w:ascii="Arial" w:hAnsi="Arial" w:cs="Arial"/>
          <w:bCs/>
          <w:sz w:val="24"/>
          <w:szCs w:val="24"/>
        </w:rPr>
      </w:pPr>
      <w:r w:rsidRPr="002D7291">
        <w:rPr>
          <w:rFonts w:ascii="Arial" w:hAnsi="Arial" w:cs="Arial"/>
          <w:bCs/>
          <w:sz w:val="24"/>
          <w:szCs w:val="24"/>
        </w:rPr>
        <w:t xml:space="preserve">Территории городов, сельских населенных пунктов </w:t>
      </w:r>
      <w:r>
        <w:rPr>
          <w:rFonts w:ascii="Arial" w:hAnsi="Arial" w:cs="Arial"/>
          <w:bCs/>
          <w:sz w:val="24"/>
          <w:szCs w:val="24"/>
        </w:rPr>
        <w:t xml:space="preserve">республики </w:t>
      </w:r>
      <w:r w:rsidRPr="002D7291">
        <w:rPr>
          <w:rFonts w:ascii="Arial" w:hAnsi="Arial" w:cs="Arial"/>
          <w:bCs/>
          <w:sz w:val="24"/>
          <w:szCs w:val="24"/>
        </w:rPr>
        <w:t xml:space="preserve">занимали на 1 января 2019 г. </w:t>
      </w:r>
      <w:r>
        <w:rPr>
          <w:rFonts w:ascii="Arial" w:hAnsi="Arial" w:cs="Arial"/>
          <w:bCs/>
          <w:sz w:val="24"/>
          <w:szCs w:val="24"/>
        </w:rPr>
        <w:t>–</w:t>
      </w:r>
      <w:r w:rsidRPr="002D7291">
        <w:rPr>
          <w:rFonts w:ascii="Arial" w:hAnsi="Arial" w:cs="Arial"/>
          <w:bCs/>
          <w:sz w:val="24"/>
          <w:szCs w:val="24"/>
        </w:rPr>
        <w:t xml:space="preserve"> 62,4 тыс.</w:t>
      </w:r>
      <w:r>
        <w:rPr>
          <w:rFonts w:ascii="Arial" w:hAnsi="Arial" w:cs="Arial"/>
          <w:bCs/>
          <w:sz w:val="24"/>
          <w:szCs w:val="24"/>
        </w:rPr>
        <w:t xml:space="preserve"> </w:t>
      </w:r>
      <w:r w:rsidRPr="002D7291">
        <w:rPr>
          <w:rFonts w:ascii="Arial" w:hAnsi="Arial" w:cs="Arial"/>
          <w:bCs/>
          <w:sz w:val="24"/>
          <w:szCs w:val="24"/>
        </w:rPr>
        <w:t>га. В структуре земель населенных пунктов преобладают площади сельскохозяйственных угодий – 26,1 тыс.</w:t>
      </w:r>
      <w:r>
        <w:rPr>
          <w:rFonts w:ascii="Arial" w:hAnsi="Arial" w:cs="Arial"/>
          <w:bCs/>
          <w:sz w:val="24"/>
          <w:szCs w:val="24"/>
        </w:rPr>
        <w:t xml:space="preserve"> га (41,6</w:t>
      </w:r>
      <w:r w:rsidRPr="002D7291">
        <w:rPr>
          <w:rFonts w:ascii="Arial" w:hAnsi="Arial" w:cs="Arial"/>
          <w:bCs/>
          <w:sz w:val="24"/>
          <w:szCs w:val="24"/>
        </w:rPr>
        <w:t>%), земли застройк</w:t>
      </w:r>
      <w:r>
        <w:rPr>
          <w:rFonts w:ascii="Arial" w:hAnsi="Arial" w:cs="Arial"/>
          <w:bCs/>
          <w:sz w:val="24"/>
          <w:szCs w:val="24"/>
        </w:rPr>
        <w:t>и составили – 10,2 тыс. га (16,5</w:t>
      </w:r>
      <w:r w:rsidRPr="002D7291">
        <w:rPr>
          <w:rFonts w:ascii="Arial" w:hAnsi="Arial" w:cs="Arial"/>
          <w:bCs/>
          <w:sz w:val="24"/>
          <w:szCs w:val="24"/>
        </w:rPr>
        <w:t xml:space="preserve">%), под дорогами, площадями, улицами занято 11,6 </w:t>
      </w:r>
      <w:r>
        <w:rPr>
          <w:rFonts w:ascii="Arial" w:hAnsi="Arial" w:cs="Arial"/>
          <w:bCs/>
          <w:sz w:val="24"/>
          <w:szCs w:val="24"/>
        </w:rPr>
        <w:t>тыс. га (18,4</w:t>
      </w:r>
      <w:r w:rsidRPr="002D7291">
        <w:rPr>
          <w:rFonts w:ascii="Arial" w:hAnsi="Arial" w:cs="Arial"/>
          <w:bCs/>
          <w:sz w:val="24"/>
          <w:szCs w:val="24"/>
        </w:rPr>
        <w:t xml:space="preserve">%), прочие земли составили – 6,3 </w:t>
      </w:r>
      <w:r>
        <w:rPr>
          <w:rFonts w:ascii="Arial" w:hAnsi="Arial" w:cs="Arial"/>
          <w:bCs/>
          <w:sz w:val="24"/>
          <w:szCs w:val="24"/>
        </w:rPr>
        <w:t>тыс. га (10,1</w:t>
      </w:r>
      <w:r w:rsidRPr="002D7291">
        <w:rPr>
          <w:rFonts w:ascii="Arial" w:hAnsi="Arial" w:cs="Arial"/>
          <w:bCs/>
          <w:sz w:val="24"/>
          <w:szCs w:val="24"/>
        </w:rPr>
        <w:t>%).</w:t>
      </w:r>
    </w:p>
    <w:p w:rsidR="002D7291" w:rsidRPr="002D7291" w:rsidRDefault="002D7291" w:rsidP="002D7291">
      <w:pPr>
        <w:pStyle w:val="aff3"/>
        <w:spacing w:after="0"/>
        <w:ind w:firstLine="709"/>
        <w:jc w:val="both"/>
        <w:rPr>
          <w:rFonts w:ascii="Arial" w:hAnsi="Arial" w:cs="Arial"/>
          <w:bCs/>
          <w:sz w:val="24"/>
          <w:szCs w:val="24"/>
        </w:rPr>
      </w:pPr>
      <w:r w:rsidRPr="002D7291">
        <w:rPr>
          <w:rFonts w:ascii="Arial" w:hAnsi="Arial" w:cs="Arial"/>
          <w:bCs/>
          <w:sz w:val="24"/>
          <w:szCs w:val="24"/>
        </w:rPr>
        <w:t xml:space="preserve">Площади земель городов, занимающие 31,8 </w:t>
      </w:r>
      <w:r>
        <w:rPr>
          <w:rFonts w:ascii="Arial" w:hAnsi="Arial" w:cs="Arial"/>
          <w:bCs/>
          <w:sz w:val="24"/>
          <w:szCs w:val="24"/>
        </w:rPr>
        <w:t>тыс. га</w:t>
      </w:r>
      <w:r w:rsidRPr="002D7291">
        <w:rPr>
          <w:rFonts w:ascii="Arial" w:hAnsi="Arial" w:cs="Arial"/>
          <w:bCs/>
          <w:sz w:val="24"/>
          <w:szCs w:val="24"/>
        </w:rPr>
        <w:t>, характеризуются наибольшей долей</w:t>
      </w:r>
      <w:r>
        <w:rPr>
          <w:rFonts w:ascii="Arial" w:hAnsi="Arial" w:cs="Arial"/>
          <w:bCs/>
          <w:sz w:val="24"/>
          <w:szCs w:val="24"/>
        </w:rPr>
        <w:t xml:space="preserve"> земель</w:t>
      </w:r>
      <w:r w:rsidRPr="002D7291">
        <w:rPr>
          <w:rFonts w:ascii="Arial" w:hAnsi="Arial" w:cs="Arial"/>
          <w:bCs/>
          <w:sz w:val="24"/>
          <w:szCs w:val="24"/>
        </w:rPr>
        <w:t xml:space="preserve">, не вовлеченных в градостроительную или иную деятельность – 9,2 </w:t>
      </w:r>
      <w:r>
        <w:rPr>
          <w:rFonts w:ascii="Arial" w:hAnsi="Arial" w:cs="Arial"/>
          <w:bCs/>
          <w:sz w:val="24"/>
          <w:szCs w:val="24"/>
        </w:rPr>
        <w:t>тыс. га (28,9</w:t>
      </w:r>
      <w:r w:rsidRPr="002D7291">
        <w:rPr>
          <w:rFonts w:ascii="Arial" w:hAnsi="Arial" w:cs="Arial"/>
          <w:bCs/>
          <w:sz w:val="24"/>
          <w:szCs w:val="24"/>
        </w:rPr>
        <w:t xml:space="preserve">%) и земель сельскохозяйственного использования – 8,0 </w:t>
      </w:r>
      <w:r>
        <w:rPr>
          <w:rFonts w:ascii="Arial" w:hAnsi="Arial" w:cs="Arial"/>
          <w:bCs/>
          <w:sz w:val="24"/>
          <w:szCs w:val="24"/>
        </w:rPr>
        <w:t>тыс. га</w:t>
      </w:r>
      <w:r w:rsidRPr="002D7291">
        <w:rPr>
          <w:rFonts w:ascii="Arial" w:hAnsi="Arial" w:cs="Arial"/>
          <w:bCs/>
          <w:sz w:val="24"/>
          <w:szCs w:val="24"/>
        </w:rPr>
        <w:t xml:space="preserve"> (25,1%).</w:t>
      </w:r>
    </w:p>
    <w:p w:rsidR="009D1B56" w:rsidRPr="00DD73D2" w:rsidRDefault="002D7291" w:rsidP="002D7291">
      <w:pPr>
        <w:pStyle w:val="aff3"/>
        <w:spacing w:after="0"/>
        <w:ind w:firstLine="709"/>
        <w:jc w:val="both"/>
        <w:rPr>
          <w:rFonts w:ascii="Arial" w:hAnsi="Arial" w:cs="Arial"/>
          <w:bCs/>
          <w:sz w:val="24"/>
          <w:szCs w:val="24"/>
        </w:rPr>
      </w:pPr>
      <w:r w:rsidRPr="002D7291">
        <w:rPr>
          <w:rFonts w:ascii="Arial" w:hAnsi="Arial" w:cs="Arial"/>
          <w:bCs/>
          <w:sz w:val="24"/>
          <w:szCs w:val="24"/>
        </w:rPr>
        <w:t xml:space="preserve">Площади земель сельских населенных пунктов, занимающие 30,6 </w:t>
      </w:r>
      <w:r>
        <w:rPr>
          <w:rFonts w:ascii="Arial" w:hAnsi="Arial" w:cs="Arial"/>
          <w:bCs/>
          <w:sz w:val="24"/>
          <w:szCs w:val="24"/>
        </w:rPr>
        <w:t>тыс. га</w:t>
      </w:r>
      <w:r w:rsidRPr="002D7291">
        <w:rPr>
          <w:rFonts w:ascii="Arial" w:hAnsi="Arial" w:cs="Arial"/>
          <w:bCs/>
          <w:sz w:val="24"/>
          <w:szCs w:val="24"/>
        </w:rPr>
        <w:t xml:space="preserve">, </w:t>
      </w:r>
      <w:r>
        <w:rPr>
          <w:rFonts w:ascii="Arial" w:hAnsi="Arial" w:cs="Arial"/>
          <w:bCs/>
          <w:sz w:val="24"/>
          <w:szCs w:val="24"/>
        </w:rPr>
        <w:t xml:space="preserve">также </w:t>
      </w:r>
      <w:r w:rsidRPr="002D7291">
        <w:rPr>
          <w:rFonts w:ascii="Arial" w:hAnsi="Arial" w:cs="Arial"/>
          <w:bCs/>
          <w:sz w:val="24"/>
          <w:szCs w:val="24"/>
        </w:rPr>
        <w:t xml:space="preserve">характеризуются </w:t>
      </w:r>
      <w:r>
        <w:rPr>
          <w:rFonts w:ascii="Arial" w:hAnsi="Arial" w:cs="Arial"/>
          <w:bCs/>
          <w:sz w:val="24"/>
          <w:szCs w:val="24"/>
        </w:rPr>
        <w:t xml:space="preserve">повышенной </w:t>
      </w:r>
      <w:r w:rsidRPr="002D7291">
        <w:rPr>
          <w:rFonts w:ascii="Arial" w:hAnsi="Arial" w:cs="Arial"/>
          <w:bCs/>
          <w:sz w:val="24"/>
          <w:szCs w:val="24"/>
        </w:rPr>
        <w:t xml:space="preserve">долей земель, не вовлеченных в </w:t>
      </w:r>
      <w:r w:rsidRPr="002D7291">
        <w:rPr>
          <w:rFonts w:ascii="Arial" w:hAnsi="Arial" w:cs="Arial"/>
          <w:bCs/>
          <w:sz w:val="24"/>
          <w:szCs w:val="24"/>
        </w:rPr>
        <w:lastRenderedPageBreak/>
        <w:t xml:space="preserve">градостроительную или иную деятельность – 12,3 </w:t>
      </w:r>
      <w:r>
        <w:rPr>
          <w:rFonts w:ascii="Arial" w:hAnsi="Arial" w:cs="Arial"/>
          <w:bCs/>
          <w:sz w:val="24"/>
          <w:szCs w:val="24"/>
        </w:rPr>
        <w:t>тыс. га (40,1</w:t>
      </w:r>
      <w:r w:rsidRPr="002D7291">
        <w:rPr>
          <w:rFonts w:ascii="Arial" w:hAnsi="Arial" w:cs="Arial"/>
          <w:bCs/>
          <w:sz w:val="24"/>
          <w:szCs w:val="24"/>
        </w:rPr>
        <w:t>%),</w:t>
      </w:r>
      <w:r w:rsidR="00CA47BE">
        <w:rPr>
          <w:rFonts w:ascii="Arial" w:hAnsi="Arial" w:cs="Arial"/>
          <w:bCs/>
          <w:sz w:val="24"/>
          <w:szCs w:val="24"/>
        </w:rPr>
        <w:t>Республике Калмыкия</w:t>
      </w:r>
      <w:r w:rsidRPr="002D7291">
        <w:rPr>
          <w:rFonts w:ascii="Arial" w:hAnsi="Arial" w:cs="Arial"/>
          <w:bCs/>
          <w:sz w:val="24"/>
          <w:szCs w:val="24"/>
        </w:rPr>
        <w:t xml:space="preserve">земли общего пользования составили – 6,2 </w:t>
      </w:r>
      <w:r>
        <w:rPr>
          <w:rFonts w:ascii="Arial" w:hAnsi="Arial" w:cs="Arial"/>
          <w:bCs/>
          <w:sz w:val="24"/>
          <w:szCs w:val="24"/>
        </w:rPr>
        <w:t>тыс. га (20,2</w:t>
      </w:r>
      <w:r w:rsidRPr="002D7291">
        <w:rPr>
          <w:rFonts w:ascii="Arial" w:hAnsi="Arial" w:cs="Arial"/>
          <w:bCs/>
          <w:sz w:val="24"/>
          <w:szCs w:val="24"/>
        </w:rPr>
        <w:t>%).</w:t>
      </w:r>
      <w:r>
        <w:rPr>
          <w:rFonts w:ascii="Arial" w:hAnsi="Arial" w:cs="Arial"/>
          <w:bCs/>
          <w:sz w:val="24"/>
          <w:szCs w:val="24"/>
        </w:rPr>
        <w:t xml:space="preserve"> Сказанное выше свиделеьствует о достаточном градостроительном потенциале населенных пунктов республики.</w:t>
      </w:r>
    </w:p>
    <w:p w:rsidR="00EF7296" w:rsidRPr="00DD73D2" w:rsidRDefault="00EF7296" w:rsidP="00EF7296">
      <w:pPr>
        <w:pStyle w:val="aff3"/>
        <w:spacing w:after="0"/>
        <w:ind w:firstLine="709"/>
        <w:jc w:val="both"/>
        <w:rPr>
          <w:rFonts w:ascii="Arial" w:hAnsi="Arial" w:cs="Arial"/>
          <w:bCs/>
          <w:sz w:val="24"/>
          <w:szCs w:val="24"/>
        </w:rPr>
      </w:pPr>
      <w:r w:rsidRPr="002D7291">
        <w:rPr>
          <w:rFonts w:ascii="Arial" w:hAnsi="Arial" w:cs="Arial"/>
          <w:b/>
          <w:bCs/>
          <w:sz w:val="24"/>
          <w:szCs w:val="24"/>
        </w:rPr>
        <w:t>Земли промышленности и иного специального назначения</w:t>
      </w:r>
      <w:r w:rsidRPr="00DD73D2">
        <w:rPr>
          <w:rFonts w:ascii="Arial" w:hAnsi="Arial" w:cs="Arial"/>
          <w:bCs/>
          <w:sz w:val="24"/>
          <w:szCs w:val="24"/>
        </w:rPr>
        <w:t xml:space="preserve"> – это земли, расположенные за чертой населенных пунктов, которые используются или же предназначены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 и права, на которые возникли по основаниям, предусмотренным действующим законодательством Российской Федерации</w:t>
      </w:r>
      <w:r w:rsidRPr="00DD73D2">
        <w:rPr>
          <w:rStyle w:val="af8"/>
          <w:rFonts w:ascii="Arial" w:hAnsi="Arial" w:cs="Arial"/>
          <w:bCs/>
          <w:sz w:val="24"/>
          <w:szCs w:val="24"/>
        </w:rPr>
        <w:footnoteReference w:id="34"/>
      </w:r>
      <w:r w:rsidRPr="00DD73D2">
        <w:rPr>
          <w:rFonts w:ascii="Arial" w:hAnsi="Arial" w:cs="Arial"/>
          <w:bCs/>
          <w:sz w:val="24"/>
          <w:szCs w:val="24"/>
        </w:rPr>
        <w:t xml:space="preserve">. </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По своему составу земли промышленности и иного специального назначения в зависимости от характера специальных задач, для решения которых они используются или предназначены, подразделяются на:</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1) земли промышленности;</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2) земли энергетики;</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3) земли транспорта;</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4) земли связи, радиовещания, телевидения, информатики;</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5) земли для обеспечения космической деятельности;</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6) земли обороны и безопасности;</w:t>
      </w:r>
    </w:p>
    <w:p w:rsidR="00EF7296" w:rsidRPr="00DD73D2" w:rsidRDefault="00EF7296" w:rsidP="00EF7296">
      <w:pPr>
        <w:pStyle w:val="aff3"/>
        <w:spacing w:after="0"/>
        <w:ind w:firstLine="709"/>
        <w:jc w:val="both"/>
        <w:rPr>
          <w:rFonts w:ascii="Arial" w:hAnsi="Arial" w:cs="Arial"/>
          <w:bCs/>
          <w:sz w:val="24"/>
          <w:szCs w:val="24"/>
        </w:rPr>
      </w:pPr>
      <w:r w:rsidRPr="00DD73D2">
        <w:rPr>
          <w:rFonts w:ascii="Arial" w:hAnsi="Arial" w:cs="Arial"/>
          <w:bCs/>
          <w:sz w:val="24"/>
          <w:szCs w:val="24"/>
        </w:rPr>
        <w:t>7) земли иного специального назначения.</w:t>
      </w:r>
    </w:p>
    <w:p w:rsidR="00EF7296" w:rsidRPr="002D7291" w:rsidRDefault="00EF7296" w:rsidP="002D7291">
      <w:pPr>
        <w:pStyle w:val="aff3"/>
        <w:spacing w:after="0"/>
        <w:ind w:firstLine="709"/>
        <w:jc w:val="both"/>
        <w:rPr>
          <w:rFonts w:ascii="Arial" w:hAnsi="Arial" w:cs="Arial"/>
          <w:bCs/>
          <w:sz w:val="24"/>
          <w:szCs w:val="24"/>
        </w:rPr>
      </w:pPr>
      <w:r w:rsidRPr="00DD73D2">
        <w:rPr>
          <w:rFonts w:ascii="Arial" w:hAnsi="Arial" w:cs="Arial"/>
          <w:bCs/>
          <w:sz w:val="24"/>
          <w:szCs w:val="24"/>
        </w:rPr>
        <w:t>По состоянию на 01.01.201</w:t>
      </w:r>
      <w:r w:rsidR="002D7291">
        <w:rPr>
          <w:rFonts w:ascii="Arial" w:hAnsi="Arial" w:cs="Arial"/>
          <w:bCs/>
          <w:sz w:val="24"/>
          <w:szCs w:val="24"/>
        </w:rPr>
        <w:t>9</w:t>
      </w:r>
      <w:r w:rsidRPr="00DD73D2">
        <w:rPr>
          <w:rFonts w:ascii="Arial" w:hAnsi="Arial" w:cs="Arial"/>
          <w:bCs/>
          <w:sz w:val="24"/>
          <w:szCs w:val="24"/>
        </w:rPr>
        <w:t xml:space="preserve"> года в </w:t>
      </w:r>
      <w:r w:rsidR="002D7291">
        <w:rPr>
          <w:rFonts w:ascii="Arial" w:hAnsi="Arial" w:cs="Arial"/>
          <w:bCs/>
          <w:sz w:val="24"/>
          <w:szCs w:val="24"/>
        </w:rPr>
        <w:t>республике</w:t>
      </w:r>
      <w:r w:rsidRPr="00DD73D2">
        <w:rPr>
          <w:rFonts w:ascii="Arial" w:hAnsi="Arial" w:cs="Arial"/>
          <w:bCs/>
          <w:sz w:val="24"/>
          <w:szCs w:val="24"/>
        </w:rPr>
        <w:t xml:space="preserve"> числится </w:t>
      </w:r>
      <w:r w:rsidR="002D7291">
        <w:rPr>
          <w:rFonts w:ascii="Arial" w:hAnsi="Arial" w:cs="Arial"/>
          <w:bCs/>
          <w:sz w:val="24"/>
          <w:szCs w:val="24"/>
        </w:rPr>
        <w:t>15,5</w:t>
      </w:r>
      <w:r w:rsidRPr="00DD73D2">
        <w:rPr>
          <w:rFonts w:ascii="Arial" w:hAnsi="Arial" w:cs="Arial"/>
          <w:bCs/>
          <w:sz w:val="24"/>
          <w:szCs w:val="24"/>
        </w:rPr>
        <w:t xml:space="preserve"> тыс. га таких земель</w:t>
      </w:r>
      <w:r w:rsidR="002D7291">
        <w:rPr>
          <w:rFonts w:ascii="Arial" w:hAnsi="Arial" w:cs="Arial"/>
          <w:bCs/>
          <w:sz w:val="24"/>
          <w:szCs w:val="24"/>
        </w:rPr>
        <w:t xml:space="preserve">. </w:t>
      </w:r>
      <w:r w:rsidR="002D7291" w:rsidRPr="002D7291">
        <w:rPr>
          <w:rFonts w:ascii="Arial" w:hAnsi="Arial" w:cs="Arial"/>
          <w:bCs/>
          <w:sz w:val="24"/>
          <w:szCs w:val="24"/>
        </w:rPr>
        <w:t xml:space="preserve">В данной категории земель </w:t>
      </w:r>
      <w:r w:rsidR="002D7291">
        <w:rPr>
          <w:rFonts w:ascii="Arial" w:hAnsi="Arial" w:cs="Arial"/>
          <w:bCs/>
          <w:sz w:val="24"/>
          <w:szCs w:val="24"/>
        </w:rPr>
        <w:t xml:space="preserve">в республкие высокую долю занимают </w:t>
      </w:r>
      <w:r w:rsidR="002D7291" w:rsidRPr="002D7291">
        <w:rPr>
          <w:rFonts w:ascii="Arial" w:hAnsi="Arial" w:cs="Arial"/>
          <w:bCs/>
          <w:sz w:val="24"/>
          <w:szCs w:val="24"/>
        </w:rPr>
        <w:t>земли автомобильного транспорта – 7,8 тыс.</w:t>
      </w:r>
      <w:r w:rsidR="002D7291">
        <w:rPr>
          <w:rFonts w:ascii="Arial" w:hAnsi="Arial" w:cs="Arial"/>
          <w:bCs/>
          <w:sz w:val="24"/>
          <w:szCs w:val="24"/>
        </w:rPr>
        <w:t xml:space="preserve"> га (50,3</w:t>
      </w:r>
      <w:r w:rsidR="002D7291" w:rsidRPr="002D7291">
        <w:rPr>
          <w:rFonts w:ascii="Arial" w:hAnsi="Arial" w:cs="Arial"/>
          <w:bCs/>
          <w:sz w:val="24"/>
          <w:szCs w:val="24"/>
        </w:rPr>
        <w:t>%), земли железнодорожного транспорта – 1,7 тыс.</w:t>
      </w:r>
      <w:r w:rsidR="002D7291">
        <w:rPr>
          <w:rFonts w:ascii="Arial" w:hAnsi="Arial" w:cs="Arial"/>
          <w:bCs/>
          <w:sz w:val="24"/>
          <w:szCs w:val="24"/>
        </w:rPr>
        <w:t xml:space="preserve"> га (10,9</w:t>
      </w:r>
      <w:r w:rsidR="002D7291" w:rsidRPr="002D7291">
        <w:rPr>
          <w:rFonts w:ascii="Arial" w:hAnsi="Arial" w:cs="Arial"/>
          <w:bCs/>
          <w:sz w:val="24"/>
          <w:szCs w:val="24"/>
        </w:rPr>
        <w:t xml:space="preserve">%), земли промышленности </w:t>
      </w:r>
      <w:r w:rsidR="002D7291">
        <w:rPr>
          <w:rFonts w:ascii="Arial" w:hAnsi="Arial" w:cs="Arial"/>
          <w:bCs/>
          <w:sz w:val="24"/>
          <w:szCs w:val="24"/>
        </w:rPr>
        <w:t>– всего 1,6 тыс.га (10,3</w:t>
      </w:r>
      <w:r w:rsidR="002D7291" w:rsidRPr="002D7291">
        <w:rPr>
          <w:rFonts w:ascii="Arial" w:hAnsi="Arial" w:cs="Arial"/>
          <w:bCs/>
          <w:sz w:val="24"/>
          <w:szCs w:val="24"/>
        </w:rPr>
        <w:t>%).</w:t>
      </w:r>
    </w:p>
    <w:p w:rsidR="00D07FEA" w:rsidRPr="00DD73D2" w:rsidRDefault="00BD5C4E" w:rsidP="00EF7296">
      <w:pPr>
        <w:pStyle w:val="aff3"/>
        <w:spacing w:after="0"/>
        <w:ind w:firstLine="709"/>
        <w:jc w:val="both"/>
        <w:rPr>
          <w:rFonts w:ascii="Arial" w:hAnsi="Arial" w:cs="Arial"/>
          <w:bCs/>
          <w:sz w:val="24"/>
          <w:szCs w:val="24"/>
        </w:rPr>
      </w:pPr>
      <w:r w:rsidRPr="00DD73D2">
        <w:rPr>
          <w:rFonts w:ascii="Arial" w:hAnsi="Arial" w:cs="Arial"/>
          <w:bCs/>
          <w:sz w:val="24"/>
          <w:szCs w:val="24"/>
        </w:rPr>
        <w:t xml:space="preserve">К </w:t>
      </w:r>
      <w:r w:rsidRPr="00DD73D2">
        <w:rPr>
          <w:rFonts w:ascii="Arial" w:hAnsi="Arial" w:cs="Arial"/>
          <w:b/>
          <w:bCs/>
          <w:sz w:val="24"/>
          <w:szCs w:val="24"/>
        </w:rPr>
        <w:t>землям особо охраняемых территорий</w:t>
      </w:r>
      <w:r w:rsidRPr="00DD73D2">
        <w:rPr>
          <w:rFonts w:ascii="Arial" w:hAnsi="Arial" w:cs="Arial"/>
          <w:bCs/>
          <w:sz w:val="24"/>
          <w:szCs w:val="24"/>
        </w:rPr>
        <w:t xml:space="preserve">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r w:rsidRPr="00DD73D2">
        <w:rPr>
          <w:rStyle w:val="af8"/>
          <w:rFonts w:ascii="Arial" w:hAnsi="Arial" w:cs="Arial"/>
          <w:bCs/>
          <w:sz w:val="24"/>
          <w:szCs w:val="24"/>
        </w:rPr>
        <w:footnoteReference w:id="35"/>
      </w:r>
      <w:r w:rsidRPr="00DD73D2">
        <w:rPr>
          <w:rFonts w:ascii="Arial" w:hAnsi="Arial" w:cs="Arial"/>
          <w:bCs/>
          <w:sz w:val="24"/>
          <w:szCs w:val="24"/>
        </w:rPr>
        <w:t>.</w:t>
      </w:r>
    </w:p>
    <w:p w:rsidR="00C73B99" w:rsidRPr="00C73B99" w:rsidRDefault="00E86690" w:rsidP="00C73B99">
      <w:pPr>
        <w:pStyle w:val="aff3"/>
        <w:spacing w:after="0"/>
        <w:ind w:firstLine="709"/>
        <w:jc w:val="both"/>
        <w:rPr>
          <w:rFonts w:ascii="Arial" w:hAnsi="Arial" w:cs="Arial"/>
          <w:bCs/>
          <w:sz w:val="24"/>
          <w:szCs w:val="24"/>
        </w:rPr>
      </w:pPr>
      <w:r w:rsidRPr="00DD73D2">
        <w:rPr>
          <w:rFonts w:ascii="Arial" w:hAnsi="Arial" w:cs="Arial"/>
          <w:bCs/>
          <w:sz w:val="24"/>
          <w:szCs w:val="24"/>
        </w:rPr>
        <w:t xml:space="preserve">Удельный вес этой категории земель в составе </w:t>
      </w:r>
      <w:r w:rsidR="002D7291">
        <w:rPr>
          <w:rFonts w:ascii="Arial" w:hAnsi="Arial" w:cs="Arial"/>
          <w:bCs/>
          <w:sz w:val="24"/>
          <w:szCs w:val="24"/>
        </w:rPr>
        <w:t>республиканского</w:t>
      </w:r>
      <w:r w:rsidRPr="00DD73D2">
        <w:rPr>
          <w:rFonts w:ascii="Arial" w:hAnsi="Arial" w:cs="Arial"/>
          <w:bCs/>
          <w:sz w:val="24"/>
          <w:szCs w:val="24"/>
        </w:rPr>
        <w:t xml:space="preserve"> земельного фонда составляет менее </w:t>
      </w:r>
      <w:r w:rsidR="002D7291">
        <w:rPr>
          <w:rFonts w:ascii="Arial" w:hAnsi="Arial" w:cs="Arial"/>
          <w:bCs/>
          <w:sz w:val="24"/>
          <w:szCs w:val="24"/>
        </w:rPr>
        <w:t>1,6</w:t>
      </w:r>
      <w:r w:rsidRPr="00DD73D2">
        <w:rPr>
          <w:rFonts w:ascii="Arial" w:hAnsi="Arial" w:cs="Arial"/>
          <w:bCs/>
          <w:sz w:val="24"/>
          <w:szCs w:val="24"/>
        </w:rPr>
        <w:t xml:space="preserve">%. </w:t>
      </w:r>
      <w:r w:rsidR="00C73B99" w:rsidRPr="00C73B99">
        <w:rPr>
          <w:rFonts w:ascii="Arial" w:hAnsi="Arial" w:cs="Arial"/>
          <w:bCs/>
          <w:sz w:val="24"/>
          <w:szCs w:val="24"/>
        </w:rPr>
        <w:t xml:space="preserve">Земли, отнесенные к </w:t>
      </w:r>
      <w:r w:rsidR="00C73B99">
        <w:rPr>
          <w:rFonts w:ascii="Arial" w:hAnsi="Arial" w:cs="Arial"/>
          <w:bCs/>
          <w:sz w:val="24"/>
          <w:szCs w:val="24"/>
        </w:rPr>
        <w:t xml:space="preserve">этой </w:t>
      </w:r>
      <w:r w:rsidR="00C73B99" w:rsidRPr="00C73B99">
        <w:rPr>
          <w:rFonts w:ascii="Arial" w:hAnsi="Arial" w:cs="Arial"/>
          <w:bCs/>
          <w:sz w:val="24"/>
          <w:szCs w:val="24"/>
        </w:rPr>
        <w:t>категории земель, расположены в Яшалтинском, Приютненском, Черноземельском и Яшкульском районах республики.</w:t>
      </w:r>
    </w:p>
    <w:p w:rsidR="00C73B99" w:rsidRPr="00C73B99" w:rsidRDefault="00C73B99" w:rsidP="00C73B99">
      <w:pPr>
        <w:pStyle w:val="aff3"/>
        <w:spacing w:after="0"/>
        <w:ind w:firstLine="709"/>
        <w:jc w:val="both"/>
        <w:rPr>
          <w:rFonts w:ascii="Arial" w:hAnsi="Arial" w:cs="Arial"/>
          <w:bCs/>
          <w:sz w:val="24"/>
          <w:szCs w:val="24"/>
        </w:rPr>
      </w:pPr>
      <w:r w:rsidRPr="00C73B99">
        <w:rPr>
          <w:rFonts w:ascii="Arial" w:hAnsi="Arial" w:cs="Arial"/>
          <w:bCs/>
          <w:sz w:val="24"/>
          <w:szCs w:val="24"/>
        </w:rPr>
        <w:t>Большая часть земель данной категории занята сельскохозяйственными угодьями – 32,9 тыс.</w:t>
      </w:r>
      <w:r>
        <w:rPr>
          <w:rFonts w:ascii="Arial" w:hAnsi="Arial" w:cs="Arial"/>
          <w:bCs/>
          <w:sz w:val="24"/>
          <w:szCs w:val="24"/>
        </w:rPr>
        <w:t xml:space="preserve"> га (27,1</w:t>
      </w:r>
      <w:r w:rsidRPr="00C73B99">
        <w:rPr>
          <w:rFonts w:ascii="Arial" w:hAnsi="Arial" w:cs="Arial"/>
          <w:bCs/>
          <w:sz w:val="24"/>
          <w:szCs w:val="24"/>
        </w:rPr>
        <w:t>%), под водными объектами находится – 27,2 тыс.</w:t>
      </w:r>
      <w:r>
        <w:rPr>
          <w:rFonts w:ascii="Arial" w:hAnsi="Arial" w:cs="Arial"/>
          <w:bCs/>
          <w:sz w:val="24"/>
          <w:szCs w:val="24"/>
        </w:rPr>
        <w:t xml:space="preserve"> га (22,4</w:t>
      </w:r>
      <w:r w:rsidRPr="00C73B99">
        <w:rPr>
          <w:rFonts w:ascii="Arial" w:hAnsi="Arial" w:cs="Arial"/>
          <w:bCs/>
          <w:sz w:val="24"/>
          <w:szCs w:val="24"/>
        </w:rPr>
        <w:t>%).</w:t>
      </w:r>
      <w:r w:rsidR="00CA47BE">
        <w:rPr>
          <w:rFonts w:ascii="Arial" w:hAnsi="Arial" w:cs="Arial"/>
          <w:bCs/>
          <w:sz w:val="24"/>
          <w:szCs w:val="24"/>
        </w:rPr>
        <w:t>Республике Калмыкия</w:t>
      </w:r>
    </w:p>
    <w:p w:rsidR="0091078B" w:rsidRPr="00DD73D2" w:rsidRDefault="0091078B" w:rsidP="0091078B">
      <w:pPr>
        <w:pStyle w:val="aff3"/>
        <w:spacing w:after="0"/>
        <w:ind w:firstLine="709"/>
        <w:jc w:val="both"/>
        <w:rPr>
          <w:rFonts w:ascii="Arial" w:hAnsi="Arial" w:cs="Arial"/>
          <w:bCs/>
          <w:sz w:val="24"/>
          <w:szCs w:val="24"/>
        </w:rPr>
      </w:pPr>
      <w:r w:rsidRPr="00DD73D2">
        <w:rPr>
          <w:rFonts w:ascii="Arial" w:hAnsi="Arial" w:cs="Arial"/>
          <w:b/>
          <w:bCs/>
          <w:sz w:val="24"/>
          <w:szCs w:val="24"/>
        </w:rPr>
        <w:lastRenderedPageBreak/>
        <w:t xml:space="preserve">Земли лесного фонда. </w:t>
      </w:r>
      <w:r w:rsidRPr="00DD73D2">
        <w:rPr>
          <w:rFonts w:ascii="Arial" w:hAnsi="Arial" w:cs="Arial"/>
          <w:bCs/>
          <w:sz w:val="24"/>
          <w:szCs w:val="24"/>
        </w:rPr>
        <w:t>К этим землям относятся лесные земли (земли, покрытые или не покрытые лесной растительностью,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r w:rsidRPr="00DD73D2">
        <w:rPr>
          <w:rStyle w:val="af8"/>
          <w:rFonts w:ascii="Arial" w:hAnsi="Arial" w:cs="Arial"/>
          <w:bCs/>
          <w:sz w:val="24"/>
          <w:szCs w:val="24"/>
        </w:rPr>
        <w:footnoteReference w:id="36"/>
      </w:r>
      <w:r w:rsidRPr="00DD73D2">
        <w:rPr>
          <w:rFonts w:ascii="Arial" w:hAnsi="Arial" w:cs="Arial"/>
          <w:bCs/>
          <w:sz w:val="24"/>
          <w:szCs w:val="24"/>
        </w:rPr>
        <w:t>.</w:t>
      </w:r>
    </w:p>
    <w:p w:rsidR="0091078B" w:rsidRPr="00DD73D2" w:rsidRDefault="0091078B" w:rsidP="00C73B99">
      <w:pPr>
        <w:pStyle w:val="aff3"/>
        <w:spacing w:after="0"/>
        <w:ind w:firstLine="709"/>
        <w:jc w:val="both"/>
        <w:rPr>
          <w:rFonts w:ascii="Arial" w:hAnsi="Arial" w:cs="Arial"/>
          <w:bCs/>
          <w:sz w:val="24"/>
          <w:szCs w:val="24"/>
        </w:rPr>
      </w:pPr>
      <w:r w:rsidRPr="00DD73D2">
        <w:rPr>
          <w:rFonts w:ascii="Arial" w:hAnsi="Arial" w:cs="Arial"/>
          <w:bCs/>
          <w:sz w:val="24"/>
          <w:szCs w:val="24"/>
        </w:rPr>
        <w:t xml:space="preserve">Площадь земель лесного фонда составляет </w:t>
      </w:r>
      <w:r w:rsidR="00C73B99" w:rsidRPr="00C73B99">
        <w:rPr>
          <w:rFonts w:ascii="Arial" w:hAnsi="Arial" w:cs="Arial"/>
          <w:bCs/>
          <w:sz w:val="24"/>
          <w:szCs w:val="24"/>
        </w:rPr>
        <w:t xml:space="preserve">60,2 </w:t>
      </w:r>
      <w:r w:rsidRPr="00DD73D2">
        <w:rPr>
          <w:rFonts w:ascii="Arial" w:hAnsi="Arial" w:cs="Arial"/>
          <w:bCs/>
          <w:sz w:val="24"/>
          <w:szCs w:val="24"/>
        </w:rPr>
        <w:t xml:space="preserve">тыс. га или </w:t>
      </w:r>
      <w:r w:rsidR="00C73B99">
        <w:rPr>
          <w:rFonts w:ascii="Arial" w:hAnsi="Arial" w:cs="Arial"/>
          <w:bCs/>
          <w:sz w:val="24"/>
          <w:szCs w:val="24"/>
        </w:rPr>
        <w:t>0,8</w:t>
      </w:r>
      <w:r w:rsidRPr="00DD73D2">
        <w:rPr>
          <w:rFonts w:ascii="Arial" w:hAnsi="Arial" w:cs="Arial"/>
          <w:bCs/>
          <w:sz w:val="24"/>
          <w:szCs w:val="24"/>
        </w:rPr>
        <w:t xml:space="preserve">% его территории. </w:t>
      </w:r>
    </w:p>
    <w:p w:rsidR="00E17F53" w:rsidRPr="00DD73D2" w:rsidRDefault="00E226DB" w:rsidP="00E17F53">
      <w:pPr>
        <w:pStyle w:val="aff3"/>
        <w:spacing w:after="0"/>
        <w:ind w:firstLine="709"/>
        <w:jc w:val="both"/>
        <w:rPr>
          <w:rFonts w:ascii="Arial" w:hAnsi="Arial" w:cs="Arial"/>
          <w:bCs/>
          <w:sz w:val="24"/>
          <w:szCs w:val="24"/>
        </w:rPr>
      </w:pPr>
      <w:r w:rsidRPr="00DD73D2">
        <w:rPr>
          <w:rFonts w:ascii="Arial" w:hAnsi="Arial" w:cs="Arial"/>
          <w:b/>
          <w:bCs/>
          <w:sz w:val="24"/>
          <w:szCs w:val="24"/>
        </w:rPr>
        <w:t xml:space="preserve">Земли водного фонда. </w:t>
      </w:r>
      <w:r w:rsidRPr="00DD73D2">
        <w:rPr>
          <w:rFonts w:ascii="Arial" w:hAnsi="Arial" w:cs="Arial"/>
          <w:bCs/>
          <w:sz w:val="24"/>
          <w:szCs w:val="24"/>
        </w:rPr>
        <w:tab/>
        <w:t>К землям водного фонда относятся земли, занятые водными объектами, земли водоохранных зон водных объектов, а также земли, выделяемые для установления полос отвода и зон охраны водозаборов, гидротехнических сооружений и иных водохозяйственных сооружений, объектов</w:t>
      </w:r>
      <w:r w:rsidR="00E17F53" w:rsidRPr="00DD73D2">
        <w:rPr>
          <w:rStyle w:val="af8"/>
          <w:rFonts w:ascii="Arial" w:hAnsi="Arial" w:cs="Arial"/>
          <w:bCs/>
          <w:sz w:val="24"/>
          <w:szCs w:val="24"/>
        </w:rPr>
        <w:footnoteReference w:id="37"/>
      </w:r>
      <w:r w:rsidRPr="00DD73D2">
        <w:rPr>
          <w:rFonts w:ascii="Arial" w:hAnsi="Arial" w:cs="Arial"/>
          <w:bCs/>
          <w:sz w:val="24"/>
          <w:szCs w:val="24"/>
        </w:rPr>
        <w:t>.</w:t>
      </w:r>
      <w:r w:rsidR="00E17F53" w:rsidRPr="00DD73D2">
        <w:rPr>
          <w:rFonts w:ascii="Arial" w:hAnsi="Arial" w:cs="Arial"/>
          <w:bCs/>
          <w:sz w:val="24"/>
          <w:szCs w:val="24"/>
        </w:rPr>
        <w:t xml:space="preserve"> </w:t>
      </w:r>
    </w:p>
    <w:p w:rsidR="00E226DB" w:rsidRPr="00DD73D2" w:rsidRDefault="00E226DB" w:rsidP="00E17F53">
      <w:pPr>
        <w:pStyle w:val="aff3"/>
        <w:spacing w:after="0"/>
        <w:ind w:firstLine="709"/>
        <w:jc w:val="both"/>
        <w:rPr>
          <w:rFonts w:ascii="Arial" w:hAnsi="Arial" w:cs="Arial"/>
          <w:bCs/>
          <w:sz w:val="24"/>
          <w:szCs w:val="24"/>
        </w:rPr>
      </w:pPr>
      <w:r w:rsidRPr="00DD73D2">
        <w:rPr>
          <w:rFonts w:ascii="Arial" w:hAnsi="Arial" w:cs="Arial"/>
          <w:bCs/>
          <w:sz w:val="24"/>
          <w:szCs w:val="24"/>
        </w:rPr>
        <w:t>Земли водного фонда используются для строительства и эксплуатации сооружений, обеспечивающих удовлетворение потребностей населения в питьевой воде, бытовых, оздоровительных и других потребностей населения, а также для водохозяйственных, сельскохозяйственных, природоохранных, промышленных, рыбохозяйственных, энергетических, транспортных и иных государственных или муниципальных нужд при соблюдении установленных требований.</w:t>
      </w:r>
    </w:p>
    <w:p w:rsidR="00E226DB" w:rsidRPr="00DD73D2" w:rsidRDefault="00E226DB" w:rsidP="00E17F53">
      <w:pPr>
        <w:pStyle w:val="aff3"/>
        <w:spacing w:after="0"/>
        <w:ind w:firstLine="709"/>
        <w:jc w:val="both"/>
        <w:rPr>
          <w:rFonts w:ascii="Arial" w:hAnsi="Arial" w:cs="Arial"/>
          <w:bCs/>
          <w:sz w:val="24"/>
          <w:szCs w:val="24"/>
        </w:rPr>
      </w:pPr>
      <w:r w:rsidRPr="00DD73D2">
        <w:rPr>
          <w:rFonts w:ascii="Arial" w:hAnsi="Arial" w:cs="Arial"/>
          <w:bCs/>
          <w:sz w:val="24"/>
          <w:szCs w:val="24"/>
        </w:rPr>
        <w:t xml:space="preserve">В соответствии с данными государственной статистической отчетности площадь земель водного фонда в </w:t>
      </w:r>
      <w:r w:rsidR="00C73B99">
        <w:rPr>
          <w:rFonts w:ascii="Arial" w:hAnsi="Arial" w:cs="Arial"/>
          <w:bCs/>
          <w:sz w:val="24"/>
          <w:szCs w:val="24"/>
        </w:rPr>
        <w:t xml:space="preserve">Республике Калмыкия </w:t>
      </w:r>
      <w:r w:rsidRPr="00DD73D2">
        <w:rPr>
          <w:rFonts w:ascii="Arial" w:hAnsi="Arial" w:cs="Arial"/>
          <w:bCs/>
          <w:sz w:val="24"/>
          <w:szCs w:val="24"/>
        </w:rPr>
        <w:t>на 1 января 2018 года составляет</w:t>
      </w:r>
      <w:r w:rsidR="00E17F53" w:rsidRPr="00DD73D2">
        <w:rPr>
          <w:rFonts w:ascii="Arial" w:hAnsi="Arial" w:cs="Arial"/>
          <w:bCs/>
          <w:sz w:val="24"/>
          <w:szCs w:val="24"/>
        </w:rPr>
        <w:t xml:space="preserve"> 55,9 тыс. га или 0,8</w:t>
      </w:r>
      <w:r w:rsidRPr="00DD73D2">
        <w:rPr>
          <w:rFonts w:ascii="Arial" w:hAnsi="Arial" w:cs="Arial"/>
          <w:bCs/>
          <w:sz w:val="24"/>
          <w:szCs w:val="24"/>
        </w:rPr>
        <w:t>% от общей площади земельного фонда.</w:t>
      </w:r>
    </w:p>
    <w:p w:rsidR="00691804" w:rsidRPr="00DD73D2" w:rsidRDefault="00691804" w:rsidP="00691804">
      <w:pPr>
        <w:pStyle w:val="aff3"/>
        <w:spacing w:after="0"/>
        <w:ind w:firstLine="709"/>
        <w:jc w:val="both"/>
        <w:rPr>
          <w:rFonts w:ascii="Arial" w:hAnsi="Arial" w:cs="Arial"/>
          <w:bCs/>
          <w:sz w:val="24"/>
          <w:szCs w:val="24"/>
        </w:rPr>
      </w:pPr>
      <w:r w:rsidRPr="00DD73D2">
        <w:rPr>
          <w:rFonts w:ascii="Arial" w:hAnsi="Arial" w:cs="Arial"/>
          <w:b/>
          <w:bCs/>
          <w:sz w:val="24"/>
          <w:szCs w:val="24"/>
        </w:rPr>
        <w:t>Земли запаса</w:t>
      </w:r>
      <w:r w:rsidRPr="00DD73D2">
        <w:rPr>
          <w:rFonts w:ascii="Arial" w:hAnsi="Arial" w:cs="Arial"/>
          <w:bCs/>
          <w:sz w:val="24"/>
          <w:szCs w:val="24"/>
        </w:rPr>
        <w:t xml:space="preserve"> –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Российской Федерации. Их использование допускается после перевода в другую категорию</w:t>
      </w:r>
      <w:r w:rsidR="003E34E4" w:rsidRPr="00DD73D2">
        <w:rPr>
          <w:rStyle w:val="af8"/>
          <w:rFonts w:ascii="Arial" w:hAnsi="Arial" w:cs="Arial"/>
          <w:bCs/>
          <w:sz w:val="24"/>
          <w:szCs w:val="24"/>
        </w:rPr>
        <w:footnoteReference w:id="38"/>
      </w:r>
      <w:r w:rsidRPr="00DD73D2">
        <w:rPr>
          <w:rFonts w:ascii="Arial" w:hAnsi="Arial" w:cs="Arial"/>
          <w:bCs/>
          <w:sz w:val="24"/>
          <w:szCs w:val="24"/>
        </w:rPr>
        <w:t>.</w:t>
      </w:r>
    </w:p>
    <w:p w:rsidR="00691804" w:rsidRPr="00DD73D2" w:rsidRDefault="00691804" w:rsidP="00691804">
      <w:pPr>
        <w:pStyle w:val="aff3"/>
        <w:spacing w:after="0"/>
        <w:ind w:firstLine="709"/>
        <w:jc w:val="both"/>
        <w:rPr>
          <w:rFonts w:ascii="Arial" w:hAnsi="Arial" w:cs="Arial"/>
          <w:bCs/>
          <w:sz w:val="24"/>
          <w:szCs w:val="24"/>
        </w:rPr>
      </w:pPr>
      <w:r w:rsidRPr="00DD73D2">
        <w:rPr>
          <w:rFonts w:ascii="Arial" w:hAnsi="Arial" w:cs="Arial"/>
          <w:bCs/>
          <w:sz w:val="24"/>
          <w:szCs w:val="24"/>
        </w:rPr>
        <w:t>В эту категорию</w:t>
      </w:r>
      <w:r w:rsidR="00A43036" w:rsidRPr="00DD73D2">
        <w:rPr>
          <w:rFonts w:ascii="Arial" w:hAnsi="Arial" w:cs="Arial"/>
          <w:bCs/>
          <w:sz w:val="24"/>
          <w:szCs w:val="24"/>
        </w:rPr>
        <w:t xml:space="preserve"> </w:t>
      </w:r>
      <w:r w:rsidRPr="00DD73D2">
        <w:rPr>
          <w:rFonts w:ascii="Arial" w:hAnsi="Arial" w:cs="Arial"/>
          <w:bCs/>
          <w:sz w:val="24"/>
          <w:szCs w:val="24"/>
        </w:rPr>
        <w:t>вошли земли, не учтенные в других категориях.</w:t>
      </w:r>
      <w:r w:rsidR="00C73B99">
        <w:rPr>
          <w:rFonts w:ascii="Arial" w:hAnsi="Arial" w:cs="Arial"/>
          <w:bCs/>
          <w:sz w:val="24"/>
          <w:szCs w:val="24"/>
        </w:rPr>
        <w:t xml:space="preserve"> </w:t>
      </w:r>
      <w:r w:rsidRPr="00DD73D2">
        <w:rPr>
          <w:rFonts w:ascii="Arial" w:hAnsi="Arial" w:cs="Arial"/>
          <w:bCs/>
          <w:sz w:val="24"/>
          <w:szCs w:val="24"/>
        </w:rPr>
        <w:t xml:space="preserve">Площадь земель запаса на 01.01.2018 года составила </w:t>
      </w:r>
      <w:r w:rsidR="00C73B99" w:rsidRPr="00C73B99">
        <w:rPr>
          <w:rFonts w:ascii="Arial" w:hAnsi="Arial" w:cs="Arial"/>
          <w:bCs/>
          <w:sz w:val="24"/>
          <w:szCs w:val="24"/>
        </w:rPr>
        <w:t>218,4</w:t>
      </w:r>
      <w:r w:rsidRPr="00DD73D2">
        <w:rPr>
          <w:rFonts w:ascii="Arial" w:hAnsi="Arial" w:cs="Arial"/>
          <w:bCs/>
          <w:sz w:val="24"/>
          <w:szCs w:val="24"/>
        </w:rPr>
        <w:t xml:space="preserve">тыс. га или </w:t>
      </w:r>
      <w:r w:rsidR="00C73B99">
        <w:rPr>
          <w:rFonts w:ascii="Arial" w:hAnsi="Arial" w:cs="Arial"/>
          <w:bCs/>
          <w:sz w:val="24"/>
          <w:szCs w:val="24"/>
        </w:rPr>
        <w:t>2,9</w:t>
      </w:r>
      <w:r w:rsidRPr="00DD73D2">
        <w:rPr>
          <w:rFonts w:ascii="Arial" w:hAnsi="Arial" w:cs="Arial"/>
          <w:bCs/>
          <w:sz w:val="24"/>
          <w:szCs w:val="24"/>
        </w:rPr>
        <w:t xml:space="preserve">% от общей площади </w:t>
      </w:r>
      <w:r w:rsidR="00C73B99">
        <w:rPr>
          <w:rFonts w:ascii="Arial" w:hAnsi="Arial" w:cs="Arial"/>
          <w:bCs/>
          <w:sz w:val="24"/>
          <w:szCs w:val="24"/>
        </w:rPr>
        <w:t>республиканск</w:t>
      </w:r>
      <w:r w:rsidRPr="00DD73D2">
        <w:rPr>
          <w:rFonts w:ascii="Arial" w:hAnsi="Arial" w:cs="Arial"/>
          <w:bCs/>
          <w:sz w:val="24"/>
          <w:szCs w:val="24"/>
        </w:rPr>
        <w:t>ого земельного фонда.</w:t>
      </w:r>
    </w:p>
    <w:p w:rsidR="00021C94" w:rsidRPr="00DD73D2" w:rsidRDefault="0062768F" w:rsidP="00E17F53">
      <w:pPr>
        <w:pStyle w:val="aff3"/>
        <w:spacing w:after="0"/>
        <w:ind w:firstLine="709"/>
        <w:jc w:val="both"/>
        <w:rPr>
          <w:rFonts w:ascii="Arial" w:hAnsi="Arial" w:cs="Arial"/>
          <w:sz w:val="24"/>
          <w:szCs w:val="24"/>
        </w:rPr>
      </w:pPr>
      <w:r w:rsidRPr="00DD73D2">
        <w:rPr>
          <w:rFonts w:ascii="Arial" w:hAnsi="Arial" w:cs="Arial"/>
          <w:b/>
          <w:sz w:val="24"/>
          <w:szCs w:val="24"/>
        </w:rPr>
        <w:t>Зоны с особыми условиями использованием территорий</w:t>
      </w:r>
      <w:r w:rsidR="005731D4" w:rsidRPr="00DD73D2">
        <w:rPr>
          <w:rFonts w:ascii="Arial" w:hAnsi="Arial" w:cs="Arial"/>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005731D4" w:rsidRPr="00DD73D2">
        <w:rPr>
          <w:rStyle w:val="af8"/>
          <w:rFonts w:ascii="Arial" w:hAnsi="Arial" w:cs="Arial"/>
          <w:sz w:val="24"/>
          <w:szCs w:val="24"/>
        </w:rPr>
        <w:footnoteReference w:id="39"/>
      </w:r>
      <w:r w:rsidR="005731D4" w:rsidRPr="00DD73D2">
        <w:rPr>
          <w:rFonts w:ascii="Arial" w:hAnsi="Arial" w:cs="Arial"/>
          <w:sz w:val="24"/>
          <w:szCs w:val="24"/>
        </w:rPr>
        <w:t>.</w:t>
      </w:r>
      <w:r w:rsidR="005D0D95" w:rsidRPr="00DD73D2">
        <w:rPr>
          <w:rFonts w:ascii="Arial" w:hAnsi="Arial" w:cs="Arial"/>
          <w:sz w:val="24"/>
          <w:szCs w:val="24"/>
        </w:rPr>
        <w:t xml:space="preserve"> Таким образом, ЗОУТ имеют набор градостроительных ограничений.</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
          <w:bCs/>
          <w:sz w:val="24"/>
          <w:szCs w:val="24"/>
        </w:rPr>
        <w:t>Градостроительные ограничения</w:t>
      </w:r>
      <w:r w:rsidRPr="00DD73D2">
        <w:rPr>
          <w:rFonts w:ascii="Arial" w:hAnsi="Arial" w:cs="Arial"/>
          <w:bCs/>
          <w:sz w:val="24"/>
          <w:szCs w:val="24"/>
        </w:rPr>
        <w:t> </w:t>
      </w:r>
      <w:r w:rsidR="005D0D95" w:rsidRPr="00DD73D2">
        <w:rPr>
          <w:rFonts w:ascii="Arial" w:hAnsi="Arial" w:cs="Arial"/>
          <w:bCs/>
          <w:sz w:val="24"/>
          <w:szCs w:val="24"/>
        </w:rPr>
        <w:t>–</w:t>
      </w:r>
      <w:r w:rsidRPr="00DD73D2">
        <w:rPr>
          <w:rFonts w:ascii="Arial" w:hAnsi="Arial" w:cs="Arial"/>
          <w:bCs/>
          <w:sz w:val="24"/>
          <w:szCs w:val="24"/>
        </w:rPr>
        <w:t xml:space="preserve"> ряд требований, ограничивающих градостроительную деятельность в конкретном территориальном образовании.</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Cs/>
          <w:sz w:val="24"/>
          <w:szCs w:val="24"/>
        </w:rPr>
        <w:t xml:space="preserve">Основу градостроительных ограничений составляют: зоны с особыми условиями использования территории, охранные территории, СЗЗ, зоны охраны </w:t>
      </w:r>
      <w:r w:rsidRPr="00DD73D2">
        <w:rPr>
          <w:rFonts w:ascii="Arial" w:hAnsi="Arial" w:cs="Arial"/>
          <w:bCs/>
          <w:sz w:val="24"/>
          <w:szCs w:val="24"/>
        </w:rPr>
        <w:lastRenderedPageBreak/>
        <w:t>объектов культурного наследия, водоохранные зоны, зоны санитарной охраны источников питьевого и хозяйственно-бытового водоснабжения, зоны охраняемых объектов и иные зоны, установленные в соответствии с законами РФ. Эти зоны могут быть на региональном, федеральном и местном уровне. </w:t>
      </w:r>
    </w:p>
    <w:p w:rsidR="009707F3" w:rsidRPr="00DD73D2" w:rsidRDefault="009707F3" w:rsidP="00916F88">
      <w:pPr>
        <w:pStyle w:val="aff3"/>
        <w:spacing w:after="0"/>
        <w:ind w:firstLine="709"/>
        <w:jc w:val="both"/>
        <w:rPr>
          <w:rFonts w:ascii="Arial" w:hAnsi="Arial" w:cs="Arial"/>
          <w:bCs/>
          <w:sz w:val="24"/>
          <w:szCs w:val="24"/>
        </w:rPr>
      </w:pPr>
      <w:r w:rsidRPr="00DD73D2">
        <w:rPr>
          <w:rFonts w:ascii="Arial" w:hAnsi="Arial" w:cs="Arial"/>
          <w:bCs/>
          <w:sz w:val="24"/>
          <w:szCs w:val="24"/>
        </w:rPr>
        <w:t xml:space="preserve">Перечень градостроительных ограничений и режимов использования </w:t>
      </w:r>
      <w:r w:rsidR="001012CA" w:rsidRPr="00DD73D2">
        <w:rPr>
          <w:rFonts w:ascii="Arial" w:hAnsi="Arial" w:cs="Arial"/>
          <w:bCs/>
          <w:sz w:val="24"/>
          <w:szCs w:val="24"/>
        </w:rPr>
        <w:t xml:space="preserve">территорий </w:t>
      </w:r>
      <w:r w:rsidRPr="00DD73D2">
        <w:rPr>
          <w:rFonts w:ascii="Arial" w:hAnsi="Arial" w:cs="Arial"/>
          <w:bCs/>
          <w:sz w:val="24"/>
          <w:szCs w:val="24"/>
        </w:rPr>
        <w:t xml:space="preserve">различных функциональных зон </w:t>
      </w:r>
      <w:r w:rsidR="008622D6">
        <w:rPr>
          <w:rFonts w:ascii="Arial" w:hAnsi="Arial" w:cs="Arial"/>
          <w:bCs/>
          <w:sz w:val="24"/>
          <w:szCs w:val="24"/>
        </w:rPr>
        <w:t>Республики Калмыкия</w:t>
      </w:r>
      <w:r w:rsidRPr="00DD73D2">
        <w:rPr>
          <w:rFonts w:ascii="Arial" w:hAnsi="Arial" w:cs="Arial"/>
          <w:bCs/>
          <w:sz w:val="24"/>
          <w:szCs w:val="24"/>
        </w:rPr>
        <w:t xml:space="preserve"> приведен в Приложении </w:t>
      </w:r>
      <w:r w:rsidR="002B5CD8" w:rsidRPr="00DD73D2">
        <w:rPr>
          <w:rFonts w:ascii="Arial" w:hAnsi="Arial" w:cs="Arial"/>
          <w:bCs/>
          <w:sz w:val="24"/>
          <w:szCs w:val="24"/>
        </w:rPr>
        <w:t>5</w:t>
      </w:r>
      <w:r w:rsidRPr="00DD73D2">
        <w:rPr>
          <w:rFonts w:ascii="Arial" w:hAnsi="Arial" w:cs="Arial"/>
          <w:bCs/>
          <w:sz w:val="24"/>
          <w:szCs w:val="24"/>
        </w:rPr>
        <w:t xml:space="preserve"> настоящего тома.</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Cs/>
          <w:sz w:val="24"/>
          <w:szCs w:val="24"/>
        </w:rPr>
        <w:t>Водоохранные зоны устанавливаются для поддержания водные объектов в состоянии соответствующем экологическим требованиям для предотвращения загрязнения, засорения и истощения поверхностных вод, а также сохранения среды обитания водных биологических ресурсов объектов живого и растительного мира. ВО зоной является территория прилегающая к береговой линии рек, морей, ручьев, каналов, водохранилищ на которых устанавливается специальный режим хозяйственном деятельности. В границах ВО зон устанавливаются прибрежные защитные полосы (ПЗП) на территории которых выделяются дополнительные ограничения.</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
          <w:bCs/>
          <w:sz w:val="24"/>
          <w:szCs w:val="24"/>
        </w:rPr>
        <w:t>Санитарно-защитные зоны (СЗЗ)</w:t>
      </w:r>
      <w:r w:rsidR="005D0D95" w:rsidRPr="00DD73D2">
        <w:rPr>
          <w:rFonts w:ascii="Arial" w:hAnsi="Arial" w:cs="Arial"/>
          <w:b/>
          <w:bCs/>
          <w:sz w:val="24"/>
          <w:szCs w:val="24"/>
        </w:rPr>
        <w:t xml:space="preserve"> </w:t>
      </w:r>
      <w:r w:rsidR="005D0D95" w:rsidRPr="00DD73D2">
        <w:rPr>
          <w:rFonts w:ascii="Arial" w:hAnsi="Arial" w:cs="Arial"/>
          <w:bCs/>
          <w:sz w:val="24"/>
          <w:szCs w:val="24"/>
        </w:rPr>
        <w:t>–</w:t>
      </w:r>
      <w:r w:rsidRPr="00DD73D2">
        <w:rPr>
          <w:rFonts w:ascii="Arial" w:hAnsi="Arial" w:cs="Arial"/>
          <w:bCs/>
          <w:sz w:val="24"/>
          <w:szCs w:val="24"/>
        </w:rPr>
        <w:t xml:space="preserve"> специальная территория с особым режимом использования, устанавливаемая вокруг объектов и производств, является источниками воздействия на среду обитания и здоровье человека. В этих зонах не допускается размещать жилую застройку ,рекреационную зону, зону отдыха, курортов, территории садоводческих хозяйств, дач, спортивные сооружения, детские площадки, образовательные и воспитательные учреждения, учебно-профилактические и оздоровительные учреждения общего пользования. В СЗЗ от промышленности также не разрешено размещать производство лекарственных объектов, лекарственных средств, склады продуктов, фармацевтические предприятия, пищевые отрасли, комплексы водопроводных сооружений. СЗЗ предназначены для уменьшения воздействия загрязнения на атмосферный воздух (химического, биологического, физического) до значений установленных гигиеническими нормами. По своему функциональному назначению СЗЗ является защитным барьером, обеспечивающим уровень безопасности населения при эксплуатации объектов в штатном режиме.</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Cs/>
          <w:sz w:val="24"/>
          <w:szCs w:val="24"/>
        </w:rPr>
        <w:t>В целях обеспечения сохранности объектов культурного наследия в их исторической среде на сопряженной с ними территории устанавливаются зоны охраны объектов культурного наследия (архитектурные ансамбли, градостроительные комплексы, исторические центры городов, отдельные кварталы, площади, улицы, достопримечательные места, отдельно стоящие здания, произведения садового-паркого ландшафтного искусства, памятники археологии, произведения монументального искусства. </w:t>
      </w:r>
    </w:p>
    <w:p w:rsidR="00916F88" w:rsidRPr="00DD73D2" w:rsidRDefault="00916F88" w:rsidP="00916F88">
      <w:pPr>
        <w:pStyle w:val="aff3"/>
        <w:spacing w:after="0"/>
        <w:ind w:firstLine="709"/>
        <w:jc w:val="both"/>
        <w:rPr>
          <w:rFonts w:ascii="Arial" w:hAnsi="Arial" w:cs="Arial"/>
          <w:bCs/>
          <w:sz w:val="24"/>
          <w:szCs w:val="24"/>
        </w:rPr>
      </w:pPr>
      <w:r w:rsidRPr="00DD73D2">
        <w:rPr>
          <w:rFonts w:ascii="Arial" w:hAnsi="Arial" w:cs="Arial"/>
          <w:b/>
          <w:bCs/>
          <w:sz w:val="24"/>
          <w:szCs w:val="24"/>
        </w:rPr>
        <w:t>Охранная зона</w:t>
      </w:r>
      <w:r w:rsidRPr="00DD73D2">
        <w:rPr>
          <w:rFonts w:ascii="Arial" w:hAnsi="Arial" w:cs="Arial"/>
          <w:bCs/>
          <w:sz w:val="24"/>
          <w:szCs w:val="24"/>
        </w:rPr>
        <w:t> </w:t>
      </w:r>
      <w:r w:rsidR="005D0D95" w:rsidRPr="00DD73D2">
        <w:rPr>
          <w:rFonts w:ascii="Arial" w:hAnsi="Arial" w:cs="Arial"/>
          <w:bCs/>
          <w:sz w:val="24"/>
          <w:szCs w:val="24"/>
        </w:rPr>
        <w:t>–</w:t>
      </w:r>
      <w:r w:rsidRPr="00DD73D2">
        <w:rPr>
          <w:rFonts w:ascii="Arial" w:hAnsi="Arial" w:cs="Arial"/>
          <w:bCs/>
          <w:sz w:val="24"/>
          <w:szCs w:val="24"/>
        </w:rPr>
        <w:t xml:space="preserve"> территория в пределах которой устанавливается особый режим использования земли, ограниченный хозяйственной деятельностью, запрещающий строительство за исключением применения специальных мер направленных на регенерацию объектов. Кроме охранных зон существуют зоны регулирования застройки, зона охранного ландшафта.</w:t>
      </w:r>
    </w:p>
    <w:p w:rsidR="005D0D95" w:rsidRPr="00DD73D2" w:rsidRDefault="00161CDF" w:rsidP="00916F88">
      <w:pPr>
        <w:pStyle w:val="aff3"/>
        <w:spacing w:after="0"/>
        <w:ind w:firstLine="709"/>
        <w:jc w:val="both"/>
        <w:rPr>
          <w:rFonts w:ascii="Arial" w:hAnsi="Arial" w:cs="Arial"/>
          <w:bCs/>
          <w:sz w:val="24"/>
          <w:szCs w:val="24"/>
        </w:rPr>
      </w:pPr>
      <w:r w:rsidRPr="00DD73D2">
        <w:rPr>
          <w:rFonts w:ascii="Arial" w:hAnsi="Arial" w:cs="Arial"/>
          <w:bCs/>
          <w:sz w:val="24"/>
          <w:szCs w:val="24"/>
        </w:rPr>
        <w:t xml:space="preserve">Особое место и значение в выделении на территории </w:t>
      </w:r>
      <w:r w:rsidR="008622D6">
        <w:rPr>
          <w:rFonts w:ascii="Arial" w:hAnsi="Arial" w:cs="Arial"/>
          <w:bCs/>
          <w:sz w:val="24"/>
          <w:szCs w:val="24"/>
        </w:rPr>
        <w:t>Республики Калмыкия</w:t>
      </w:r>
      <w:r w:rsidRPr="00DD73D2">
        <w:rPr>
          <w:rFonts w:ascii="Arial" w:hAnsi="Arial" w:cs="Arial"/>
          <w:bCs/>
          <w:sz w:val="24"/>
          <w:szCs w:val="24"/>
        </w:rPr>
        <w:t xml:space="preserve"> ЗОУТ принадлежит приаэродромным территориям. Приаэродромная территория – </w:t>
      </w:r>
      <w:r w:rsidRPr="00DD73D2">
        <w:rPr>
          <w:rFonts w:ascii="Arial" w:hAnsi="Arial" w:cs="Arial"/>
          <w:bCs/>
          <w:sz w:val="24"/>
          <w:szCs w:val="24"/>
        </w:rPr>
        <w:lastRenderedPageBreak/>
        <w:t>прилегающий к аэродрому участок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r w:rsidRPr="00DD73D2">
        <w:rPr>
          <w:rStyle w:val="af8"/>
          <w:rFonts w:ascii="Arial" w:hAnsi="Arial" w:cs="Arial"/>
          <w:bCs/>
          <w:sz w:val="24"/>
          <w:szCs w:val="24"/>
        </w:rPr>
        <w:footnoteReference w:id="40"/>
      </w:r>
      <w:r w:rsidRPr="00DD73D2">
        <w:rPr>
          <w:rFonts w:ascii="Arial" w:hAnsi="Arial" w:cs="Arial"/>
          <w:bCs/>
          <w:sz w:val="24"/>
          <w:szCs w:val="24"/>
        </w:rPr>
        <w:t>.</w:t>
      </w:r>
      <w:r w:rsidR="006F1F1D" w:rsidRPr="00DD73D2">
        <w:rPr>
          <w:rFonts w:ascii="Arial" w:hAnsi="Arial" w:cs="Arial"/>
          <w:bCs/>
          <w:sz w:val="24"/>
          <w:szCs w:val="24"/>
        </w:rPr>
        <w:t xml:space="preserve"> Границы и расположение функциональных зон и зон с особыми условиями территории отображено в графической части настоящего проекта на соответствующих схемах.</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Функциональное зонирование, выполн</w:t>
      </w:r>
      <w:r>
        <w:rPr>
          <w:rFonts w:ascii="Arial" w:hAnsi="Arial" w:cs="Arial"/>
          <w:bCs/>
          <w:sz w:val="24"/>
          <w:szCs w:val="24"/>
        </w:rPr>
        <w:t>енное в проекте Схемы территори</w:t>
      </w:r>
      <w:r w:rsidRPr="007F1C6D">
        <w:rPr>
          <w:rFonts w:ascii="Arial" w:hAnsi="Arial" w:cs="Arial"/>
          <w:bCs/>
          <w:sz w:val="24"/>
          <w:szCs w:val="24"/>
        </w:rPr>
        <w:t>ального планирования, отображает современное использование территори</w:t>
      </w:r>
      <w:r>
        <w:rPr>
          <w:rFonts w:ascii="Arial" w:hAnsi="Arial" w:cs="Arial"/>
          <w:bCs/>
          <w:sz w:val="24"/>
          <w:szCs w:val="24"/>
        </w:rPr>
        <w:t>и Рес</w:t>
      </w:r>
      <w:r w:rsidRPr="007F1C6D">
        <w:rPr>
          <w:rFonts w:ascii="Arial" w:hAnsi="Arial" w:cs="Arial"/>
          <w:bCs/>
          <w:sz w:val="24"/>
          <w:szCs w:val="24"/>
        </w:rPr>
        <w:t xml:space="preserve">публики (представлено на </w:t>
      </w:r>
      <w:r>
        <w:rPr>
          <w:rFonts w:ascii="Arial" w:hAnsi="Arial" w:cs="Arial"/>
          <w:bCs/>
          <w:sz w:val="24"/>
          <w:szCs w:val="24"/>
        </w:rPr>
        <w:t>соответствующей карте</w:t>
      </w:r>
      <w:r w:rsidRPr="007F1C6D">
        <w:rPr>
          <w:rFonts w:ascii="Arial" w:hAnsi="Arial" w:cs="Arial"/>
          <w:bCs/>
          <w:sz w:val="24"/>
          <w:szCs w:val="24"/>
        </w:rPr>
        <w:t xml:space="preserve">). </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7F1C6D" w:rsidRPr="007F1C6D" w:rsidRDefault="007F1C6D" w:rsidP="007F1C6D">
      <w:pPr>
        <w:pStyle w:val="aff3"/>
        <w:spacing w:after="0"/>
        <w:ind w:firstLine="709"/>
        <w:jc w:val="both"/>
        <w:rPr>
          <w:rFonts w:ascii="Arial" w:hAnsi="Arial" w:cs="Arial"/>
          <w:bCs/>
          <w:sz w:val="24"/>
          <w:szCs w:val="24"/>
        </w:rPr>
      </w:pPr>
      <w:r>
        <w:rPr>
          <w:rFonts w:ascii="Arial" w:hAnsi="Arial" w:cs="Arial"/>
          <w:bCs/>
          <w:sz w:val="24"/>
          <w:szCs w:val="24"/>
        </w:rPr>
        <w:t xml:space="preserve">• </w:t>
      </w:r>
      <w:r w:rsidRPr="007F1C6D">
        <w:rPr>
          <w:rFonts w:ascii="Arial" w:hAnsi="Arial" w:cs="Arial"/>
          <w:bCs/>
          <w:sz w:val="24"/>
          <w:szCs w:val="24"/>
        </w:rPr>
        <w:t xml:space="preserve">фактического использования земли; </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положения элементов территории в общей пространственной системе Республики;</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 xml:space="preserve">градостроительной ценности территорий; </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ограничений использования, определяемых различными природными и техногенными факторами (ООПТ, объекты культурного наследия, неблагоприятные природные условия, экологические факторы).</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 xml:space="preserve">На территории Республики </w:t>
      </w:r>
      <w:r>
        <w:rPr>
          <w:rFonts w:ascii="Arial" w:hAnsi="Arial" w:cs="Arial"/>
          <w:bCs/>
          <w:sz w:val="24"/>
          <w:szCs w:val="24"/>
        </w:rPr>
        <w:t xml:space="preserve">Калмыкия </w:t>
      </w:r>
      <w:r w:rsidRPr="007F1C6D">
        <w:rPr>
          <w:rFonts w:ascii="Arial" w:hAnsi="Arial" w:cs="Arial"/>
          <w:bCs/>
          <w:sz w:val="24"/>
          <w:szCs w:val="24"/>
        </w:rPr>
        <w:t xml:space="preserve">выделено </w:t>
      </w:r>
      <w:r>
        <w:rPr>
          <w:rFonts w:ascii="Arial" w:hAnsi="Arial" w:cs="Arial"/>
          <w:bCs/>
          <w:sz w:val="24"/>
          <w:szCs w:val="24"/>
        </w:rPr>
        <w:t>три основных группы функциональ</w:t>
      </w:r>
      <w:r w:rsidRPr="007F1C6D">
        <w:rPr>
          <w:rFonts w:ascii="Arial" w:hAnsi="Arial" w:cs="Arial"/>
          <w:bCs/>
          <w:sz w:val="24"/>
          <w:szCs w:val="24"/>
        </w:rPr>
        <w:t>ных зон:</w:t>
      </w:r>
    </w:p>
    <w:p w:rsidR="007F1C6D" w:rsidRPr="007F1C6D" w:rsidRDefault="007F1C6D" w:rsidP="007F1C6D">
      <w:pPr>
        <w:pStyle w:val="aff3"/>
        <w:spacing w:after="0"/>
        <w:ind w:firstLine="709"/>
        <w:jc w:val="both"/>
        <w:rPr>
          <w:rFonts w:ascii="Arial" w:hAnsi="Arial" w:cs="Arial"/>
          <w:bCs/>
          <w:sz w:val="24"/>
          <w:szCs w:val="24"/>
        </w:rPr>
      </w:pPr>
      <w:r>
        <w:rPr>
          <w:rFonts w:ascii="Arial" w:hAnsi="Arial" w:cs="Arial"/>
          <w:bCs/>
          <w:sz w:val="24"/>
          <w:szCs w:val="24"/>
        </w:rPr>
        <w:t xml:space="preserve">• </w:t>
      </w:r>
      <w:r w:rsidRPr="007F1C6D">
        <w:rPr>
          <w:rFonts w:ascii="Arial" w:hAnsi="Arial" w:cs="Arial"/>
          <w:bCs/>
          <w:sz w:val="24"/>
          <w:szCs w:val="24"/>
        </w:rPr>
        <w:t>зоны интенсивного градостроительного освоения;</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сельскохозяйственного использования территории;</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ограниченного хозяйственного использования и охраняемых природных территорий.</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Первая группа функциональных зон выделена на территориях, где происхо-дит развитие населённых пунктов и промышленных производств. В первой группе (интенсивного градостроительного освоения) выделяются следующие зоны:</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Территории городских населённых пунктов;</w:t>
      </w:r>
    </w:p>
    <w:p w:rsidR="007F1C6D" w:rsidRPr="007F1C6D" w:rsidRDefault="007F1C6D" w:rsidP="007F1C6D">
      <w:pPr>
        <w:pStyle w:val="aff3"/>
        <w:spacing w:after="0"/>
        <w:ind w:firstLine="709"/>
        <w:jc w:val="both"/>
        <w:rPr>
          <w:rFonts w:ascii="Arial" w:hAnsi="Arial" w:cs="Arial"/>
          <w:bCs/>
          <w:sz w:val="24"/>
          <w:szCs w:val="24"/>
        </w:rPr>
      </w:pPr>
      <w:r>
        <w:rPr>
          <w:rFonts w:ascii="Arial" w:hAnsi="Arial" w:cs="Arial"/>
          <w:bCs/>
          <w:sz w:val="24"/>
          <w:szCs w:val="24"/>
        </w:rPr>
        <w:t xml:space="preserve">• </w:t>
      </w:r>
      <w:r w:rsidRPr="007F1C6D">
        <w:rPr>
          <w:rFonts w:ascii="Arial" w:hAnsi="Arial" w:cs="Arial"/>
          <w:bCs/>
          <w:sz w:val="24"/>
          <w:szCs w:val="24"/>
        </w:rPr>
        <w:t>Административно-территориальное образование с особым статусом «Сити-Чесс»;</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Территории сельских населённых пунктов;</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размещения элементов транспортной инфраструктуры.</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Площадь земель, отнесённых к данной группе функциональных зон, составляет всего 1% от площади всей территории республики.</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Во второй группе (сельскохозяйственно</w:t>
      </w:r>
      <w:r>
        <w:rPr>
          <w:rFonts w:ascii="Arial" w:hAnsi="Arial" w:cs="Arial"/>
          <w:bCs/>
          <w:sz w:val="24"/>
          <w:szCs w:val="24"/>
        </w:rPr>
        <w:t>го использования) выделяются зо</w:t>
      </w:r>
      <w:r w:rsidRPr="007F1C6D">
        <w:rPr>
          <w:rFonts w:ascii="Arial" w:hAnsi="Arial" w:cs="Arial"/>
          <w:bCs/>
          <w:sz w:val="24"/>
          <w:szCs w:val="24"/>
        </w:rPr>
        <w:t>ны, характеризующие специализацию сельского хозяйства, что влияет на характер землепользования:</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lastRenderedPageBreak/>
        <w:t>•</w:t>
      </w:r>
      <w:r>
        <w:rPr>
          <w:rFonts w:ascii="Arial" w:hAnsi="Arial" w:cs="Arial"/>
          <w:bCs/>
          <w:sz w:val="24"/>
          <w:szCs w:val="24"/>
        </w:rPr>
        <w:t xml:space="preserve"> </w:t>
      </w:r>
      <w:r w:rsidRPr="007F1C6D">
        <w:rPr>
          <w:rFonts w:ascii="Arial" w:hAnsi="Arial" w:cs="Arial"/>
          <w:bCs/>
          <w:sz w:val="24"/>
          <w:szCs w:val="24"/>
        </w:rPr>
        <w:t>Зоны сельскохозяйственного земледелия;</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орошаемых сельхозземель;</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скотоводства.</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Зоны второй группы распространены на всей территории Республики. Это самая обширная</w:t>
      </w:r>
      <w:r w:rsidR="00CA47BE">
        <w:rPr>
          <w:rFonts w:ascii="Arial" w:hAnsi="Arial" w:cs="Arial"/>
          <w:bCs/>
          <w:sz w:val="24"/>
          <w:szCs w:val="24"/>
        </w:rPr>
        <w:t>Республике Калмыкия</w:t>
      </w:r>
      <w:r w:rsidRPr="007F1C6D">
        <w:rPr>
          <w:rFonts w:ascii="Arial" w:hAnsi="Arial" w:cs="Arial"/>
          <w:bCs/>
          <w:sz w:val="24"/>
          <w:szCs w:val="24"/>
        </w:rPr>
        <w:t>функциональная зона, площадь</w:t>
      </w:r>
      <w:r>
        <w:rPr>
          <w:rFonts w:ascii="Arial" w:hAnsi="Arial" w:cs="Arial"/>
          <w:bCs/>
          <w:sz w:val="24"/>
          <w:szCs w:val="24"/>
        </w:rPr>
        <w:t xml:space="preserve"> которой составляет 89,7% площа</w:t>
      </w:r>
      <w:r w:rsidRPr="007F1C6D">
        <w:rPr>
          <w:rFonts w:ascii="Arial" w:hAnsi="Arial" w:cs="Arial"/>
          <w:bCs/>
          <w:sz w:val="24"/>
          <w:szCs w:val="24"/>
        </w:rPr>
        <w:t>ди всей территории.</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Значительное место в зонировании территорий принадлежит третьей группе (ограниченного хозяйственного использован</w:t>
      </w:r>
      <w:r>
        <w:rPr>
          <w:rFonts w:ascii="Arial" w:hAnsi="Arial" w:cs="Arial"/>
          <w:bCs/>
          <w:sz w:val="24"/>
          <w:szCs w:val="24"/>
        </w:rPr>
        <w:t>ия и охраняемых природных терри</w:t>
      </w:r>
      <w:r w:rsidRPr="007F1C6D">
        <w:rPr>
          <w:rFonts w:ascii="Arial" w:hAnsi="Arial" w:cs="Arial"/>
          <w:bCs/>
          <w:sz w:val="24"/>
          <w:szCs w:val="24"/>
        </w:rPr>
        <w:t>торий). Эта группа включает территории, для которых в настоящее время установлен режим, не допускающий развития и размещения в ней промышленных или сельскохозяйственных производств, других вид</w:t>
      </w:r>
      <w:r>
        <w:rPr>
          <w:rFonts w:ascii="Arial" w:hAnsi="Arial" w:cs="Arial"/>
          <w:bCs/>
          <w:sz w:val="24"/>
          <w:szCs w:val="24"/>
        </w:rPr>
        <w:t>ов эксплуатации природных ресур</w:t>
      </w:r>
      <w:r w:rsidRPr="007F1C6D">
        <w:rPr>
          <w:rFonts w:ascii="Arial" w:hAnsi="Arial" w:cs="Arial"/>
          <w:bCs/>
          <w:sz w:val="24"/>
          <w:szCs w:val="24"/>
        </w:rPr>
        <w:t>сов, способных нанести значительный вред ест</w:t>
      </w:r>
      <w:r>
        <w:rPr>
          <w:rFonts w:ascii="Arial" w:hAnsi="Arial" w:cs="Arial"/>
          <w:bCs/>
          <w:sz w:val="24"/>
          <w:szCs w:val="24"/>
        </w:rPr>
        <w:t>ественному или культурному ланд</w:t>
      </w:r>
      <w:r w:rsidRPr="007F1C6D">
        <w:rPr>
          <w:rFonts w:ascii="Arial" w:hAnsi="Arial" w:cs="Arial"/>
          <w:bCs/>
          <w:sz w:val="24"/>
          <w:szCs w:val="24"/>
        </w:rPr>
        <w:t>шафту.</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В составе группы выделены следующие зоны:</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особо охраняемых природных территорий;</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рекреационного использования;</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w:t>
      </w:r>
      <w:r>
        <w:rPr>
          <w:rFonts w:ascii="Arial" w:hAnsi="Arial" w:cs="Arial"/>
          <w:bCs/>
          <w:sz w:val="24"/>
          <w:szCs w:val="24"/>
        </w:rPr>
        <w:t xml:space="preserve"> </w:t>
      </w:r>
      <w:r w:rsidRPr="007F1C6D">
        <w:rPr>
          <w:rFonts w:ascii="Arial" w:hAnsi="Arial" w:cs="Arial"/>
          <w:bCs/>
          <w:sz w:val="24"/>
          <w:szCs w:val="24"/>
        </w:rPr>
        <w:t>Зоны объектов куль</w:t>
      </w:r>
      <w:r>
        <w:rPr>
          <w:rFonts w:ascii="Arial" w:hAnsi="Arial" w:cs="Arial"/>
          <w:bCs/>
          <w:sz w:val="24"/>
          <w:szCs w:val="24"/>
        </w:rPr>
        <w:t>турного наследия (памятников ар</w:t>
      </w:r>
      <w:r w:rsidRPr="007F1C6D">
        <w:rPr>
          <w:rFonts w:ascii="Arial" w:hAnsi="Arial" w:cs="Arial"/>
          <w:bCs/>
          <w:sz w:val="24"/>
          <w:szCs w:val="24"/>
        </w:rPr>
        <w:t>хеологии, истории, культуры);</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 xml:space="preserve">Помимо вышеназванных групп функциональных зон, выделяется группа, обуславливающая особые условия использования территорий. Это </w:t>
      </w:r>
      <w:r>
        <w:rPr>
          <w:rFonts w:ascii="Arial" w:hAnsi="Arial" w:cs="Arial"/>
          <w:bCs/>
          <w:sz w:val="24"/>
          <w:szCs w:val="24"/>
        </w:rPr>
        <w:t>–</w:t>
      </w:r>
      <w:r w:rsidRPr="007F1C6D">
        <w:rPr>
          <w:rFonts w:ascii="Arial" w:hAnsi="Arial" w:cs="Arial"/>
          <w:bCs/>
          <w:sz w:val="24"/>
          <w:szCs w:val="24"/>
        </w:rPr>
        <w:t xml:space="preserve"> различные зоны планировочных ограничений.</w:t>
      </w:r>
    </w:p>
    <w:p w:rsidR="007F1C6D" w:rsidRPr="007F1C6D"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Зоны планировочных ограничений опре</w:t>
      </w:r>
      <w:r>
        <w:rPr>
          <w:rFonts w:ascii="Arial" w:hAnsi="Arial" w:cs="Arial"/>
          <w:bCs/>
          <w:sz w:val="24"/>
          <w:szCs w:val="24"/>
        </w:rPr>
        <w:t>деляют режимы хозяйственной дея</w:t>
      </w:r>
      <w:r w:rsidRPr="007F1C6D">
        <w:rPr>
          <w:rFonts w:ascii="Arial" w:hAnsi="Arial" w:cs="Arial"/>
          <w:bCs/>
          <w:sz w:val="24"/>
          <w:szCs w:val="24"/>
        </w:rPr>
        <w:t xml:space="preserve">тельности во всех типах функциональных зон, в соответствии с правовыми документами. </w:t>
      </w:r>
    </w:p>
    <w:p w:rsidR="00A909F8" w:rsidRDefault="007F1C6D" w:rsidP="007F1C6D">
      <w:pPr>
        <w:pStyle w:val="aff3"/>
        <w:spacing w:after="0"/>
        <w:ind w:firstLine="709"/>
        <w:jc w:val="both"/>
        <w:rPr>
          <w:rFonts w:ascii="Arial" w:hAnsi="Arial" w:cs="Arial"/>
          <w:bCs/>
          <w:sz w:val="24"/>
          <w:szCs w:val="24"/>
        </w:rPr>
      </w:pPr>
      <w:r w:rsidRPr="007F1C6D">
        <w:rPr>
          <w:rFonts w:ascii="Arial" w:hAnsi="Arial" w:cs="Arial"/>
          <w:bCs/>
          <w:sz w:val="24"/>
          <w:szCs w:val="24"/>
        </w:rPr>
        <w:t xml:space="preserve">Эти зоны выделяются в соответствие с действующим законодательством Российской Федерации, а также </w:t>
      </w:r>
      <w:r>
        <w:rPr>
          <w:rFonts w:ascii="Arial" w:hAnsi="Arial" w:cs="Arial"/>
          <w:bCs/>
          <w:sz w:val="24"/>
          <w:szCs w:val="24"/>
        </w:rPr>
        <w:t>с республиканскими правоустанавливающими</w:t>
      </w:r>
      <w:r w:rsidRPr="007F1C6D">
        <w:rPr>
          <w:rFonts w:ascii="Arial" w:hAnsi="Arial" w:cs="Arial"/>
          <w:bCs/>
          <w:sz w:val="24"/>
          <w:szCs w:val="24"/>
        </w:rPr>
        <w:t xml:space="preserve"> документ</w:t>
      </w:r>
      <w:r>
        <w:rPr>
          <w:rFonts w:ascii="Arial" w:hAnsi="Arial" w:cs="Arial"/>
          <w:bCs/>
          <w:sz w:val="24"/>
          <w:szCs w:val="24"/>
        </w:rPr>
        <w:t>ами</w:t>
      </w:r>
      <w:r w:rsidRPr="007F1C6D">
        <w:rPr>
          <w:rFonts w:ascii="Arial" w:hAnsi="Arial" w:cs="Arial"/>
          <w:bCs/>
          <w:sz w:val="24"/>
          <w:szCs w:val="24"/>
        </w:rPr>
        <w:t>.</w:t>
      </w:r>
    </w:p>
    <w:p w:rsidR="007F1C6D" w:rsidRPr="00DD73D2" w:rsidRDefault="007F1C6D" w:rsidP="00916F88">
      <w:pPr>
        <w:pStyle w:val="aff3"/>
        <w:spacing w:after="0"/>
        <w:ind w:firstLine="709"/>
        <w:jc w:val="both"/>
        <w:rPr>
          <w:rFonts w:ascii="Arial" w:hAnsi="Arial" w:cs="Arial"/>
          <w:bCs/>
          <w:sz w:val="24"/>
          <w:szCs w:val="24"/>
        </w:rPr>
      </w:pPr>
    </w:p>
    <w:p w:rsidR="002542A6" w:rsidRPr="00CF7907" w:rsidRDefault="00536130" w:rsidP="008966AB">
      <w:pPr>
        <w:spacing w:line="276" w:lineRule="auto"/>
        <w:ind w:left="284" w:firstLine="0"/>
        <w:outlineLvl w:val="1"/>
        <w:rPr>
          <w:rFonts w:ascii="Impact" w:hAnsi="Impact" w:cs="Arial"/>
          <w:color w:val="595959"/>
          <w:sz w:val="28"/>
          <w:szCs w:val="28"/>
        </w:rPr>
      </w:pPr>
      <w:bookmarkStart w:id="113" w:name="_Toc529271724"/>
      <w:bookmarkStart w:id="114" w:name="_Toc531325790"/>
      <w:bookmarkStart w:id="115" w:name="_Toc26880694"/>
      <w:r w:rsidRPr="00CF7907">
        <w:rPr>
          <w:rFonts w:ascii="Impact" w:hAnsi="Impact" w:cs="Arial"/>
          <w:color w:val="595959"/>
          <w:sz w:val="28"/>
          <w:szCs w:val="28"/>
        </w:rPr>
        <w:t>2</w:t>
      </w:r>
      <w:r w:rsidR="003F56EA" w:rsidRPr="00CF7907">
        <w:rPr>
          <w:rFonts w:ascii="Impact" w:hAnsi="Impact" w:cs="Arial"/>
          <w:color w:val="595959"/>
          <w:sz w:val="28"/>
          <w:szCs w:val="28"/>
        </w:rPr>
        <w:t>.9</w:t>
      </w:r>
      <w:r w:rsidR="000C6AFC" w:rsidRPr="00CF7907">
        <w:rPr>
          <w:rFonts w:ascii="Impact" w:hAnsi="Impact" w:cs="Arial"/>
          <w:color w:val="595959"/>
          <w:sz w:val="28"/>
          <w:szCs w:val="28"/>
        </w:rPr>
        <w:t xml:space="preserve"> </w:t>
      </w:r>
      <w:r w:rsidR="005F522C" w:rsidRPr="00CF7907">
        <w:rPr>
          <w:rFonts w:ascii="Impact" w:hAnsi="Impact" w:cs="Arial"/>
          <w:color w:val="595959"/>
          <w:sz w:val="28"/>
          <w:szCs w:val="28"/>
        </w:rPr>
        <w:t>Экономический потенциал территории</w:t>
      </w:r>
      <w:bookmarkEnd w:id="113"/>
      <w:bookmarkEnd w:id="114"/>
      <w:bookmarkEnd w:id="115"/>
    </w:p>
    <w:p w:rsidR="006F78CB" w:rsidRPr="009B414F" w:rsidRDefault="00AB1F34" w:rsidP="006F78CB">
      <w:pPr>
        <w:spacing w:line="276" w:lineRule="auto"/>
        <w:rPr>
          <w:rFonts w:cs="Arial"/>
          <w:shd w:val="clear" w:color="auto" w:fill="FFFFFF"/>
        </w:rPr>
      </w:pPr>
      <w:bookmarkStart w:id="116" w:name="_Toc529271725"/>
      <w:r w:rsidRPr="00DD73D2">
        <w:rPr>
          <w:rFonts w:cs="Arial"/>
          <w:szCs w:val="24"/>
        </w:rPr>
        <w:t xml:space="preserve"> </w:t>
      </w:r>
      <w:r w:rsidR="006F78CB" w:rsidRPr="009B414F">
        <w:rPr>
          <w:rFonts w:cs="Arial"/>
          <w:shd w:val="clear" w:color="auto" w:fill="FFFFFF"/>
        </w:rPr>
        <w:t xml:space="preserve">Республика Калмыкия – аграрная Республика, которая наиболее полно отвечает требованиям рационального ведения овцеводства, мясного скотоводства, коневодства, чему способствовали исторический опыт, традиции ведения пастбищного животноводства, естественная структура пастбищ и агроклиматические условия. Экономический потенциал </w:t>
      </w:r>
      <w:r w:rsidR="006F78CB">
        <w:rPr>
          <w:rFonts w:cs="Arial"/>
          <w:shd w:val="clear" w:color="auto" w:fill="FFFFFF"/>
        </w:rPr>
        <w:t>Р</w:t>
      </w:r>
      <w:r w:rsidR="006F78CB" w:rsidRPr="009B414F">
        <w:rPr>
          <w:rFonts w:cs="Arial"/>
          <w:shd w:val="clear" w:color="auto" w:fill="FFFFFF"/>
        </w:rPr>
        <w:t>еспублики определяется, в первую очередь, состоянием и уровнем развития агропромышленного комплекса.</w:t>
      </w:r>
    </w:p>
    <w:p w:rsidR="006F78CB" w:rsidRPr="001C6B6E" w:rsidRDefault="006F78CB" w:rsidP="006F78CB">
      <w:pPr>
        <w:spacing w:line="276" w:lineRule="auto"/>
        <w:rPr>
          <w:rFonts w:cs="Arial"/>
        </w:rPr>
      </w:pPr>
      <w:r w:rsidRPr="001C6B6E">
        <w:rPr>
          <w:rFonts w:cs="Arial"/>
          <w:shd w:val="clear" w:color="auto" w:fill="FFFFFF"/>
        </w:rPr>
        <w:t>Обобщенным экономическим показателем, характеризирующим уровень экономического развития региона, является валовой региональный продукт.</w:t>
      </w:r>
      <w:r w:rsidRPr="001C6B6E">
        <w:rPr>
          <w:rFonts w:cs="Arial"/>
        </w:rPr>
        <w:t xml:space="preserve"> Данный показатель в денежном выражении отражает конечные результаты деятельности организаций и предприятий и ограничивает исчисление этих результатов определенной территорией.</w:t>
      </w:r>
    </w:p>
    <w:p w:rsidR="006F78CB" w:rsidRPr="001C6B6E" w:rsidRDefault="006F78CB" w:rsidP="006F78CB">
      <w:pPr>
        <w:spacing w:line="276" w:lineRule="auto"/>
        <w:rPr>
          <w:rFonts w:cs="Arial"/>
        </w:rPr>
      </w:pPr>
      <w:r w:rsidRPr="001C6B6E">
        <w:rPr>
          <w:rFonts w:cs="Arial"/>
        </w:rPr>
        <w:t>В отраслевую структуру ВРП включаются отрасли, производящие товары, отрасли, производящие услуги и чистые налоги на продукты.</w:t>
      </w:r>
    </w:p>
    <w:p w:rsidR="006F78CB" w:rsidRPr="001C6B6E" w:rsidRDefault="006F78CB" w:rsidP="006F78CB">
      <w:pPr>
        <w:tabs>
          <w:tab w:val="left" w:pos="720"/>
        </w:tabs>
        <w:spacing w:line="276" w:lineRule="auto"/>
        <w:rPr>
          <w:rFonts w:cs="Arial"/>
          <w:snapToGrid w:val="0"/>
        </w:rPr>
      </w:pPr>
      <w:r w:rsidRPr="00F16ACB">
        <w:rPr>
          <w:rFonts w:cs="Arial"/>
          <w:snapToGrid w:val="0"/>
        </w:rPr>
        <w:t>В 2016 г. объем валового регионального продукта Республики Калмыкия составил 56045,1 млн. руб. и за последние 5 лет увеличился в 1,5 раза.</w:t>
      </w:r>
      <w:r w:rsidRPr="001C6B6E">
        <w:rPr>
          <w:rFonts w:cs="Arial"/>
          <w:snapToGrid w:val="0"/>
        </w:rPr>
        <w:t xml:space="preserve"> На долю </w:t>
      </w:r>
      <w:r>
        <w:rPr>
          <w:rFonts w:cs="Arial"/>
          <w:snapToGrid w:val="0"/>
        </w:rPr>
        <w:lastRenderedPageBreak/>
        <w:t>Республики Калмыкия</w:t>
      </w:r>
      <w:r w:rsidRPr="001C6B6E">
        <w:rPr>
          <w:rFonts w:cs="Arial"/>
          <w:snapToGrid w:val="0"/>
        </w:rPr>
        <w:t xml:space="preserve"> в ВРП </w:t>
      </w:r>
      <w:r>
        <w:rPr>
          <w:rFonts w:cs="Arial"/>
          <w:snapToGrid w:val="0"/>
        </w:rPr>
        <w:t>Ю</w:t>
      </w:r>
      <w:r w:rsidRPr="001C6B6E">
        <w:rPr>
          <w:rFonts w:cs="Arial"/>
          <w:snapToGrid w:val="0"/>
        </w:rPr>
        <w:t xml:space="preserve">ФО приходится </w:t>
      </w:r>
      <w:r>
        <w:rPr>
          <w:rFonts w:cs="Arial"/>
          <w:snapToGrid w:val="0"/>
        </w:rPr>
        <w:t>1,1</w:t>
      </w:r>
      <w:r w:rsidRPr="001C6B6E">
        <w:rPr>
          <w:rFonts w:cs="Arial"/>
          <w:snapToGrid w:val="0"/>
        </w:rPr>
        <w:t xml:space="preserve">%, в ВРП РФ – около </w:t>
      </w:r>
      <w:r>
        <w:rPr>
          <w:rFonts w:cs="Arial"/>
          <w:snapToGrid w:val="0"/>
        </w:rPr>
        <w:t>0,</w:t>
      </w:r>
      <w:r w:rsidRPr="001C6B6E">
        <w:rPr>
          <w:rFonts w:cs="Arial"/>
          <w:snapToGrid w:val="0"/>
        </w:rPr>
        <w:t xml:space="preserve">1%. Среди регионов </w:t>
      </w:r>
      <w:r>
        <w:rPr>
          <w:rFonts w:cs="Arial"/>
          <w:snapToGrid w:val="0"/>
        </w:rPr>
        <w:t>Южного</w:t>
      </w:r>
      <w:r w:rsidRPr="001C6B6E">
        <w:rPr>
          <w:rFonts w:cs="Arial"/>
          <w:snapToGrid w:val="0"/>
        </w:rPr>
        <w:t xml:space="preserve"> федерального округа по общему объему ВРП </w:t>
      </w:r>
      <w:r>
        <w:rPr>
          <w:rFonts w:cs="Arial"/>
          <w:snapToGrid w:val="0"/>
        </w:rPr>
        <w:t>Республика</w:t>
      </w:r>
      <w:r w:rsidRPr="001C6B6E">
        <w:rPr>
          <w:rFonts w:cs="Arial"/>
          <w:snapToGrid w:val="0"/>
        </w:rPr>
        <w:t xml:space="preserve"> занимает </w:t>
      </w:r>
      <w:r>
        <w:rPr>
          <w:rFonts w:cs="Arial"/>
          <w:snapToGrid w:val="0"/>
        </w:rPr>
        <w:t>8</w:t>
      </w:r>
      <w:r w:rsidRPr="001C6B6E">
        <w:rPr>
          <w:rFonts w:cs="Arial"/>
          <w:snapToGrid w:val="0"/>
        </w:rPr>
        <w:t>-е место.</w:t>
      </w:r>
    </w:p>
    <w:p w:rsidR="006F78CB" w:rsidRPr="001C6B6E" w:rsidRDefault="006F78CB" w:rsidP="006F78CB">
      <w:pPr>
        <w:spacing w:line="276" w:lineRule="auto"/>
        <w:rPr>
          <w:rFonts w:cs="Arial"/>
          <w:snapToGrid w:val="0"/>
        </w:rPr>
      </w:pPr>
      <w:r w:rsidRPr="001C6B6E">
        <w:rPr>
          <w:rFonts w:cs="Arial"/>
          <w:snapToGrid w:val="0"/>
        </w:rPr>
        <w:t>На протяжении 20</w:t>
      </w:r>
      <w:r>
        <w:rPr>
          <w:rFonts w:cs="Arial"/>
          <w:snapToGrid w:val="0"/>
        </w:rPr>
        <w:t>1</w:t>
      </w:r>
      <w:r w:rsidRPr="001C6B6E">
        <w:rPr>
          <w:rFonts w:cs="Arial"/>
          <w:snapToGrid w:val="0"/>
        </w:rPr>
        <w:t>0-201</w:t>
      </w:r>
      <w:r>
        <w:rPr>
          <w:rFonts w:cs="Arial"/>
          <w:snapToGrid w:val="0"/>
        </w:rPr>
        <w:t>7</w:t>
      </w:r>
      <w:r w:rsidRPr="001C6B6E">
        <w:rPr>
          <w:rFonts w:cs="Arial"/>
          <w:snapToGrid w:val="0"/>
        </w:rPr>
        <w:t xml:space="preserve"> гг. наблюдаются значительные колебания объема реального ВРП. </w:t>
      </w:r>
      <w:r>
        <w:rPr>
          <w:rFonts w:cs="Arial"/>
          <w:snapToGrid w:val="0"/>
        </w:rPr>
        <w:t xml:space="preserve">Динамика темпов роста </w:t>
      </w:r>
      <w:r w:rsidRPr="006F78CB">
        <w:t>ВРП республики не совпадают с российскими: с</w:t>
      </w:r>
      <w:r w:rsidRPr="001C6B6E">
        <w:rPr>
          <w:rFonts w:cs="Arial"/>
          <w:snapToGrid w:val="0"/>
        </w:rPr>
        <w:t xml:space="preserve"> 201</w:t>
      </w:r>
      <w:r>
        <w:rPr>
          <w:rFonts w:cs="Arial"/>
          <w:snapToGrid w:val="0"/>
        </w:rPr>
        <w:t>2</w:t>
      </w:r>
      <w:r w:rsidRPr="001C6B6E">
        <w:rPr>
          <w:rFonts w:cs="Arial"/>
          <w:snapToGrid w:val="0"/>
        </w:rPr>
        <w:t xml:space="preserve"> г. по 201</w:t>
      </w:r>
      <w:r>
        <w:rPr>
          <w:rFonts w:cs="Arial"/>
          <w:snapToGrid w:val="0"/>
        </w:rPr>
        <w:t>4</w:t>
      </w:r>
      <w:r w:rsidRPr="001C6B6E">
        <w:rPr>
          <w:rFonts w:cs="Arial"/>
          <w:snapToGrid w:val="0"/>
        </w:rPr>
        <w:t xml:space="preserve"> г. наблюдается </w:t>
      </w:r>
      <w:r>
        <w:rPr>
          <w:rFonts w:cs="Arial"/>
          <w:snapToGrid w:val="0"/>
        </w:rPr>
        <w:t xml:space="preserve">увеличение </w:t>
      </w:r>
      <w:r w:rsidRPr="001C6B6E">
        <w:rPr>
          <w:rFonts w:cs="Arial"/>
          <w:snapToGrid w:val="0"/>
        </w:rPr>
        <w:t xml:space="preserve">темпов роста ВРП </w:t>
      </w:r>
      <w:r>
        <w:rPr>
          <w:rFonts w:cs="Arial"/>
          <w:snapToGrid w:val="0"/>
        </w:rPr>
        <w:t>Республики Калмыкия</w:t>
      </w:r>
      <w:r w:rsidRPr="001C6B6E">
        <w:rPr>
          <w:rFonts w:cs="Arial"/>
          <w:snapToGrid w:val="0"/>
        </w:rPr>
        <w:t>, в то время как ВРП Российской Федерации с 201</w:t>
      </w:r>
      <w:r>
        <w:rPr>
          <w:rFonts w:cs="Arial"/>
          <w:snapToGrid w:val="0"/>
        </w:rPr>
        <w:t>1</w:t>
      </w:r>
      <w:r w:rsidRPr="001C6B6E">
        <w:rPr>
          <w:rFonts w:cs="Arial"/>
          <w:snapToGrid w:val="0"/>
        </w:rPr>
        <w:t xml:space="preserve"> г. </w:t>
      </w:r>
      <w:r>
        <w:rPr>
          <w:rFonts w:cs="Arial"/>
          <w:snapToGrid w:val="0"/>
        </w:rPr>
        <w:t>по 2015 г. снижается</w:t>
      </w:r>
      <w:r w:rsidRPr="001C6B6E">
        <w:rPr>
          <w:rFonts w:cs="Arial"/>
          <w:snapToGrid w:val="0"/>
        </w:rPr>
        <w:t xml:space="preserve">. </w:t>
      </w:r>
    </w:p>
    <w:p w:rsidR="006F78CB" w:rsidRDefault="006F78CB" w:rsidP="006F78CB">
      <w:pPr>
        <w:jc w:val="center"/>
        <w:rPr>
          <w:rFonts w:cs="Arial"/>
        </w:rPr>
      </w:pPr>
    </w:p>
    <w:p w:rsidR="006F78CB" w:rsidRDefault="006D406F" w:rsidP="006F78CB">
      <w:pPr>
        <w:jc w:val="center"/>
        <w:rPr>
          <w:rFonts w:cs="Arial"/>
        </w:rPr>
      </w:pPr>
      <w:r>
        <w:rPr>
          <w:noProof/>
          <w:lang w:eastAsia="ru-RU"/>
        </w:rPr>
        <w:pict>
          <v:shape id="_x0000_i1062" type="#_x0000_t75" style="width:384pt;height:21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">
            <v:imagedata r:id="rId74" o:title="" cropbottom="-16f"/>
            <o:lock v:ext="edit" aspectratio="f"/>
          </v:shape>
        </w:pict>
      </w:r>
    </w:p>
    <w:p w:rsidR="006F78CB" w:rsidRPr="001F0B7E" w:rsidRDefault="006F78CB" w:rsidP="006F78CB">
      <w:pPr>
        <w:pStyle w:val="affb"/>
        <w:rPr>
          <w:rStyle w:val="aff6"/>
          <w:color w:val="000000"/>
          <w:sz w:val="23"/>
          <w:szCs w:val="23"/>
          <w:shd w:val="clear" w:color="auto" w:fill="FFFFFF"/>
        </w:rPr>
      </w:pPr>
      <w:r>
        <w:t xml:space="preserve">Рисунок </w:t>
      </w:r>
      <w:r w:rsidRPr="006F78CB">
        <w:rPr>
          <w:b w:val="0"/>
          <w:szCs w:val="22"/>
        </w:rPr>
        <w:fldChar w:fldCharType="begin"/>
      </w:r>
      <w:r w:rsidRPr="006F78CB">
        <w:rPr>
          <w:b w:val="0"/>
          <w:szCs w:val="22"/>
        </w:rPr>
        <w:instrText xml:space="preserve"> SEQ Рисунок \* ARABIC </w:instrText>
      </w:r>
      <w:r w:rsidRPr="006F78CB">
        <w:rPr>
          <w:b w:val="0"/>
          <w:szCs w:val="22"/>
        </w:rPr>
        <w:fldChar w:fldCharType="separate"/>
      </w:r>
      <w:r w:rsidR="00416596">
        <w:rPr>
          <w:b w:val="0"/>
          <w:noProof/>
          <w:szCs w:val="22"/>
        </w:rPr>
        <w:t>37</w:t>
      </w:r>
      <w:r w:rsidRPr="006F78CB">
        <w:rPr>
          <w:b w:val="0"/>
          <w:szCs w:val="22"/>
        </w:rPr>
        <w:fldChar w:fldCharType="end"/>
      </w:r>
      <w:r w:rsidRPr="006F78CB">
        <w:rPr>
          <w:rStyle w:val="aff6"/>
          <w:rFonts w:cs="Arial"/>
          <w:b/>
          <w:color w:val="000000"/>
          <w:szCs w:val="22"/>
          <w:shd w:val="clear" w:color="auto" w:fill="FFFFFF"/>
        </w:rPr>
        <w:t xml:space="preserve"> – </w:t>
      </w:r>
      <w:r w:rsidRPr="006F78CB">
        <w:rPr>
          <w:rStyle w:val="aff6"/>
          <w:b/>
          <w:color w:val="000000"/>
          <w:szCs w:val="22"/>
          <w:shd w:val="clear" w:color="auto" w:fill="FFFFFF"/>
        </w:rPr>
        <w:t>Темпы роста валового регионального продукта Республики Калмыкия в сравнении с темпами роста ВРП Российской Федерации (из суммы регионов), %</w:t>
      </w:r>
      <w:r>
        <w:rPr>
          <w:rStyle w:val="aff6"/>
          <w:rFonts w:cs="Arial"/>
          <w:color w:val="000000"/>
          <w:sz w:val="23"/>
          <w:szCs w:val="23"/>
          <w:shd w:val="clear" w:color="auto" w:fill="FFFFFF"/>
        </w:rPr>
        <w:t> </w:t>
      </w:r>
    </w:p>
    <w:p w:rsidR="006F78CB" w:rsidRDefault="006F78CB" w:rsidP="006F78CB">
      <w:pPr>
        <w:spacing w:line="276" w:lineRule="auto"/>
        <w:rPr>
          <w:rFonts w:cs="Arial"/>
        </w:rPr>
      </w:pPr>
    </w:p>
    <w:p w:rsidR="006F78CB" w:rsidRPr="00CF6F0B" w:rsidRDefault="006F78CB" w:rsidP="006F78CB">
      <w:pPr>
        <w:spacing w:line="276" w:lineRule="auto"/>
        <w:rPr>
          <w:rFonts w:cs="Arial"/>
        </w:rPr>
      </w:pPr>
      <w:r w:rsidRPr="00B36857">
        <w:rPr>
          <w:rFonts w:cs="Arial"/>
        </w:rPr>
        <w:t xml:space="preserve">В анализе ВРП важное место занимает выявление тенденций изменения величины валового регионального продукта, приходящегося на душу населения. </w:t>
      </w:r>
      <w:r w:rsidRPr="00B36857">
        <w:rPr>
          <w:rFonts w:cs="Arial"/>
          <w:snapToGrid w:val="0"/>
        </w:rPr>
        <w:t xml:space="preserve">В расчете на душу населения объем произведенного в </w:t>
      </w:r>
      <w:r>
        <w:rPr>
          <w:rFonts w:cs="Arial"/>
        </w:rPr>
        <w:t>Республике Калмыкия</w:t>
      </w:r>
      <w:r w:rsidRPr="00B36857">
        <w:rPr>
          <w:rFonts w:cs="Arial"/>
          <w:snapToGrid w:val="0"/>
        </w:rPr>
        <w:t xml:space="preserve"> валового регионального продукта увеличился </w:t>
      </w:r>
      <w:r w:rsidRPr="00CF6F0B">
        <w:rPr>
          <w:rFonts w:cs="Arial"/>
        </w:rPr>
        <w:t xml:space="preserve">в 2017 г. по сравнению с 2013 г. в 1,7 раза и в среднем за 2017 г. составил 240,5 тыс. руб. </w:t>
      </w:r>
    </w:p>
    <w:p w:rsidR="006F78CB" w:rsidRDefault="006F78CB" w:rsidP="006F78CB">
      <w:pPr>
        <w:rPr>
          <w:rFonts w:cs="Arial"/>
        </w:rPr>
      </w:pPr>
    </w:p>
    <w:p w:rsidR="006F78CB" w:rsidRPr="00DD73D2" w:rsidRDefault="006F78CB" w:rsidP="006F78CB">
      <w:pPr>
        <w:pStyle w:val="affb"/>
        <w:keepNext/>
        <w:rPr>
          <w:rFonts w:cs="Arial"/>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37</w:t>
      </w:r>
      <w:r w:rsidR="00A245FE">
        <w:rPr>
          <w:noProof/>
        </w:rPr>
        <w:fldChar w:fldCharType="end"/>
      </w:r>
      <w:r>
        <w:t xml:space="preserve"> </w:t>
      </w:r>
      <w:r w:rsidRPr="00DD73D2">
        <w:rPr>
          <w:rFonts w:cs="Arial"/>
          <w:szCs w:val="24"/>
        </w:rPr>
        <w:t>–</w:t>
      </w:r>
      <w:r w:rsidRPr="00DD73D2">
        <w:rPr>
          <w:rFonts w:cs="Arial"/>
          <w:b w:val="0"/>
          <w:szCs w:val="24"/>
        </w:rPr>
        <w:t xml:space="preserve"> </w:t>
      </w:r>
      <w:r w:rsidRPr="00DD73D2">
        <w:rPr>
          <w:rFonts w:cs="Arial"/>
          <w:szCs w:val="24"/>
        </w:rPr>
        <w:t>Валовой региональный продукт на душу населения по территориям, входящим в Южный федеральны</w:t>
      </w:r>
      <w:r>
        <w:rPr>
          <w:rFonts w:cs="Arial"/>
          <w:szCs w:val="24"/>
        </w:rPr>
        <w:t>й</w:t>
      </w:r>
      <w:r w:rsidRPr="00DD73D2">
        <w:rPr>
          <w:rFonts w:cs="Arial"/>
          <w:szCs w:val="24"/>
        </w:rPr>
        <w:t xml:space="preserve"> округ, тыс. руб.</w:t>
      </w:r>
      <w:r w:rsidRPr="00DD73D2">
        <w:rPr>
          <w:rStyle w:val="af8"/>
          <w:rFonts w:cs="Arial"/>
          <w:szCs w:val="24"/>
        </w:rPr>
        <w:footnoteReference w:id="41"/>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820"/>
        <w:gridCol w:w="819"/>
        <w:gridCol w:w="821"/>
        <w:gridCol w:w="819"/>
        <w:gridCol w:w="821"/>
        <w:gridCol w:w="819"/>
        <w:gridCol w:w="819"/>
        <w:gridCol w:w="815"/>
      </w:tblGrid>
      <w:tr w:rsidR="006F78CB" w:rsidRPr="00DD73D2" w:rsidTr="009F49F4">
        <w:trPr>
          <w:jc w:val="center"/>
        </w:trPr>
        <w:tc>
          <w:tcPr>
            <w:tcW w:w="1576" w:type="pct"/>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Наименование территории</w:t>
            </w:r>
          </w:p>
        </w:tc>
        <w:tc>
          <w:tcPr>
            <w:tcW w:w="428" w:type="pct"/>
          </w:tcPr>
          <w:p w:rsidR="006F78CB" w:rsidRPr="00DD73D2" w:rsidRDefault="006F78CB" w:rsidP="006F78CB">
            <w:pPr>
              <w:ind w:firstLine="0"/>
              <w:jc w:val="center"/>
              <w:rPr>
                <w:rFonts w:ascii="Arial Narrow" w:hAnsi="Arial Narrow"/>
                <w:b/>
                <w:bCs/>
                <w:sz w:val="22"/>
              </w:rPr>
            </w:pPr>
            <w:r w:rsidRPr="00DD73D2">
              <w:rPr>
                <w:rFonts w:ascii="Arial Narrow" w:hAnsi="Arial Narrow"/>
                <w:b/>
                <w:bCs/>
                <w:sz w:val="22"/>
              </w:rPr>
              <w:t>2010</w:t>
            </w:r>
          </w:p>
        </w:tc>
        <w:tc>
          <w:tcPr>
            <w:tcW w:w="428" w:type="pct"/>
          </w:tcPr>
          <w:p w:rsidR="006F78CB" w:rsidRPr="00DD73D2" w:rsidRDefault="006F78CB" w:rsidP="006F78CB">
            <w:pPr>
              <w:ind w:firstLine="0"/>
              <w:jc w:val="center"/>
              <w:rPr>
                <w:rFonts w:ascii="Arial Narrow" w:hAnsi="Arial Narrow"/>
                <w:b/>
                <w:bCs/>
                <w:sz w:val="22"/>
              </w:rPr>
            </w:pPr>
            <w:r w:rsidRPr="00DD73D2">
              <w:rPr>
                <w:rFonts w:ascii="Arial Narrow" w:hAnsi="Arial Narrow"/>
                <w:b/>
                <w:bCs/>
                <w:sz w:val="22"/>
              </w:rPr>
              <w:t>2011</w:t>
            </w:r>
          </w:p>
        </w:tc>
        <w:tc>
          <w:tcPr>
            <w:tcW w:w="429" w:type="pct"/>
          </w:tcPr>
          <w:p w:rsidR="006F78CB" w:rsidRPr="00DD73D2" w:rsidRDefault="006F78CB" w:rsidP="006F78CB">
            <w:pPr>
              <w:ind w:firstLine="0"/>
              <w:jc w:val="center"/>
              <w:rPr>
                <w:rFonts w:ascii="Arial Narrow" w:hAnsi="Arial Narrow"/>
                <w:b/>
                <w:bCs/>
                <w:sz w:val="22"/>
                <w:lang w:val="en-US"/>
              </w:rPr>
            </w:pPr>
            <w:r w:rsidRPr="00DD73D2">
              <w:rPr>
                <w:rFonts w:ascii="Arial Narrow" w:hAnsi="Arial Narrow"/>
                <w:b/>
                <w:bCs/>
                <w:sz w:val="22"/>
                <w:lang w:val="en-US"/>
              </w:rPr>
              <w:t>2012</w:t>
            </w:r>
          </w:p>
        </w:tc>
        <w:tc>
          <w:tcPr>
            <w:tcW w:w="428" w:type="pct"/>
          </w:tcPr>
          <w:p w:rsidR="006F78CB" w:rsidRPr="00DD73D2" w:rsidRDefault="006F78CB" w:rsidP="006F78CB">
            <w:pPr>
              <w:ind w:firstLine="0"/>
              <w:jc w:val="center"/>
              <w:rPr>
                <w:rFonts w:ascii="Arial Narrow" w:hAnsi="Arial Narrow"/>
                <w:b/>
                <w:bCs/>
                <w:sz w:val="22"/>
              </w:rPr>
            </w:pPr>
            <w:r w:rsidRPr="00DD73D2">
              <w:rPr>
                <w:rFonts w:ascii="Arial Narrow" w:hAnsi="Arial Narrow"/>
                <w:b/>
                <w:bCs/>
                <w:sz w:val="22"/>
              </w:rPr>
              <w:t>2013</w:t>
            </w:r>
          </w:p>
        </w:tc>
        <w:tc>
          <w:tcPr>
            <w:tcW w:w="429" w:type="pct"/>
          </w:tcPr>
          <w:p w:rsidR="006F78CB" w:rsidRPr="00DD73D2" w:rsidRDefault="006F78CB" w:rsidP="006F78CB">
            <w:pPr>
              <w:ind w:firstLine="0"/>
              <w:jc w:val="center"/>
              <w:rPr>
                <w:rFonts w:ascii="Arial Narrow" w:hAnsi="Arial Narrow"/>
                <w:b/>
                <w:bCs/>
                <w:sz w:val="22"/>
              </w:rPr>
            </w:pPr>
            <w:r w:rsidRPr="00DD73D2">
              <w:rPr>
                <w:rFonts w:ascii="Arial Narrow" w:hAnsi="Arial Narrow"/>
                <w:b/>
                <w:bCs/>
                <w:sz w:val="22"/>
              </w:rPr>
              <w:t>2014</w:t>
            </w:r>
          </w:p>
        </w:tc>
        <w:tc>
          <w:tcPr>
            <w:tcW w:w="428" w:type="pct"/>
          </w:tcPr>
          <w:p w:rsidR="006F78CB" w:rsidRPr="00DD73D2" w:rsidRDefault="006F78CB" w:rsidP="006F78CB">
            <w:pPr>
              <w:ind w:firstLine="0"/>
              <w:jc w:val="center"/>
              <w:rPr>
                <w:rFonts w:ascii="Arial Narrow" w:hAnsi="Arial Narrow"/>
                <w:b/>
                <w:bCs/>
                <w:sz w:val="22"/>
                <w:lang w:val="en-US"/>
              </w:rPr>
            </w:pPr>
            <w:r w:rsidRPr="00DD73D2">
              <w:rPr>
                <w:rFonts w:ascii="Arial Narrow" w:hAnsi="Arial Narrow"/>
                <w:b/>
                <w:bCs/>
                <w:sz w:val="22"/>
                <w:lang w:val="en-US"/>
              </w:rPr>
              <w:t>2015</w:t>
            </w:r>
          </w:p>
        </w:tc>
        <w:tc>
          <w:tcPr>
            <w:tcW w:w="428" w:type="pct"/>
          </w:tcPr>
          <w:p w:rsidR="006F78CB" w:rsidRPr="00DD73D2" w:rsidRDefault="006F78CB" w:rsidP="006F78CB">
            <w:pPr>
              <w:ind w:firstLine="0"/>
              <w:jc w:val="center"/>
              <w:rPr>
                <w:rFonts w:ascii="Arial Narrow" w:hAnsi="Arial Narrow"/>
                <w:b/>
                <w:bCs/>
                <w:sz w:val="22"/>
              </w:rPr>
            </w:pPr>
            <w:r w:rsidRPr="00DD73D2">
              <w:rPr>
                <w:rFonts w:ascii="Arial Narrow" w:hAnsi="Arial Narrow"/>
                <w:b/>
                <w:bCs/>
                <w:sz w:val="22"/>
              </w:rPr>
              <w:t>2016</w:t>
            </w:r>
          </w:p>
        </w:tc>
        <w:tc>
          <w:tcPr>
            <w:tcW w:w="427" w:type="pct"/>
          </w:tcPr>
          <w:p w:rsidR="006F78CB" w:rsidRPr="00DD73D2" w:rsidRDefault="006F78CB" w:rsidP="006F78CB">
            <w:pPr>
              <w:ind w:firstLine="0"/>
              <w:jc w:val="center"/>
              <w:rPr>
                <w:rFonts w:ascii="Arial Narrow" w:hAnsi="Arial Narrow"/>
                <w:b/>
                <w:bCs/>
                <w:sz w:val="22"/>
              </w:rPr>
            </w:pPr>
            <w:r>
              <w:rPr>
                <w:rFonts w:ascii="Arial Narrow" w:hAnsi="Arial Narrow"/>
                <w:b/>
                <w:bCs/>
                <w:sz w:val="22"/>
              </w:rPr>
              <w:t>2017</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b/>
                <w:bCs/>
                <w:sz w:val="22"/>
              </w:rPr>
            </w:pPr>
            <w:r w:rsidRPr="00DD73D2">
              <w:rPr>
                <w:rFonts w:ascii="Arial Narrow" w:hAnsi="Arial Narrow"/>
                <w:b/>
                <w:bCs/>
                <w:sz w:val="22"/>
              </w:rPr>
              <w:t xml:space="preserve">Российская Федерация </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263,8</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317,5</w:t>
            </w:r>
          </w:p>
        </w:tc>
        <w:tc>
          <w:tcPr>
            <w:tcW w:w="429"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348,6</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377,0</w:t>
            </w:r>
          </w:p>
        </w:tc>
        <w:tc>
          <w:tcPr>
            <w:tcW w:w="429"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406,1</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449,1</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472,2</w:t>
            </w:r>
          </w:p>
        </w:tc>
        <w:tc>
          <w:tcPr>
            <w:tcW w:w="427" w:type="pct"/>
          </w:tcPr>
          <w:p w:rsidR="006F78CB" w:rsidRPr="00DD73D2" w:rsidRDefault="006F78CB" w:rsidP="006F78CB">
            <w:pPr>
              <w:ind w:firstLine="0"/>
              <w:jc w:val="center"/>
              <w:rPr>
                <w:rFonts w:ascii="Arial Narrow" w:hAnsi="Arial Narrow"/>
                <w:b/>
                <w:sz w:val="22"/>
              </w:rPr>
            </w:pPr>
            <w:r>
              <w:rPr>
                <w:rFonts w:ascii="Arial Narrow" w:hAnsi="Arial Narrow"/>
                <w:b/>
                <w:sz w:val="22"/>
              </w:rPr>
              <w:t>510,3</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b/>
                <w:bCs/>
                <w:sz w:val="22"/>
              </w:rPr>
              <w:t>ЮФО</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168,8</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200,3</w:t>
            </w:r>
          </w:p>
        </w:tc>
        <w:tc>
          <w:tcPr>
            <w:tcW w:w="429"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229,2</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256,4</w:t>
            </w:r>
          </w:p>
        </w:tc>
        <w:tc>
          <w:tcPr>
            <w:tcW w:w="429"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255,1</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283,9</w:t>
            </w:r>
          </w:p>
        </w:tc>
        <w:tc>
          <w:tcPr>
            <w:tcW w:w="428" w:type="pct"/>
            <w:vAlign w:val="bottom"/>
          </w:tcPr>
          <w:p w:rsidR="006F78CB" w:rsidRPr="00DD73D2" w:rsidRDefault="006F78CB" w:rsidP="006F78CB">
            <w:pPr>
              <w:ind w:firstLine="0"/>
              <w:jc w:val="center"/>
              <w:rPr>
                <w:rFonts w:ascii="Arial Narrow" w:hAnsi="Arial Narrow"/>
                <w:b/>
                <w:sz w:val="22"/>
              </w:rPr>
            </w:pPr>
            <w:r w:rsidRPr="00DD73D2">
              <w:rPr>
                <w:rFonts w:ascii="Arial Narrow" w:hAnsi="Arial Narrow"/>
                <w:b/>
                <w:sz w:val="22"/>
              </w:rPr>
              <w:t>298,6</w:t>
            </w:r>
          </w:p>
        </w:tc>
        <w:tc>
          <w:tcPr>
            <w:tcW w:w="427" w:type="pct"/>
          </w:tcPr>
          <w:p w:rsidR="006F78CB" w:rsidRPr="00DD73D2" w:rsidRDefault="006F78CB" w:rsidP="006F78CB">
            <w:pPr>
              <w:ind w:firstLine="0"/>
              <w:jc w:val="center"/>
              <w:rPr>
                <w:rFonts w:ascii="Arial Narrow" w:hAnsi="Arial Narrow"/>
                <w:b/>
                <w:sz w:val="22"/>
              </w:rPr>
            </w:pPr>
            <w:r>
              <w:rPr>
                <w:rFonts w:ascii="Arial Narrow" w:hAnsi="Arial Narrow"/>
                <w:b/>
                <w:sz w:val="22"/>
              </w:rPr>
              <w:t>326,2</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Республика Адыгея</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107,3</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128,7</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147,3</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159,1</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168,9</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187,2</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199,8</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219,3</w:t>
            </w:r>
          </w:p>
        </w:tc>
      </w:tr>
      <w:tr w:rsidR="006F78CB" w:rsidRPr="00DD73D2" w:rsidTr="009F49F4">
        <w:trPr>
          <w:jc w:val="center"/>
        </w:trPr>
        <w:tc>
          <w:tcPr>
            <w:tcW w:w="1576" w:type="pct"/>
            <w:vAlign w:val="bottom"/>
          </w:tcPr>
          <w:p w:rsidR="006F78CB" w:rsidRPr="00CF6F0B" w:rsidRDefault="006F78CB" w:rsidP="006F78CB">
            <w:pPr>
              <w:ind w:firstLine="0"/>
              <w:rPr>
                <w:rFonts w:ascii="Arial Narrow" w:hAnsi="Arial Narrow"/>
                <w:b/>
                <w:sz w:val="22"/>
              </w:rPr>
            </w:pPr>
            <w:r w:rsidRPr="00CF6F0B">
              <w:rPr>
                <w:rFonts w:ascii="Arial Narrow" w:hAnsi="Arial Narrow"/>
                <w:b/>
                <w:sz w:val="22"/>
              </w:rPr>
              <w:t>Республика Калмыкия</w:t>
            </w:r>
          </w:p>
        </w:tc>
        <w:tc>
          <w:tcPr>
            <w:tcW w:w="428"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84,4</w:t>
            </w:r>
          </w:p>
        </w:tc>
        <w:tc>
          <w:tcPr>
            <w:tcW w:w="428"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101,9</w:t>
            </w:r>
          </w:p>
        </w:tc>
        <w:tc>
          <w:tcPr>
            <w:tcW w:w="429"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125,8</w:t>
            </w:r>
          </w:p>
        </w:tc>
        <w:tc>
          <w:tcPr>
            <w:tcW w:w="428"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145,4</w:t>
            </w:r>
          </w:p>
        </w:tc>
        <w:tc>
          <w:tcPr>
            <w:tcW w:w="429"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165,9</w:t>
            </w:r>
          </w:p>
        </w:tc>
        <w:tc>
          <w:tcPr>
            <w:tcW w:w="428"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185,8</w:t>
            </w:r>
          </w:p>
        </w:tc>
        <w:tc>
          <w:tcPr>
            <w:tcW w:w="428" w:type="pct"/>
            <w:vAlign w:val="bottom"/>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220,7</w:t>
            </w:r>
          </w:p>
        </w:tc>
        <w:tc>
          <w:tcPr>
            <w:tcW w:w="427" w:type="pct"/>
          </w:tcPr>
          <w:p w:rsidR="006F78CB" w:rsidRPr="00CF6F0B" w:rsidRDefault="006F78CB" w:rsidP="006F78CB">
            <w:pPr>
              <w:ind w:firstLine="0"/>
              <w:jc w:val="center"/>
              <w:rPr>
                <w:rFonts w:ascii="Arial Narrow" w:hAnsi="Arial Narrow"/>
                <w:b/>
                <w:sz w:val="22"/>
              </w:rPr>
            </w:pPr>
            <w:r w:rsidRPr="00CF6F0B">
              <w:rPr>
                <w:rFonts w:ascii="Arial Narrow" w:hAnsi="Arial Narrow"/>
                <w:b/>
                <w:sz w:val="22"/>
              </w:rPr>
              <w:t>240,5</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Республика Крым</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100,5</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139,9</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171,6</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187,7</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Краснодарский край</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196,9</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236,8</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275,0</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309,8</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328,8</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352,6</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374,7</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398,4</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Астраханская область</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143,4</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170,5</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206,7</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269,8</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290,8</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316,0</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340,4</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413,4</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Волгоградская область</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166,0</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195,5</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220,8</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235,8</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279,1</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290,2</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293,9</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305,1</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Ростовская область</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154,1</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179,5</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198,1</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215,9</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237,5</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280,5</w:t>
            </w:r>
          </w:p>
        </w:tc>
        <w:tc>
          <w:tcPr>
            <w:tcW w:w="428" w:type="pct"/>
            <w:vAlign w:val="bottom"/>
          </w:tcPr>
          <w:p w:rsidR="006F78CB" w:rsidRPr="00DD73D2" w:rsidRDefault="006F78CB" w:rsidP="006F78CB">
            <w:pPr>
              <w:ind w:firstLine="0"/>
              <w:jc w:val="center"/>
              <w:rPr>
                <w:rFonts w:ascii="Arial Narrow" w:hAnsi="Arial Narrow"/>
                <w:sz w:val="22"/>
              </w:rPr>
            </w:pPr>
            <w:r>
              <w:rPr>
                <w:rFonts w:ascii="Arial Narrow" w:hAnsi="Arial Narrow"/>
                <w:sz w:val="22"/>
              </w:rPr>
              <w:t>303,2</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318,8</w:t>
            </w:r>
          </w:p>
        </w:tc>
      </w:tr>
      <w:tr w:rsidR="006F78CB" w:rsidRPr="00DD73D2" w:rsidTr="009F49F4">
        <w:trPr>
          <w:jc w:val="center"/>
        </w:trPr>
        <w:tc>
          <w:tcPr>
            <w:tcW w:w="1576" w:type="pct"/>
            <w:vAlign w:val="bottom"/>
          </w:tcPr>
          <w:p w:rsidR="006F78CB" w:rsidRPr="00DD73D2" w:rsidRDefault="006F78CB" w:rsidP="006F78CB">
            <w:pPr>
              <w:ind w:firstLine="0"/>
              <w:rPr>
                <w:rFonts w:ascii="Arial Narrow" w:hAnsi="Arial Narrow"/>
                <w:sz w:val="22"/>
              </w:rPr>
            </w:pPr>
            <w:r w:rsidRPr="00DD73D2">
              <w:rPr>
                <w:rFonts w:ascii="Arial Narrow" w:hAnsi="Arial Narrow"/>
                <w:sz w:val="22"/>
              </w:rPr>
              <w:t>г. Севастополь</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w:t>
            </w:r>
          </w:p>
        </w:tc>
        <w:tc>
          <w:tcPr>
            <w:tcW w:w="429"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78,0</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119,4</w:t>
            </w:r>
          </w:p>
        </w:tc>
        <w:tc>
          <w:tcPr>
            <w:tcW w:w="428" w:type="pct"/>
            <w:vAlign w:val="bottom"/>
          </w:tcPr>
          <w:p w:rsidR="006F78CB" w:rsidRPr="00DD73D2" w:rsidRDefault="006F78CB" w:rsidP="006F78CB">
            <w:pPr>
              <w:ind w:firstLine="0"/>
              <w:jc w:val="center"/>
              <w:rPr>
                <w:rFonts w:ascii="Arial Narrow" w:hAnsi="Arial Narrow"/>
                <w:sz w:val="22"/>
              </w:rPr>
            </w:pPr>
            <w:r w:rsidRPr="00DD73D2">
              <w:rPr>
                <w:rFonts w:ascii="Arial Narrow" w:hAnsi="Arial Narrow"/>
                <w:sz w:val="22"/>
              </w:rPr>
              <w:t>15</w:t>
            </w:r>
            <w:r>
              <w:rPr>
                <w:rFonts w:ascii="Arial Narrow" w:hAnsi="Arial Narrow"/>
                <w:sz w:val="22"/>
              </w:rPr>
              <w:t>5</w:t>
            </w:r>
            <w:r w:rsidRPr="00DD73D2">
              <w:rPr>
                <w:rFonts w:ascii="Arial Narrow" w:hAnsi="Arial Narrow"/>
                <w:sz w:val="22"/>
              </w:rPr>
              <w:t>,9</w:t>
            </w:r>
          </w:p>
        </w:tc>
        <w:tc>
          <w:tcPr>
            <w:tcW w:w="427" w:type="pct"/>
          </w:tcPr>
          <w:p w:rsidR="006F78CB" w:rsidRPr="00DD73D2" w:rsidRDefault="006F78CB" w:rsidP="006F78CB">
            <w:pPr>
              <w:ind w:firstLine="0"/>
              <w:jc w:val="center"/>
              <w:rPr>
                <w:rFonts w:ascii="Arial Narrow" w:hAnsi="Arial Narrow"/>
                <w:sz w:val="22"/>
              </w:rPr>
            </w:pPr>
            <w:r>
              <w:rPr>
                <w:rFonts w:ascii="Arial Narrow" w:hAnsi="Arial Narrow"/>
                <w:sz w:val="22"/>
              </w:rPr>
              <w:t>165,0</w:t>
            </w:r>
          </w:p>
        </w:tc>
      </w:tr>
    </w:tbl>
    <w:p w:rsidR="006F78CB" w:rsidRDefault="006F78CB" w:rsidP="006F78CB">
      <w:pPr>
        <w:spacing w:line="276" w:lineRule="auto"/>
        <w:rPr>
          <w:rFonts w:cs="Arial"/>
        </w:rPr>
      </w:pPr>
    </w:p>
    <w:p w:rsidR="006F78CB" w:rsidRDefault="006F78CB" w:rsidP="006F78CB">
      <w:pPr>
        <w:spacing w:line="276" w:lineRule="auto"/>
        <w:rPr>
          <w:rFonts w:cs="Arial"/>
          <w:snapToGrid w:val="0"/>
        </w:rPr>
      </w:pPr>
      <w:r w:rsidRPr="00CE72A5">
        <w:rPr>
          <w:rFonts w:cs="Arial"/>
          <w:snapToGrid w:val="0"/>
        </w:rPr>
        <w:lastRenderedPageBreak/>
        <w:t xml:space="preserve">Валовой региональный продукт на душу населения в наибольшей мере отражает динамику экономической активности региона и позволяет объективно сравнивать положение одних регионов с другими. </w:t>
      </w:r>
    </w:p>
    <w:p w:rsidR="006F78CB" w:rsidRDefault="006F78CB" w:rsidP="006F78CB">
      <w:pPr>
        <w:spacing w:line="276" w:lineRule="auto"/>
        <w:rPr>
          <w:rFonts w:cs="Arial"/>
          <w:snapToGrid w:val="0"/>
        </w:rPr>
      </w:pPr>
      <w:r w:rsidRPr="00CE72A5">
        <w:rPr>
          <w:rFonts w:cs="Arial"/>
          <w:snapToGrid w:val="0"/>
        </w:rPr>
        <w:t xml:space="preserve">Данный показатель </w:t>
      </w:r>
      <w:r>
        <w:rPr>
          <w:rFonts w:cs="Arial"/>
          <w:snapToGrid w:val="0"/>
        </w:rPr>
        <w:t xml:space="preserve">по Республике Калмыкия составляет 240,5 тыс. руб., что выше показателя Республики Адыгея, Республики Крым, г. Севастополя и ниже. </w:t>
      </w:r>
    </w:p>
    <w:p w:rsidR="006F78CB" w:rsidRDefault="006F78CB" w:rsidP="006F78CB">
      <w:pPr>
        <w:spacing w:line="276" w:lineRule="auto"/>
        <w:rPr>
          <w:rFonts w:cs="Arial"/>
          <w:snapToGrid w:val="0"/>
        </w:rPr>
      </w:pPr>
      <w:r w:rsidRPr="00BD11FB">
        <w:rPr>
          <w:rFonts w:cs="Arial"/>
          <w:snapToGrid w:val="0"/>
        </w:rPr>
        <w:t xml:space="preserve">ВРП на душу населения в </w:t>
      </w:r>
      <w:r>
        <w:rPr>
          <w:rFonts w:cs="Arial"/>
          <w:snapToGrid w:val="0"/>
        </w:rPr>
        <w:t>Республике Калмыкия</w:t>
      </w:r>
      <w:r w:rsidRPr="00BD11FB">
        <w:rPr>
          <w:rFonts w:cs="Arial"/>
          <w:snapToGrid w:val="0"/>
        </w:rPr>
        <w:t xml:space="preserve"> ниже среднего по России на </w:t>
      </w:r>
      <w:r>
        <w:rPr>
          <w:rFonts w:cs="Arial"/>
          <w:snapToGrid w:val="0"/>
        </w:rPr>
        <w:t>53</w:t>
      </w:r>
      <w:r w:rsidRPr="00BD11FB">
        <w:rPr>
          <w:rFonts w:cs="Arial"/>
          <w:snapToGrid w:val="0"/>
        </w:rPr>
        <w:t>%.</w:t>
      </w:r>
    </w:p>
    <w:p w:rsidR="006F78CB" w:rsidRDefault="006F78CB" w:rsidP="006F78CB">
      <w:pPr>
        <w:spacing w:line="276" w:lineRule="auto"/>
        <w:rPr>
          <w:rFonts w:cs="Arial"/>
          <w:snapToGrid w:val="0"/>
        </w:rPr>
      </w:pPr>
      <w:r w:rsidRPr="005F4D52">
        <w:rPr>
          <w:rFonts w:cs="Arial"/>
          <w:snapToGrid w:val="0"/>
        </w:rPr>
        <w:t>Наибольший вклад в формирование ВРП Республики вносит</w:t>
      </w:r>
      <w:r>
        <w:rPr>
          <w:rFonts w:cs="Arial"/>
          <w:snapToGrid w:val="0"/>
        </w:rPr>
        <w:t xml:space="preserve"> сельское хозяйство – 30,2%. П</w:t>
      </w:r>
      <w:r w:rsidRPr="003D3BEF">
        <w:rPr>
          <w:rFonts w:cs="Arial"/>
          <w:snapToGrid w:val="0"/>
        </w:rPr>
        <w:t>ромышленность (добывающая, обрабатывающая и энергетика) –</w:t>
      </w:r>
      <w:r>
        <w:rPr>
          <w:rFonts w:cs="Arial"/>
          <w:snapToGrid w:val="0"/>
        </w:rPr>
        <w:t xml:space="preserve"> </w:t>
      </w:r>
      <w:r w:rsidRPr="003D3BEF">
        <w:rPr>
          <w:rFonts w:cs="Arial"/>
          <w:snapToGrid w:val="0"/>
        </w:rPr>
        <w:t>2</w:t>
      </w:r>
      <w:r>
        <w:rPr>
          <w:rFonts w:cs="Arial"/>
          <w:snapToGrid w:val="0"/>
        </w:rPr>
        <w:t>,6</w:t>
      </w:r>
      <w:r w:rsidRPr="003D3BEF">
        <w:rPr>
          <w:rFonts w:cs="Arial"/>
          <w:snapToGrid w:val="0"/>
        </w:rPr>
        <w:t>% общего объема ВРП в 201</w:t>
      </w:r>
      <w:r>
        <w:rPr>
          <w:rFonts w:cs="Arial"/>
          <w:snapToGrid w:val="0"/>
        </w:rPr>
        <w:t>7</w:t>
      </w:r>
      <w:r w:rsidRPr="003D3BEF">
        <w:rPr>
          <w:rFonts w:cs="Arial"/>
          <w:snapToGrid w:val="0"/>
        </w:rPr>
        <w:t xml:space="preserve"> г. </w:t>
      </w:r>
    </w:p>
    <w:p w:rsidR="006F78CB" w:rsidRDefault="006F78CB" w:rsidP="006F78CB">
      <w:pPr>
        <w:spacing w:line="276" w:lineRule="auto"/>
        <w:rPr>
          <w:rFonts w:cs="Arial"/>
          <w:snapToGrid w:val="0"/>
        </w:rPr>
      </w:pPr>
      <w:r w:rsidRPr="003D3BEF">
        <w:rPr>
          <w:rFonts w:cs="Arial"/>
          <w:snapToGrid w:val="0"/>
        </w:rPr>
        <w:t xml:space="preserve">Вторая по значимости отрасль экономики </w:t>
      </w:r>
      <w:r>
        <w:rPr>
          <w:rFonts w:cs="Arial"/>
          <w:snapToGrid w:val="0"/>
        </w:rPr>
        <w:t>Калмыкии</w:t>
      </w:r>
      <w:r w:rsidRPr="003D3BEF">
        <w:rPr>
          <w:rFonts w:cs="Arial"/>
          <w:snapToGrid w:val="0"/>
        </w:rPr>
        <w:t xml:space="preserve"> – </w:t>
      </w:r>
      <w:r>
        <w:rPr>
          <w:rFonts w:cs="Arial"/>
          <w:snapToGrid w:val="0"/>
        </w:rPr>
        <w:t>т</w:t>
      </w:r>
      <w:r w:rsidRPr="003D3BEF">
        <w:rPr>
          <w:rFonts w:cs="Arial"/>
          <w:snapToGrid w:val="0"/>
        </w:rPr>
        <w:t xml:space="preserve">ранспортировка и хранение, обеспечивающее </w:t>
      </w:r>
      <w:r>
        <w:rPr>
          <w:rFonts w:cs="Arial"/>
          <w:snapToGrid w:val="0"/>
        </w:rPr>
        <w:t>24,7</w:t>
      </w:r>
      <w:r w:rsidRPr="003D3BEF">
        <w:rPr>
          <w:rFonts w:cs="Arial"/>
          <w:snapToGrid w:val="0"/>
        </w:rPr>
        <w:t>% ВРП. Третье место занима</w:t>
      </w:r>
      <w:r>
        <w:rPr>
          <w:rFonts w:cs="Arial"/>
          <w:snapToGrid w:val="0"/>
        </w:rPr>
        <w:t>ет строительство – 7,1%.</w:t>
      </w:r>
      <w:r w:rsidRPr="003D3BEF">
        <w:rPr>
          <w:rFonts w:cs="Arial"/>
          <w:snapToGrid w:val="0"/>
        </w:rPr>
        <w:t xml:space="preserve"> На долю оптов</w:t>
      </w:r>
      <w:r>
        <w:rPr>
          <w:rFonts w:cs="Arial"/>
          <w:snapToGrid w:val="0"/>
        </w:rPr>
        <w:t>ой</w:t>
      </w:r>
      <w:r w:rsidRPr="003D3BEF">
        <w:rPr>
          <w:rFonts w:cs="Arial"/>
          <w:snapToGrid w:val="0"/>
        </w:rPr>
        <w:t xml:space="preserve"> и розничн</w:t>
      </w:r>
      <w:r>
        <w:rPr>
          <w:rFonts w:cs="Arial"/>
          <w:snapToGrid w:val="0"/>
        </w:rPr>
        <w:t>ой</w:t>
      </w:r>
      <w:r w:rsidRPr="003D3BEF">
        <w:rPr>
          <w:rFonts w:cs="Arial"/>
          <w:snapToGrid w:val="0"/>
        </w:rPr>
        <w:t xml:space="preserve"> торговл</w:t>
      </w:r>
      <w:r>
        <w:rPr>
          <w:rFonts w:cs="Arial"/>
          <w:snapToGrid w:val="0"/>
        </w:rPr>
        <w:t>и приходится</w:t>
      </w:r>
      <w:r w:rsidRPr="003D3BEF">
        <w:rPr>
          <w:rFonts w:cs="Arial"/>
          <w:snapToGrid w:val="0"/>
        </w:rPr>
        <w:t xml:space="preserve"> </w:t>
      </w:r>
      <w:r>
        <w:rPr>
          <w:rFonts w:cs="Arial"/>
          <w:snapToGrid w:val="0"/>
        </w:rPr>
        <w:t>5,9</w:t>
      </w:r>
      <w:r w:rsidRPr="003D3BEF">
        <w:rPr>
          <w:rFonts w:cs="Arial"/>
          <w:snapToGrid w:val="0"/>
        </w:rPr>
        <w:t>% ВРП</w:t>
      </w:r>
      <w:r>
        <w:rPr>
          <w:rFonts w:cs="Arial"/>
          <w:snapToGrid w:val="0"/>
        </w:rPr>
        <w:t>.</w:t>
      </w:r>
      <w:r w:rsidRPr="003D3BEF">
        <w:rPr>
          <w:rFonts w:cs="Arial"/>
          <w:snapToGrid w:val="0"/>
        </w:rPr>
        <w:t xml:space="preserve"> </w:t>
      </w:r>
    </w:p>
    <w:p w:rsidR="006F78CB" w:rsidRPr="003D3BEF" w:rsidRDefault="006F78CB" w:rsidP="006F78CB">
      <w:pPr>
        <w:spacing w:line="276" w:lineRule="auto"/>
        <w:rPr>
          <w:rFonts w:cs="Arial"/>
          <w:snapToGrid w:val="0"/>
        </w:rPr>
      </w:pPr>
      <w:r w:rsidRPr="003D3BEF">
        <w:rPr>
          <w:rFonts w:cs="Arial"/>
          <w:snapToGrid w:val="0"/>
        </w:rPr>
        <w:t xml:space="preserve">Таким образом, </w:t>
      </w:r>
      <w:r>
        <w:rPr>
          <w:rFonts w:cs="Arial"/>
          <w:snapToGrid w:val="0"/>
        </w:rPr>
        <w:t>около</w:t>
      </w:r>
      <w:r w:rsidRPr="003D3BEF">
        <w:rPr>
          <w:rFonts w:cs="Arial"/>
          <w:snapToGrid w:val="0"/>
        </w:rPr>
        <w:t xml:space="preserve"> </w:t>
      </w:r>
      <w:r>
        <w:rPr>
          <w:rFonts w:cs="Arial"/>
          <w:snapToGrid w:val="0"/>
        </w:rPr>
        <w:t>68</w:t>
      </w:r>
      <w:r w:rsidRPr="003D3BEF">
        <w:rPr>
          <w:rFonts w:cs="Arial"/>
          <w:snapToGrid w:val="0"/>
        </w:rPr>
        <w:t xml:space="preserve">% объема региональной экономики обеспечивают </w:t>
      </w:r>
      <w:r>
        <w:rPr>
          <w:rFonts w:cs="Arial"/>
          <w:snapToGrid w:val="0"/>
        </w:rPr>
        <w:t>4</w:t>
      </w:r>
      <w:r w:rsidRPr="003D3BEF">
        <w:rPr>
          <w:rFonts w:cs="Arial"/>
          <w:snapToGrid w:val="0"/>
        </w:rPr>
        <w:t xml:space="preserve"> вида деятельности, вклад других относительно невелик (таблица). </w:t>
      </w:r>
    </w:p>
    <w:p w:rsidR="006F78CB" w:rsidRPr="00DD73D2" w:rsidRDefault="006F78CB" w:rsidP="006F78CB">
      <w:pPr>
        <w:spacing w:line="276" w:lineRule="auto"/>
        <w:rPr>
          <w:rFonts w:cs="Arial"/>
        </w:rPr>
      </w:pPr>
    </w:p>
    <w:p w:rsidR="006F78CB" w:rsidRPr="00DD73D2" w:rsidRDefault="006F78CB" w:rsidP="006F78CB">
      <w:pPr>
        <w:pStyle w:val="affb"/>
        <w:rPr>
          <w:rFonts w:cs="Arial"/>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38</w:t>
      </w:r>
      <w:r w:rsidR="00A245FE">
        <w:rPr>
          <w:noProof/>
        </w:rPr>
        <w:fldChar w:fldCharType="end"/>
      </w:r>
      <w:r>
        <w:rPr>
          <w:rFonts w:cs="Arial"/>
          <w:szCs w:val="24"/>
        </w:rPr>
        <w:t xml:space="preserve"> </w:t>
      </w:r>
      <w:r w:rsidRPr="00DD73D2">
        <w:rPr>
          <w:rFonts w:cs="Arial"/>
          <w:szCs w:val="24"/>
        </w:rPr>
        <w:t xml:space="preserve">– Структура валового регионального продукта </w:t>
      </w:r>
      <w:r>
        <w:rPr>
          <w:rFonts w:cs="Arial"/>
          <w:szCs w:val="24"/>
        </w:rPr>
        <w:t>Республики Калмыкия</w:t>
      </w:r>
      <w:r w:rsidRPr="00DD73D2">
        <w:rPr>
          <w:rFonts w:cs="Arial"/>
          <w:szCs w:val="24"/>
        </w:rPr>
        <w:t xml:space="preserve"> по видам экономической деятельности в 2005 – 2016 гг., %</w:t>
      </w:r>
      <w:r w:rsidRPr="00DD73D2">
        <w:rPr>
          <w:rStyle w:val="af8"/>
          <w:rFonts w:cs="Arial"/>
          <w:szCs w:val="24"/>
        </w:rPr>
        <w:footnoteReference w:id="42"/>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810"/>
        <w:gridCol w:w="810"/>
        <w:gridCol w:w="810"/>
        <w:gridCol w:w="810"/>
        <w:gridCol w:w="810"/>
        <w:gridCol w:w="810"/>
        <w:gridCol w:w="810"/>
      </w:tblGrid>
      <w:tr w:rsidR="00C153D4" w:rsidRPr="00DD73D2" w:rsidTr="00C153D4">
        <w:tc>
          <w:tcPr>
            <w:tcW w:w="3794" w:type="dxa"/>
            <w:shd w:val="clear" w:color="auto" w:fill="auto"/>
          </w:tcPr>
          <w:p w:rsidR="006F78CB" w:rsidRPr="00C153D4" w:rsidRDefault="006F78CB" w:rsidP="00C153D4">
            <w:pPr>
              <w:ind w:firstLine="0"/>
              <w:jc w:val="center"/>
              <w:rPr>
                <w:rFonts w:ascii="Arial Narrow" w:hAnsi="Arial Narrow" w:cs="Arial"/>
                <w:b/>
                <w:sz w:val="22"/>
              </w:rPr>
            </w:pPr>
            <w:r w:rsidRPr="00C153D4">
              <w:rPr>
                <w:rFonts w:ascii="Arial Narrow" w:hAnsi="Arial Narrow" w:cs="Arial"/>
                <w:b/>
                <w:sz w:val="22"/>
              </w:rPr>
              <w:t>Вид деятельности</w:t>
            </w:r>
          </w:p>
        </w:tc>
        <w:tc>
          <w:tcPr>
            <w:tcW w:w="810" w:type="dxa"/>
            <w:shd w:val="clear" w:color="auto" w:fill="auto"/>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2005</w:t>
            </w:r>
          </w:p>
        </w:tc>
        <w:tc>
          <w:tcPr>
            <w:tcW w:w="810" w:type="dxa"/>
            <w:shd w:val="clear" w:color="auto" w:fill="auto"/>
            <w:vAlign w:val="center"/>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2010</w:t>
            </w:r>
          </w:p>
        </w:tc>
        <w:tc>
          <w:tcPr>
            <w:tcW w:w="810" w:type="dxa"/>
            <w:shd w:val="clear" w:color="auto" w:fill="auto"/>
          </w:tcPr>
          <w:p w:rsidR="006F78CB" w:rsidRPr="00C153D4" w:rsidRDefault="006F78CB" w:rsidP="00C153D4">
            <w:pPr>
              <w:ind w:firstLine="0"/>
              <w:jc w:val="center"/>
              <w:rPr>
                <w:rFonts w:ascii="Arial Narrow" w:hAnsi="Arial Narrow"/>
                <w:b/>
                <w:bCs/>
                <w:sz w:val="22"/>
                <w:lang w:val="en-US"/>
              </w:rPr>
            </w:pPr>
            <w:r w:rsidRPr="00C153D4">
              <w:rPr>
                <w:rFonts w:ascii="Arial Narrow" w:hAnsi="Arial Narrow"/>
                <w:b/>
                <w:bCs/>
                <w:sz w:val="22"/>
                <w:lang w:val="en-US"/>
              </w:rPr>
              <w:t>2012</w:t>
            </w:r>
          </w:p>
        </w:tc>
        <w:tc>
          <w:tcPr>
            <w:tcW w:w="810" w:type="dxa"/>
            <w:shd w:val="clear" w:color="auto" w:fill="auto"/>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2013</w:t>
            </w:r>
          </w:p>
        </w:tc>
        <w:tc>
          <w:tcPr>
            <w:tcW w:w="810" w:type="dxa"/>
            <w:shd w:val="clear" w:color="auto" w:fill="auto"/>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2014</w:t>
            </w:r>
          </w:p>
        </w:tc>
        <w:tc>
          <w:tcPr>
            <w:tcW w:w="810" w:type="dxa"/>
            <w:shd w:val="clear" w:color="auto" w:fill="auto"/>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2015</w:t>
            </w:r>
          </w:p>
        </w:tc>
        <w:tc>
          <w:tcPr>
            <w:tcW w:w="810" w:type="dxa"/>
            <w:shd w:val="clear" w:color="auto" w:fill="auto"/>
          </w:tcPr>
          <w:p w:rsidR="006F78CB" w:rsidRPr="00C153D4" w:rsidRDefault="006F78CB" w:rsidP="00C153D4">
            <w:pPr>
              <w:ind w:firstLine="0"/>
              <w:jc w:val="center"/>
              <w:rPr>
                <w:rFonts w:ascii="Arial Narrow" w:hAnsi="Arial Narrow"/>
                <w:b/>
                <w:bCs/>
                <w:sz w:val="22"/>
              </w:rPr>
            </w:pPr>
            <w:r w:rsidRPr="00C153D4">
              <w:rPr>
                <w:rFonts w:ascii="Arial Narrow" w:hAnsi="Arial Narrow"/>
                <w:b/>
                <w:bCs/>
                <w:sz w:val="22"/>
              </w:rPr>
              <w:t>2016</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b/>
                <w:bCs/>
                <w:sz w:val="22"/>
              </w:rPr>
            </w:pPr>
            <w:r w:rsidRPr="00C153D4">
              <w:rPr>
                <w:rFonts w:ascii="Arial Narrow" w:hAnsi="Arial Narrow"/>
                <w:b/>
                <w:bCs/>
                <w:sz w:val="22"/>
              </w:rPr>
              <w:t>Всего</w:t>
            </w:r>
          </w:p>
        </w:tc>
        <w:tc>
          <w:tcPr>
            <w:tcW w:w="810" w:type="dxa"/>
            <w:shd w:val="clear" w:color="auto" w:fill="auto"/>
            <w:vAlign w:val="bottom"/>
          </w:tcPr>
          <w:p w:rsidR="006F78CB" w:rsidRPr="00C153D4" w:rsidRDefault="006F78CB" w:rsidP="00C153D4">
            <w:pPr>
              <w:ind w:firstLine="0"/>
              <w:jc w:val="right"/>
              <w:rPr>
                <w:rFonts w:ascii="Arial Narrow" w:hAnsi="Arial Narrow"/>
                <w:b/>
                <w:bCs/>
                <w:sz w:val="22"/>
              </w:rPr>
            </w:pPr>
            <w:r w:rsidRPr="00C153D4">
              <w:rPr>
                <w:rFonts w:ascii="Arial Narrow" w:hAnsi="Arial Narrow"/>
                <w:b/>
                <w:bCs/>
                <w:sz w:val="22"/>
              </w:rPr>
              <w:t>100</w:t>
            </w:r>
          </w:p>
        </w:tc>
        <w:tc>
          <w:tcPr>
            <w:tcW w:w="810" w:type="dxa"/>
            <w:shd w:val="clear" w:color="auto" w:fill="auto"/>
          </w:tcPr>
          <w:p w:rsidR="006F78CB" w:rsidRPr="00C153D4" w:rsidRDefault="006F78CB" w:rsidP="00C153D4">
            <w:pPr>
              <w:ind w:firstLine="0"/>
              <w:jc w:val="right"/>
              <w:rPr>
                <w:rFonts w:ascii="Arial Narrow" w:hAnsi="Arial Narrow"/>
                <w:b/>
                <w:sz w:val="22"/>
              </w:rPr>
            </w:pPr>
            <w:r w:rsidRPr="00C153D4">
              <w:rPr>
                <w:rFonts w:ascii="Arial Narrow" w:hAnsi="Arial Narrow"/>
                <w:b/>
                <w:sz w:val="22"/>
              </w:rPr>
              <w:t>100</w:t>
            </w:r>
          </w:p>
        </w:tc>
        <w:tc>
          <w:tcPr>
            <w:tcW w:w="810" w:type="dxa"/>
            <w:shd w:val="clear" w:color="auto" w:fill="auto"/>
            <w:vAlign w:val="bottom"/>
          </w:tcPr>
          <w:p w:rsidR="006F78CB" w:rsidRPr="00C153D4" w:rsidRDefault="006F78CB" w:rsidP="00C153D4">
            <w:pPr>
              <w:ind w:firstLine="0"/>
              <w:jc w:val="right"/>
              <w:rPr>
                <w:rFonts w:ascii="Arial Narrow" w:hAnsi="Arial Narrow"/>
                <w:b/>
                <w:sz w:val="22"/>
              </w:rPr>
            </w:pPr>
            <w:r w:rsidRPr="00C153D4">
              <w:rPr>
                <w:rFonts w:ascii="Arial Narrow" w:hAnsi="Arial Narrow"/>
                <w:b/>
                <w:sz w:val="22"/>
              </w:rPr>
              <w:t>100</w:t>
            </w:r>
          </w:p>
        </w:tc>
        <w:tc>
          <w:tcPr>
            <w:tcW w:w="810" w:type="dxa"/>
            <w:shd w:val="clear" w:color="auto" w:fill="auto"/>
          </w:tcPr>
          <w:p w:rsidR="006F78CB" w:rsidRPr="00C153D4" w:rsidRDefault="006F78CB" w:rsidP="00C153D4">
            <w:pPr>
              <w:ind w:firstLine="0"/>
              <w:jc w:val="right"/>
              <w:rPr>
                <w:rFonts w:ascii="Arial Narrow" w:hAnsi="Arial Narrow"/>
                <w:b/>
                <w:sz w:val="22"/>
              </w:rPr>
            </w:pPr>
            <w:r w:rsidRPr="00C153D4">
              <w:rPr>
                <w:rFonts w:ascii="Arial Narrow" w:hAnsi="Arial Narrow"/>
                <w:b/>
                <w:sz w:val="22"/>
              </w:rPr>
              <w:t>100</w:t>
            </w:r>
          </w:p>
        </w:tc>
        <w:tc>
          <w:tcPr>
            <w:tcW w:w="810" w:type="dxa"/>
            <w:shd w:val="clear" w:color="auto" w:fill="auto"/>
          </w:tcPr>
          <w:p w:rsidR="006F78CB" w:rsidRPr="00C153D4" w:rsidRDefault="006F78CB" w:rsidP="00C153D4">
            <w:pPr>
              <w:ind w:firstLine="0"/>
              <w:jc w:val="right"/>
              <w:rPr>
                <w:rFonts w:ascii="Arial Narrow" w:hAnsi="Arial Narrow"/>
                <w:b/>
                <w:sz w:val="22"/>
                <w:lang w:val="en-US"/>
              </w:rPr>
            </w:pPr>
            <w:r w:rsidRPr="00C153D4">
              <w:rPr>
                <w:rFonts w:ascii="Arial Narrow" w:hAnsi="Arial Narrow"/>
                <w:b/>
                <w:sz w:val="22"/>
              </w:rPr>
              <w:t>100</w:t>
            </w:r>
          </w:p>
        </w:tc>
        <w:tc>
          <w:tcPr>
            <w:tcW w:w="810" w:type="dxa"/>
            <w:shd w:val="clear" w:color="auto" w:fill="auto"/>
          </w:tcPr>
          <w:p w:rsidR="006F78CB" w:rsidRPr="00C153D4" w:rsidRDefault="006F78CB" w:rsidP="00C153D4">
            <w:pPr>
              <w:ind w:firstLine="0"/>
              <w:jc w:val="right"/>
              <w:rPr>
                <w:rFonts w:ascii="Arial Narrow" w:hAnsi="Arial Narrow"/>
                <w:b/>
                <w:sz w:val="22"/>
              </w:rPr>
            </w:pPr>
            <w:r w:rsidRPr="00C153D4">
              <w:rPr>
                <w:rFonts w:ascii="Arial Narrow" w:hAnsi="Arial Narrow"/>
                <w:b/>
                <w:sz w:val="22"/>
              </w:rPr>
              <w:t>100</w:t>
            </w:r>
          </w:p>
        </w:tc>
        <w:tc>
          <w:tcPr>
            <w:tcW w:w="810" w:type="dxa"/>
            <w:shd w:val="clear" w:color="auto" w:fill="auto"/>
          </w:tcPr>
          <w:p w:rsidR="006F78CB" w:rsidRPr="00C153D4" w:rsidRDefault="006F78CB" w:rsidP="00C153D4">
            <w:pPr>
              <w:ind w:firstLine="0"/>
              <w:jc w:val="right"/>
              <w:rPr>
                <w:rFonts w:ascii="Arial Narrow" w:hAnsi="Arial Narrow"/>
                <w:b/>
                <w:sz w:val="22"/>
              </w:rPr>
            </w:pPr>
            <w:r w:rsidRPr="00C153D4">
              <w:rPr>
                <w:rFonts w:ascii="Arial Narrow" w:hAnsi="Arial Narrow"/>
                <w:b/>
                <w:sz w:val="22"/>
              </w:rPr>
              <w:t>100</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Сельское хозяйство, охота и лесное хозяйство</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26,5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33,5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32,5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32,1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30,9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28,8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31,9</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Рыболовство, рыбоводство</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Добыча полезных ископаемых</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1,1</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Обрабатывающие производства</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4,1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1,1</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Производство и распределение электроэнергии, газа и воды</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4,4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1,3</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Строительство</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8,6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8,8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11,4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4,5</w:t>
            </w:r>
          </w:p>
        </w:tc>
      </w:tr>
      <w:tr w:rsidR="00C153D4" w:rsidRPr="0085745B"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Оптовая и розничная торговля; ремонт автотранспортных средств, мотоциклов, бытовых изделий и предметов личного пользования</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8,8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7,6</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Гостиницы и рестораны</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0,3</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Транспорт и связь</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9,3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9,3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8,6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12,8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20,2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22,6</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Финансовая деятельность</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0,1</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Операции с недвижимым имуществом, аренда и предоставление услуг</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3,6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4,7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4,0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5,0</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Государственное управление и обеспечение военной безопасности; обязательное социальное обеспечение</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10,9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16,8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15,7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15,5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14,4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12,7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12,3</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Образование</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9,0</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5,9</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5,6</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Здравоохранение и предоставление социальных услуг</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8,5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7,1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6,7</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6,4</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6,2</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5,6</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5,4</w:t>
            </w:r>
          </w:p>
        </w:tc>
      </w:tr>
      <w:tr w:rsidR="00C153D4" w:rsidRPr="00DD73D2" w:rsidTr="00C153D4">
        <w:tc>
          <w:tcPr>
            <w:tcW w:w="3794" w:type="dxa"/>
            <w:shd w:val="clear" w:color="auto" w:fill="auto"/>
            <w:vAlign w:val="bottom"/>
          </w:tcPr>
          <w:p w:rsidR="006F78CB" w:rsidRPr="00C153D4" w:rsidRDefault="006F78CB" w:rsidP="00C153D4">
            <w:pPr>
              <w:ind w:firstLine="0"/>
              <w:rPr>
                <w:rFonts w:ascii="Arial Narrow" w:hAnsi="Arial Narrow"/>
                <w:sz w:val="22"/>
              </w:rPr>
            </w:pPr>
            <w:r w:rsidRPr="00C153D4">
              <w:rPr>
                <w:rFonts w:ascii="Arial Narrow" w:hAnsi="Arial Narrow"/>
                <w:sz w:val="22"/>
              </w:rPr>
              <w:t>Предоставление прочих коммунальных, социальных и персональных услуг</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1,8</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1,5</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1,3</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1,1</w:t>
            </w:r>
          </w:p>
        </w:tc>
        <w:tc>
          <w:tcPr>
            <w:tcW w:w="810" w:type="dxa"/>
            <w:shd w:val="clear" w:color="auto" w:fill="auto"/>
            <w:vAlign w:val="bottom"/>
          </w:tcPr>
          <w:p w:rsidR="006F78CB" w:rsidRPr="00C153D4" w:rsidRDefault="006F78CB" w:rsidP="00C153D4">
            <w:pPr>
              <w:ind w:firstLine="0"/>
              <w:jc w:val="right"/>
              <w:rPr>
                <w:rFonts w:ascii="Arial Narrow" w:hAnsi="Arial Narrow" w:cs="Calibri"/>
                <w:color w:val="000000"/>
                <w:sz w:val="20"/>
                <w:szCs w:val="20"/>
              </w:rPr>
            </w:pPr>
            <w:r w:rsidRPr="00C153D4">
              <w:rPr>
                <w:rFonts w:ascii="Arial Narrow" w:hAnsi="Arial Narrow" w:cs="Calibri"/>
                <w:color w:val="000000"/>
                <w:sz w:val="20"/>
                <w:szCs w:val="20"/>
              </w:rPr>
              <w:t>1,0</w:t>
            </w:r>
          </w:p>
        </w:tc>
      </w:tr>
    </w:tbl>
    <w:p w:rsidR="006F78CB" w:rsidRPr="00DD73D2" w:rsidRDefault="006F78CB" w:rsidP="006F78CB">
      <w:pPr>
        <w:spacing w:line="276" w:lineRule="auto"/>
        <w:rPr>
          <w:rFonts w:cs="Arial"/>
          <w:color w:val="C00000"/>
        </w:rPr>
      </w:pPr>
    </w:p>
    <w:p w:rsidR="006F78CB" w:rsidRPr="00575DBE" w:rsidRDefault="006F78CB" w:rsidP="006F78CB">
      <w:pPr>
        <w:spacing w:line="276" w:lineRule="auto"/>
        <w:rPr>
          <w:rFonts w:cs="Arial"/>
          <w:snapToGrid w:val="0"/>
        </w:rPr>
      </w:pPr>
      <w:r w:rsidRPr="00575DBE">
        <w:rPr>
          <w:rFonts w:cs="Arial"/>
          <w:snapToGrid w:val="0"/>
        </w:rPr>
        <w:t xml:space="preserve">Главные отрасли экономики </w:t>
      </w:r>
      <w:r>
        <w:rPr>
          <w:rFonts w:cs="Arial"/>
          <w:snapToGrid w:val="0"/>
        </w:rPr>
        <w:t>Республики Калмыкия</w:t>
      </w:r>
      <w:r w:rsidRPr="00575DBE">
        <w:rPr>
          <w:rFonts w:cs="Arial"/>
          <w:snapToGrid w:val="0"/>
        </w:rPr>
        <w:t xml:space="preserve"> края: сельское хозяйство, транспорт и связь</w:t>
      </w:r>
      <w:r>
        <w:rPr>
          <w:rFonts w:cs="Arial"/>
          <w:snapToGrid w:val="0"/>
        </w:rPr>
        <w:t>,</w:t>
      </w:r>
      <w:r w:rsidRPr="00575DBE">
        <w:rPr>
          <w:rFonts w:cs="Arial"/>
          <w:snapToGrid w:val="0"/>
        </w:rPr>
        <w:t xml:space="preserve"> строительство, </w:t>
      </w:r>
      <w:r>
        <w:rPr>
          <w:rFonts w:cs="Arial"/>
          <w:color w:val="000000"/>
        </w:rPr>
        <w:t>оптовая и розничная торговля.</w:t>
      </w:r>
    </w:p>
    <w:p w:rsidR="00AB1F34" w:rsidRDefault="00AB1F34" w:rsidP="006F78CB">
      <w:pPr>
        <w:spacing w:line="276" w:lineRule="auto"/>
        <w:rPr>
          <w:rFonts w:cs="Arial"/>
          <w:szCs w:val="24"/>
        </w:rPr>
      </w:pPr>
    </w:p>
    <w:p w:rsidR="002542A6" w:rsidRPr="00CF7907" w:rsidRDefault="00536130" w:rsidP="001B7CCF">
      <w:pPr>
        <w:spacing w:line="276" w:lineRule="auto"/>
        <w:ind w:left="567" w:firstLine="0"/>
        <w:outlineLvl w:val="2"/>
        <w:rPr>
          <w:rFonts w:ascii="Impact" w:hAnsi="Impact" w:cs="Arial"/>
          <w:color w:val="595959"/>
          <w:sz w:val="28"/>
          <w:szCs w:val="28"/>
        </w:rPr>
      </w:pPr>
      <w:bookmarkStart w:id="117" w:name="_Toc531325791"/>
      <w:bookmarkStart w:id="118" w:name="_Toc26880695"/>
      <w:r w:rsidRPr="00CF7907">
        <w:rPr>
          <w:rFonts w:ascii="Impact" w:hAnsi="Impact" w:cs="Arial"/>
          <w:color w:val="595959"/>
          <w:sz w:val="28"/>
          <w:szCs w:val="28"/>
        </w:rPr>
        <w:lastRenderedPageBreak/>
        <w:t>2</w:t>
      </w:r>
      <w:r w:rsidR="00792E0A" w:rsidRPr="00CF7907">
        <w:rPr>
          <w:rFonts w:ascii="Impact" w:hAnsi="Impact" w:cs="Arial"/>
          <w:color w:val="595959"/>
          <w:sz w:val="28"/>
          <w:szCs w:val="28"/>
        </w:rPr>
        <w:t>.</w:t>
      </w:r>
      <w:r w:rsidR="003F56EA" w:rsidRPr="00CF7907">
        <w:rPr>
          <w:rFonts w:ascii="Impact" w:hAnsi="Impact" w:cs="Arial"/>
          <w:color w:val="595959"/>
          <w:sz w:val="28"/>
          <w:szCs w:val="28"/>
        </w:rPr>
        <w:t>9</w:t>
      </w:r>
      <w:r w:rsidR="00792E0A" w:rsidRPr="00CF7907">
        <w:rPr>
          <w:rFonts w:ascii="Impact" w:hAnsi="Impact" w:cs="Arial"/>
          <w:color w:val="595959"/>
          <w:sz w:val="28"/>
          <w:szCs w:val="28"/>
        </w:rPr>
        <w:t>.1 Промышленность и энергетика</w:t>
      </w:r>
      <w:bookmarkEnd w:id="116"/>
      <w:bookmarkEnd w:id="117"/>
      <w:bookmarkEnd w:id="118"/>
    </w:p>
    <w:p w:rsidR="006F78CB" w:rsidRDefault="006F78CB" w:rsidP="006F78CB">
      <w:pPr>
        <w:pStyle w:val="aff"/>
        <w:spacing w:after="0"/>
        <w:ind w:left="0" w:firstLine="709"/>
        <w:jc w:val="both"/>
        <w:rPr>
          <w:rFonts w:ascii="Arial" w:hAnsi="Arial" w:cs="Arial"/>
          <w:sz w:val="24"/>
          <w:szCs w:val="24"/>
        </w:rPr>
      </w:pPr>
      <w:r w:rsidRPr="00C45292">
        <w:rPr>
          <w:rFonts w:ascii="Arial" w:hAnsi="Arial" w:cs="Arial"/>
          <w:sz w:val="24"/>
          <w:szCs w:val="24"/>
        </w:rPr>
        <w:t>В Калмыкии, ориентированной на развитие аграрного сектора, промышленный комплекс никогда не занимал ведущего места.</w:t>
      </w:r>
      <w:r>
        <w:rPr>
          <w:rFonts w:ascii="Arial" w:hAnsi="Arial" w:cs="Arial"/>
          <w:sz w:val="24"/>
          <w:szCs w:val="24"/>
        </w:rPr>
        <w:t xml:space="preserve"> У</w:t>
      </w:r>
      <w:r w:rsidRPr="0065597E">
        <w:rPr>
          <w:rFonts w:ascii="Arial" w:hAnsi="Arial" w:cs="Arial"/>
          <w:sz w:val="24"/>
          <w:szCs w:val="24"/>
        </w:rPr>
        <w:t>дельный вес промышленности в валовом региональном продукте в Калмыкии составляет не более 3%</w:t>
      </w:r>
      <w:r>
        <w:rPr>
          <w:rFonts w:ascii="Arial" w:hAnsi="Arial" w:cs="Arial"/>
          <w:sz w:val="24"/>
          <w:szCs w:val="24"/>
        </w:rPr>
        <w:t>.</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 xml:space="preserve">Промышленность Республики Калмыкия представлена различными видами деятельности, где преобладает добыча топливно-энергетических полезных ископаемых, производство и распределение электроэнергии, газа и воды, производство пищевых продуктов. В составе добычи топливно-энергетических ресурсов добыча нефти имеет экспортную ориентацию, другие виды деятельности промышленного производства в основном ориентированы на внутренний рынок. </w:t>
      </w:r>
    </w:p>
    <w:p w:rsidR="006F78CB" w:rsidRPr="004A5D5F" w:rsidRDefault="006F78CB" w:rsidP="006F78CB">
      <w:pPr>
        <w:spacing w:line="276" w:lineRule="auto"/>
        <w:rPr>
          <w:rFonts w:cs="Arial"/>
          <w:szCs w:val="24"/>
        </w:rPr>
      </w:pPr>
      <w:r>
        <w:rPr>
          <w:rFonts w:cs="Arial"/>
          <w:szCs w:val="24"/>
        </w:rPr>
        <w:t>П</w:t>
      </w:r>
      <w:r w:rsidRPr="004A5D5F">
        <w:rPr>
          <w:rFonts w:cs="Arial"/>
          <w:szCs w:val="24"/>
        </w:rPr>
        <w:t xml:space="preserve">ромышленный комплекс включает в себя </w:t>
      </w:r>
      <w:r>
        <w:rPr>
          <w:rFonts w:cs="Arial"/>
          <w:szCs w:val="24"/>
        </w:rPr>
        <w:t xml:space="preserve">более 350 предприятий, </w:t>
      </w:r>
      <w:r w:rsidRPr="004A5D5F">
        <w:rPr>
          <w:rFonts w:cs="Arial"/>
          <w:szCs w:val="24"/>
        </w:rPr>
        <w:t xml:space="preserve">из них более </w:t>
      </w:r>
      <w:r>
        <w:rPr>
          <w:rFonts w:cs="Arial"/>
          <w:szCs w:val="24"/>
        </w:rPr>
        <w:t>120</w:t>
      </w:r>
      <w:r w:rsidRPr="004A5D5F">
        <w:rPr>
          <w:rFonts w:cs="Arial"/>
          <w:szCs w:val="24"/>
        </w:rPr>
        <w:t xml:space="preserve"> относятся к категории малых</w:t>
      </w:r>
      <w:r>
        <w:rPr>
          <w:rFonts w:cs="Arial"/>
          <w:szCs w:val="24"/>
        </w:rPr>
        <w:t xml:space="preserve"> (в т.ч. микропредприятий)</w:t>
      </w:r>
      <w:r w:rsidRPr="004A5D5F">
        <w:rPr>
          <w:rFonts w:cs="Arial"/>
          <w:szCs w:val="24"/>
        </w:rPr>
        <w:t xml:space="preserve">. </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Индекс промышленного производства за 2018 г. составил 98,7% к соответствующему периоду предыдущего года (за 2017 г. – 99,6%).</w:t>
      </w:r>
    </w:p>
    <w:p w:rsidR="006F78CB" w:rsidRDefault="006F78CB" w:rsidP="006F78CB">
      <w:pPr>
        <w:pStyle w:val="aff"/>
        <w:spacing w:after="0"/>
        <w:ind w:left="0" w:firstLine="709"/>
        <w:jc w:val="both"/>
        <w:rPr>
          <w:rFonts w:ascii="Arial" w:hAnsi="Arial" w:cs="Arial"/>
          <w:sz w:val="24"/>
          <w:szCs w:val="24"/>
        </w:rPr>
      </w:pPr>
      <w:r w:rsidRPr="00831307">
        <w:rPr>
          <w:rFonts w:ascii="Arial" w:hAnsi="Arial" w:cs="Arial"/>
          <w:sz w:val="24"/>
          <w:szCs w:val="24"/>
        </w:rPr>
        <w:t xml:space="preserve">В </w:t>
      </w:r>
      <w:r>
        <w:rPr>
          <w:rFonts w:ascii="Arial" w:hAnsi="Arial" w:cs="Arial"/>
          <w:sz w:val="24"/>
          <w:szCs w:val="24"/>
        </w:rPr>
        <w:t>Республике Калмыкия</w:t>
      </w:r>
      <w:r w:rsidRPr="00831307">
        <w:rPr>
          <w:rFonts w:ascii="Arial" w:hAnsi="Arial" w:cs="Arial"/>
          <w:sz w:val="24"/>
          <w:szCs w:val="24"/>
        </w:rPr>
        <w:t xml:space="preserve"> отмечается в целом </w:t>
      </w:r>
      <w:r w:rsidRPr="004059D6">
        <w:rPr>
          <w:rFonts w:ascii="Arial" w:hAnsi="Arial" w:cs="Arial"/>
          <w:sz w:val="24"/>
          <w:szCs w:val="24"/>
        </w:rPr>
        <w:t>положительная динамика объемов промышленного производства</w:t>
      </w:r>
      <w:r>
        <w:rPr>
          <w:rFonts w:ascii="Arial" w:hAnsi="Arial" w:cs="Arial"/>
          <w:sz w:val="24"/>
          <w:szCs w:val="24"/>
        </w:rPr>
        <w:t>.</w:t>
      </w:r>
    </w:p>
    <w:p w:rsidR="006F78CB" w:rsidRDefault="006F78CB" w:rsidP="006F78CB">
      <w:pPr>
        <w:pStyle w:val="aff"/>
        <w:spacing w:after="0"/>
        <w:jc w:val="both"/>
      </w:pPr>
    </w:p>
    <w:p w:rsidR="006F78CB" w:rsidRDefault="006D406F" w:rsidP="006F78CB">
      <w:pPr>
        <w:pStyle w:val="aff"/>
        <w:spacing w:after="0"/>
        <w:jc w:val="both"/>
      </w:pPr>
      <w:r>
        <w:rPr>
          <w:noProof/>
          <w:lang w:eastAsia="ru-RU"/>
        </w:rPr>
        <w:pict>
          <v:shape id="Диаграмма 1" o:spid="_x0000_i1063" type="#_x0000_t75" style="width:456pt;height:3in;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">
            <v:imagedata r:id="rId75" o:title=""/>
            <o:lock v:ext="edit" aspectratio="f"/>
          </v:shape>
        </w:pict>
      </w:r>
    </w:p>
    <w:p w:rsidR="006F78CB" w:rsidRPr="006F78CB" w:rsidRDefault="006F78CB" w:rsidP="006F78CB">
      <w:pPr>
        <w:pStyle w:val="affb"/>
        <w:rPr>
          <w:rFonts w:cs="Arial"/>
          <w:b w:val="0"/>
          <w:bCs w:val="0"/>
          <w:snapToGrid w:val="0"/>
          <w:szCs w:val="22"/>
        </w:rPr>
      </w:pPr>
      <w:r>
        <w:t xml:space="preserve">Рисунок </w:t>
      </w:r>
      <w:r w:rsidRPr="006F78CB">
        <w:rPr>
          <w:szCs w:val="22"/>
        </w:rPr>
        <w:fldChar w:fldCharType="begin"/>
      </w:r>
      <w:r w:rsidRPr="006F78CB">
        <w:rPr>
          <w:szCs w:val="22"/>
        </w:rPr>
        <w:instrText xml:space="preserve"> SEQ Рисунок \* ARABIC </w:instrText>
      </w:r>
      <w:r w:rsidRPr="006F78CB">
        <w:rPr>
          <w:szCs w:val="22"/>
        </w:rPr>
        <w:fldChar w:fldCharType="separate"/>
      </w:r>
      <w:r w:rsidR="00416596">
        <w:rPr>
          <w:noProof/>
          <w:szCs w:val="22"/>
        </w:rPr>
        <w:t>38</w:t>
      </w:r>
      <w:r w:rsidRPr="006F78CB">
        <w:rPr>
          <w:szCs w:val="22"/>
        </w:rPr>
        <w:fldChar w:fldCharType="end"/>
      </w:r>
      <w:r w:rsidRPr="006F78CB">
        <w:rPr>
          <w:b w:val="0"/>
          <w:bCs w:val="0"/>
          <w:szCs w:val="22"/>
        </w:rPr>
        <w:t xml:space="preserve"> </w:t>
      </w:r>
      <w:r w:rsidRPr="006F78CB">
        <w:rPr>
          <w:szCs w:val="22"/>
        </w:rPr>
        <w:t xml:space="preserve">– </w:t>
      </w:r>
      <w:r w:rsidRPr="006F78CB">
        <w:rPr>
          <w:rFonts w:cs="Arial"/>
          <w:snapToGrid w:val="0"/>
          <w:szCs w:val="22"/>
        </w:rPr>
        <w:t>Динамика объема производства промышленной продукции в Республике Калмыкия в 2010 – 2018 гг., млн. руб.</w:t>
      </w:r>
      <w:r w:rsidRPr="006F78CB">
        <w:rPr>
          <w:rStyle w:val="af8"/>
          <w:rFonts w:cs="Arial"/>
          <w:snapToGrid w:val="0"/>
          <w:szCs w:val="22"/>
        </w:rPr>
        <w:footnoteReference w:id="43"/>
      </w:r>
    </w:p>
    <w:p w:rsidR="006F78CB" w:rsidRDefault="006F78CB" w:rsidP="006F78CB">
      <w:pPr>
        <w:pStyle w:val="aff"/>
        <w:spacing w:after="0"/>
        <w:ind w:left="0" w:firstLine="709"/>
        <w:jc w:val="both"/>
      </w:pPr>
    </w:p>
    <w:p w:rsidR="006F78CB" w:rsidRDefault="006F78CB" w:rsidP="006F78CB">
      <w:pPr>
        <w:spacing w:line="276" w:lineRule="auto"/>
        <w:rPr>
          <w:rFonts w:cs="Arial"/>
          <w:szCs w:val="24"/>
        </w:rPr>
      </w:pPr>
      <w:r w:rsidRPr="00661FC8">
        <w:rPr>
          <w:rFonts w:cs="Arial"/>
          <w:szCs w:val="24"/>
        </w:rPr>
        <w:t>Устойчивая тенденция роста промышленного производства обеспечена за счет</w:t>
      </w:r>
      <w:r>
        <w:rPr>
          <w:rFonts w:cs="Arial"/>
          <w:szCs w:val="24"/>
        </w:rPr>
        <w:t xml:space="preserve"> добычи полезных ископаемых (в 1,8 раза),</w:t>
      </w:r>
      <w:r w:rsidRPr="00661FC8">
        <w:rPr>
          <w:rFonts w:cs="Arial"/>
          <w:szCs w:val="24"/>
        </w:rPr>
        <w:t xml:space="preserve"> производства пищевых продуктов (в </w:t>
      </w:r>
      <w:r>
        <w:rPr>
          <w:rFonts w:cs="Arial"/>
          <w:szCs w:val="24"/>
        </w:rPr>
        <w:t>1,5</w:t>
      </w:r>
      <w:r w:rsidRPr="00661FC8">
        <w:rPr>
          <w:rFonts w:cs="Arial"/>
          <w:szCs w:val="24"/>
        </w:rPr>
        <w:t xml:space="preserve"> раза), производства </w:t>
      </w:r>
      <w:r>
        <w:rPr>
          <w:rFonts w:cs="Arial"/>
          <w:szCs w:val="24"/>
        </w:rPr>
        <w:t xml:space="preserve">кокса и </w:t>
      </w:r>
      <w:r w:rsidRPr="00661FC8">
        <w:rPr>
          <w:rFonts w:cs="Arial"/>
          <w:szCs w:val="24"/>
        </w:rPr>
        <w:t xml:space="preserve">нефтепродуктов (в </w:t>
      </w:r>
      <w:r>
        <w:rPr>
          <w:rFonts w:cs="Arial"/>
          <w:szCs w:val="24"/>
        </w:rPr>
        <w:t>10</w:t>
      </w:r>
      <w:r w:rsidRPr="00661FC8">
        <w:rPr>
          <w:rFonts w:cs="Arial"/>
          <w:szCs w:val="24"/>
        </w:rPr>
        <w:t xml:space="preserve"> раз), </w:t>
      </w:r>
      <w:r>
        <w:rPr>
          <w:rFonts w:cs="Arial"/>
          <w:szCs w:val="24"/>
        </w:rPr>
        <w:t xml:space="preserve">производство электрооборудования, электронного и оптического оборудования (в 11,1 раза), </w:t>
      </w:r>
      <w:r w:rsidRPr="00661FC8">
        <w:rPr>
          <w:rFonts w:cs="Arial"/>
          <w:szCs w:val="24"/>
        </w:rPr>
        <w:t xml:space="preserve">а также </w:t>
      </w:r>
      <w:r>
        <w:rPr>
          <w:rFonts w:cs="Arial"/>
          <w:szCs w:val="24"/>
        </w:rPr>
        <w:t>производства и распределения электроэнергии газа и воды</w:t>
      </w:r>
      <w:r w:rsidRPr="00661FC8">
        <w:rPr>
          <w:rFonts w:cs="Arial"/>
          <w:szCs w:val="24"/>
        </w:rPr>
        <w:t xml:space="preserve"> (в </w:t>
      </w:r>
      <w:r>
        <w:rPr>
          <w:rFonts w:cs="Arial"/>
          <w:szCs w:val="24"/>
        </w:rPr>
        <w:t xml:space="preserve">2,7 </w:t>
      </w:r>
      <w:r w:rsidRPr="00661FC8">
        <w:rPr>
          <w:rFonts w:cs="Arial"/>
          <w:szCs w:val="24"/>
        </w:rPr>
        <w:t>раз</w:t>
      </w:r>
      <w:r>
        <w:rPr>
          <w:rFonts w:cs="Arial"/>
          <w:szCs w:val="24"/>
        </w:rPr>
        <w:t>а</w:t>
      </w:r>
      <w:r w:rsidRPr="00661FC8">
        <w:rPr>
          <w:rFonts w:cs="Arial"/>
          <w:szCs w:val="24"/>
        </w:rPr>
        <w:t>).</w:t>
      </w:r>
    </w:p>
    <w:p w:rsidR="006F78CB" w:rsidRPr="00661FC8" w:rsidRDefault="006F78CB" w:rsidP="006F78CB">
      <w:pPr>
        <w:spacing w:line="276" w:lineRule="auto"/>
        <w:rPr>
          <w:rFonts w:cs="Arial"/>
          <w:szCs w:val="24"/>
        </w:rPr>
      </w:pPr>
      <w:r>
        <w:rPr>
          <w:rFonts w:cs="Arial"/>
          <w:szCs w:val="24"/>
        </w:rPr>
        <w:t>По данным на 2018 г. о</w:t>
      </w:r>
      <w:r w:rsidRPr="00784E6E">
        <w:rPr>
          <w:rFonts w:cs="Arial"/>
          <w:szCs w:val="24"/>
        </w:rPr>
        <w:t xml:space="preserve">бщий объем отгруженных товаров собственного производства, выполненных работ, оказанных услуг собственными силами по </w:t>
      </w:r>
      <w:r w:rsidRPr="00784E6E">
        <w:rPr>
          <w:rFonts w:cs="Arial"/>
          <w:szCs w:val="24"/>
        </w:rPr>
        <w:lastRenderedPageBreak/>
        <w:t>данным видам деятельности, составил 6</w:t>
      </w:r>
      <w:r>
        <w:rPr>
          <w:rFonts w:cs="Arial"/>
          <w:szCs w:val="24"/>
        </w:rPr>
        <w:t> </w:t>
      </w:r>
      <w:r w:rsidRPr="00784E6E">
        <w:rPr>
          <w:rFonts w:cs="Arial"/>
          <w:szCs w:val="24"/>
        </w:rPr>
        <w:t>272,6 млн. руб</w:t>
      </w:r>
      <w:r>
        <w:rPr>
          <w:rFonts w:cs="Arial"/>
          <w:szCs w:val="24"/>
        </w:rPr>
        <w:t>. или</w:t>
      </w:r>
      <w:r w:rsidRPr="00784E6E">
        <w:rPr>
          <w:rFonts w:cs="Arial"/>
          <w:szCs w:val="24"/>
        </w:rPr>
        <w:t xml:space="preserve"> 118,1% к аналогичному периоду 2017 г</w:t>
      </w:r>
      <w:r>
        <w:rPr>
          <w:rFonts w:cs="Arial"/>
          <w:szCs w:val="24"/>
        </w:rPr>
        <w:t>.</w:t>
      </w:r>
      <w:r w:rsidRPr="00784E6E">
        <w:rPr>
          <w:rFonts w:cs="Arial"/>
          <w:szCs w:val="24"/>
        </w:rPr>
        <w:t xml:space="preserve"> (5</w:t>
      </w:r>
      <w:r>
        <w:rPr>
          <w:rFonts w:cs="Arial"/>
          <w:szCs w:val="24"/>
        </w:rPr>
        <w:t> </w:t>
      </w:r>
      <w:r w:rsidRPr="00784E6E">
        <w:rPr>
          <w:rFonts w:cs="Arial"/>
          <w:szCs w:val="24"/>
        </w:rPr>
        <w:t>312,9 млн. руб</w:t>
      </w:r>
      <w:r>
        <w:rPr>
          <w:rFonts w:cs="Arial"/>
          <w:szCs w:val="24"/>
        </w:rPr>
        <w:t>.</w:t>
      </w:r>
      <w:r w:rsidRPr="00784E6E">
        <w:rPr>
          <w:rFonts w:cs="Arial"/>
          <w:szCs w:val="24"/>
        </w:rPr>
        <w:t xml:space="preserve"> </w:t>
      </w:r>
      <w:r>
        <w:rPr>
          <w:rFonts w:cs="Arial"/>
          <w:szCs w:val="24"/>
        </w:rPr>
        <w:t>в</w:t>
      </w:r>
      <w:r w:rsidRPr="00784E6E">
        <w:rPr>
          <w:rFonts w:cs="Arial"/>
          <w:szCs w:val="24"/>
        </w:rPr>
        <w:t xml:space="preserve"> 2017 г</w:t>
      </w:r>
      <w:r>
        <w:rPr>
          <w:rFonts w:cs="Arial"/>
          <w:szCs w:val="24"/>
        </w:rPr>
        <w:t>.</w:t>
      </w:r>
      <w:r w:rsidRPr="00784E6E">
        <w:rPr>
          <w:rFonts w:cs="Arial"/>
          <w:szCs w:val="24"/>
        </w:rPr>
        <w:t>).</w:t>
      </w:r>
    </w:p>
    <w:p w:rsidR="006F78CB" w:rsidRDefault="00782CB1" w:rsidP="006F78CB">
      <w:pPr>
        <w:pStyle w:val="aff"/>
        <w:spacing w:after="0"/>
        <w:ind w:left="0" w:firstLine="709"/>
        <w:jc w:val="both"/>
        <w:rPr>
          <w:rFonts w:ascii="Arial" w:hAnsi="Arial" w:cs="Arial"/>
          <w:sz w:val="24"/>
          <w:szCs w:val="24"/>
        </w:rPr>
      </w:pPr>
      <w:hyperlink r:id="rId76" w:tooltip="В" w:history="1">
        <w:r w:rsidR="006F78CB" w:rsidRPr="00D75555">
          <w:rPr>
            <w:rFonts w:ascii="Arial" w:hAnsi="Arial" w:cs="Arial"/>
            <w:sz w:val="24"/>
            <w:szCs w:val="24"/>
          </w:rPr>
          <w:t>В</w:t>
        </w:r>
      </w:hyperlink>
      <w:r w:rsidR="006F78CB">
        <w:rPr>
          <w:rFonts w:ascii="Arial" w:hAnsi="Arial" w:cs="Arial"/>
          <w:sz w:val="24"/>
          <w:szCs w:val="24"/>
        </w:rPr>
        <w:t xml:space="preserve"> </w:t>
      </w:r>
      <w:r w:rsidR="006F78CB" w:rsidRPr="00D75555">
        <w:rPr>
          <w:rFonts w:ascii="Arial" w:hAnsi="Arial" w:cs="Arial"/>
          <w:sz w:val="24"/>
          <w:szCs w:val="24"/>
        </w:rPr>
        <w:t xml:space="preserve">структуре промышленного производства Республики </w:t>
      </w:r>
      <w:r w:rsidR="006F78CB" w:rsidRPr="004C60B9">
        <w:rPr>
          <w:rFonts w:ascii="Arial" w:hAnsi="Arial" w:cs="Arial"/>
          <w:sz w:val="24"/>
          <w:szCs w:val="24"/>
        </w:rPr>
        <w:t>в 2018 г</w:t>
      </w:r>
      <w:r w:rsidR="006F78CB">
        <w:rPr>
          <w:rFonts w:ascii="Arial" w:hAnsi="Arial" w:cs="Arial"/>
          <w:sz w:val="24"/>
          <w:szCs w:val="24"/>
        </w:rPr>
        <w:t>.</w:t>
      </w:r>
      <w:r w:rsidR="006F78CB" w:rsidRPr="004C60B9">
        <w:rPr>
          <w:rFonts w:ascii="Arial" w:hAnsi="Arial" w:cs="Arial"/>
          <w:sz w:val="24"/>
          <w:szCs w:val="24"/>
        </w:rPr>
        <w:t xml:space="preserve"> преобладает производство и распределение электроэнергии, газа и пара; кондиционирование воздуха – </w:t>
      </w:r>
      <w:r w:rsidR="006F78CB" w:rsidRPr="00D0336B">
        <w:rPr>
          <w:rFonts w:ascii="Arial" w:hAnsi="Arial" w:cs="Arial"/>
          <w:sz w:val="24"/>
          <w:szCs w:val="24"/>
        </w:rPr>
        <w:t>60,1</w:t>
      </w:r>
      <w:r w:rsidR="006F78CB" w:rsidRPr="004C60B9">
        <w:rPr>
          <w:rFonts w:ascii="Arial" w:hAnsi="Arial" w:cs="Arial"/>
          <w:sz w:val="24"/>
          <w:szCs w:val="24"/>
        </w:rPr>
        <w:t xml:space="preserve">%, добыча полезных ископаемых – </w:t>
      </w:r>
      <w:r w:rsidR="006F78CB" w:rsidRPr="00D0336B">
        <w:rPr>
          <w:rFonts w:ascii="Arial" w:hAnsi="Arial" w:cs="Arial"/>
          <w:sz w:val="24"/>
          <w:szCs w:val="24"/>
        </w:rPr>
        <w:t>22,6</w:t>
      </w:r>
      <w:r w:rsidR="006F78CB" w:rsidRPr="004C60B9">
        <w:rPr>
          <w:rFonts w:ascii="Arial" w:hAnsi="Arial" w:cs="Arial"/>
          <w:sz w:val="24"/>
          <w:szCs w:val="24"/>
        </w:rPr>
        <w:t xml:space="preserve">%, обрабатывающие производства – </w:t>
      </w:r>
      <w:r w:rsidR="006F78CB" w:rsidRPr="00D0336B">
        <w:rPr>
          <w:rFonts w:ascii="Arial" w:hAnsi="Arial" w:cs="Arial"/>
          <w:sz w:val="24"/>
          <w:szCs w:val="24"/>
        </w:rPr>
        <w:t>11,6</w:t>
      </w:r>
      <w:r w:rsidR="006F78CB" w:rsidRPr="004C60B9">
        <w:rPr>
          <w:rFonts w:ascii="Arial" w:hAnsi="Arial" w:cs="Arial"/>
          <w:sz w:val="24"/>
          <w:szCs w:val="24"/>
        </w:rPr>
        <w:t>%</w:t>
      </w:r>
      <w:r w:rsidR="006F78CB">
        <w:rPr>
          <w:rFonts w:ascii="Arial" w:hAnsi="Arial" w:cs="Arial"/>
          <w:sz w:val="24"/>
          <w:szCs w:val="24"/>
        </w:rPr>
        <w:t>, в</w:t>
      </w:r>
      <w:r w:rsidR="006F78CB" w:rsidRPr="009A7B92">
        <w:rPr>
          <w:rFonts w:ascii="Arial" w:hAnsi="Arial" w:cs="Arial"/>
          <w:sz w:val="24"/>
          <w:szCs w:val="24"/>
        </w:rPr>
        <w:t>одоснабжение; водоотведение, организация сбора и утилизации отходов, деятельность по ликвидации загрязнений</w:t>
      </w:r>
      <w:r w:rsidR="006F78CB">
        <w:rPr>
          <w:rFonts w:ascii="Arial" w:hAnsi="Arial" w:cs="Arial"/>
          <w:sz w:val="24"/>
          <w:szCs w:val="24"/>
        </w:rPr>
        <w:t xml:space="preserve"> </w:t>
      </w:r>
      <w:r w:rsidR="006F78CB" w:rsidRPr="004C60B9">
        <w:rPr>
          <w:rFonts w:ascii="Arial" w:hAnsi="Arial" w:cs="Arial"/>
          <w:sz w:val="24"/>
          <w:szCs w:val="24"/>
        </w:rPr>
        <w:t>–</w:t>
      </w:r>
      <w:r w:rsidR="006F78CB">
        <w:rPr>
          <w:rFonts w:ascii="Arial" w:hAnsi="Arial" w:cs="Arial"/>
          <w:sz w:val="24"/>
          <w:szCs w:val="24"/>
        </w:rPr>
        <w:t xml:space="preserve"> </w:t>
      </w:r>
      <w:r w:rsidR="006F78CB" w:rsidRPr="00D0336B">
        <w:rPr>
          <w:rFonts w:ascii="Arial" w:hAnsi="Arial" w:cs="Arial"/>
          <w:sz w:val="24"/>
          <w:szCs w:val="24"/>
        </w:rPr>
        <w:t>5,7</w:t>
      </w:r>
      <w:r w:rsidR="006F78CB">
        <w:rPr>
          <w:rFonts w:ascii="Arial" w:hAnsi="Arial" w:cs="Arial"/>
          <w:sz w:val="24"/>
          <w:szCs w:val="24"/>
        </w:rPr>
        <w:t>%</w:t>
      </w:r>
      <w:r w:rsidR="006F78CB" w:rsidRPr="004C60B9">
        <w:rPr>
          <w:rFonts w:ascii="Arial" w:hAnsi="Arial" w:cs="Arial"/>
          <w:sz w:val="24"/>
          <w:szCs w:val="24"/>
        </w:rPr>
        <w:t>.</w:t>
      </w:r>
      <w:r w:rsidR="006F78CB" w:rsidRPr="00D75555">
        <w:rPr>
          <w:rFonts w:ascii="Arial" w:hAnsi="Arial" w:cs="Arial"/>
          <w:sz w:val="24"/>
          <w:szCs w:val="24"/>
        </w:rPr>
        <w:t xml:space="preserve"> Явным индикатором слаборазвитости промышленности является доминирование в структуре промышленного производства электроэнергетики при отсутствии собственных генерирующих мощностей.</w:t>
      </w:r>
    </w:p>
    <w:p w:rsidR="006F78CB" w:rsidRDefault="006F78CB" w:rsidP="006F78CB">
      <w:pPr>
        <w:pStyle w:val="aff"/>
        <w:spacing w:after="0"/>
        <w:ind w:left="0" w:firstLine="709"/>
        <w:jc w:val="both"/>
        <w:rPr>
          <w:rFonts w:ascii="Arial" w:hAnsi="Arial" w:cs="Arial"/>
          <w:sz w:val="24"/>
          <w:szCs w:val="24"/>
        </w:rPr>
      </w:pPr>
    </w:p>
    <w:p w:rsidR="006F78CB" w:rsidRDefault="006D406F" w:rsidP="006F78CB">
      <w:pPr>
        <w:pStyle w:val="aff"/>
        <w:spacing w:after="0"/>
        <w:ind w:left="0"/>
        <w:jc w:val="both"/>
        <w:rPr>
          <w:rFonts w:ascii="Arial" w:hAnsi="Arial" w:cs="Arial"/>
          <w:sz w:val="24"/>
          <w:szCs w:val="24"/>
        </w:rPr>
      </w:pPr>
      <w:r>
        <w:rPr>
          <w:noProof/>
          <w:lang w:eastAsia="ru-RU"/>
        </w:rPr>
        <w:pict>
          <v:shape id="Диаграмма 11" o:spid="_x0000_i1064" type="#_x0000_t75" style="width:474pt;height:2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">
            <v:imagedata r:id="rId77" o:title="" cropright="-14f"/>
            <o:lock v:ext="edit" aspectratio="f"/>
          </v:shape>
        </w:pict>
      </w:r>
    </w:p>
    <w:p w:rsidR="006F78CB" w:rsidRPr="006F78CB" w:rsidRDefault="006F78CB" w:rsidP="006F78CB">
      <w:pPr>
        <w:pStyle w:val="affb"/>
        <w:rPr>
          <w:rFonts w:cs="Arial"/>
          <w:b w:val="0"/>
          <w:bCs w:val="0"/>
          <w:snapToGrid w:val="0"/>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39</w:t>
      </w:r>
      <w:r w:rsidR="00A245FE">
        <w:rPr>
          <w:noProof/>
        </w:rPr>
        <w:fldChar w:fldCharType="end"/>
      </w:r>
      <w:r w:rsidRPr="006F78CB">
        <w:rPr>
          <w:b w:val="0"/>
          <w:bCs w:val="0"/>
          <w:szCs w:val="22"/>
        </w:rPr>
        <w:t xml:space="preserve"> </w:t>
      </w:r>
      <w:r w:rsidRPr="006F78CB">
        <w:rPr>
          <w:szCs w:val="22"/>
        </w:rPr>
        <w:t xml:space="preserve">– Структура </w:t>
      </w:r>
      <w:r w:rsidRPr="006F78CB">
        <w:rPr>
          <w:rFonts w:cs="Arial"/>
          <w:snapToGrid w:val="0"/>
          <w:szCs w:val="22"/>
        </w:rPr>
        <w:t>промышленного производства по видам экономической деятельности в 2018 г., %</w:t>
      </w:r>
      <w:r w:rsidRPr="006F78CB">
        <w:rPr>
          <w:rStyle w:val="af8"/>
          <w:rFonts w:cs="Arial"/>
          <w:snapToGrid w:val="0"/>
          <w:szCs w:val="22"/>
        </w:rPr>
        <w:footnoteReference w:id="44"/>
      </w:r>
    </w:p>
    <w:p w:rsidR="006F78CB" w:rsidRDefault="006F78CB" w:rsidP="006F78CB">
      <w:pPr>
        <w:pStyle w:val="aff"/>
        <w:spacing w:after="0"/>
        <w:ind w:left="0" w:firstLine="709"/>
        <w:jc w:val="both"/>
        <w:rPr>
          <w:rFonts w:ascii="Arial" w:hAnsi="Arial" w:cs="Arial"/>
          <w:sz w:val="24"/>
          <w:szCs w:val="24"/>
        </w:rPr>
      </w:pPr>
    </w:p>
    <w:p w:rsidR="006F78CB" w:rsidRDefault="006F78CB" w:rsidP="006F78CB">
      <w:pPr>
        <w:pStyle w:val="aff"/>
        <w:spacing w:after="0"/>
        <w:ind w:left="0" w:firstLine="709"/>
        <w:jc w:val="both"/>
        <w:rPr>
          <w:rFonts w:ascii="Arial" w:hAnsi="Arial" w:cs="Arial"/>
          <w:sz w:val="24"/>
          <w:szCs w:val="24"/>
        </w:rPr>
      </w:pPr>
      <w:r w:rsidRPr="00FA5802">
        <w:rPr>
          <w:rFonts w:ascii="Arial" w:hAnsi="Arial" w:cs="Arial"/>
          <w:sz w:val="24"/>
          <w:szCs w:val="24"/>
        </w:rPr>
        <w:t xml:space="preserve">Степень износа основных фондов предприятий добывающих полезные ископаемые составила </w:t>
      </w:r>
      <w:r>
        <w:rPr>
          <w:rFonts w:ascii="Arial" w:hAnsi="Arial" w:cs="Arial"/>
          <w:sz w:val="24"/>
          <w:szCs w:val="24"/>
        </w:rPr>
        <w:t>33,9</w:t>
      </w:r>
      <w:r w:rsidRPr="00FA5802">
        <w:rPr>
          <w:rFonts w:ascii="Arial" w:hAnsi="Arial" w:cs="Arial"/>
          <w:sz w:val="24"/>
          <w:szCs w:val="24"/>
        </w:rPr>
        <w:t xml:space="preserve">%, обрабатывающих производств – </w:t>
      </w:r>
      <w:r>
        <w:rPr>
          <w:rFonts w:ascii="Arial" w:hAnsi="Arial" w:cs="Arial"/>
          <w:sz w:val="24"/>
          <w:szCs w:val="24"/>
        </w:rPr>
        <w:t>49,2</w:t>
      </w:r>
      <w:r w:rsidRPr="00FA5802">
        <w:rPr>
          <w:rFonts w:ascii="Arial" w:hAnsi="Arial" w:cs="Arial"/>
          <w:sz w:val="24"/>
          <w:szCs w:val="24"/>
        </w:rPr>
        <w:t>%, предприятий, занимающихся производством и распределением электроэнергии, газ</w:t>
      </w:r>
      <w:r>
        <w:rPr>
          <w:rFonts w:ascii="Arial" w:hAnsi="Arial" w:cs="Arial"/>
          <w:sz w:val="24"/>
          <w:szCs w:val="24"/>
        </w:rPr>
        <w:t>а,</w:t>
      </w:r>
      <w:r w:rsidRPr="00FA5802">
        <w:rPr>
          <w:rFonts w:ascii="Arial" w:hAnsi="Arial" w:cs="Arial"/>
          <w:sz w:val="24"/>
          <w:szCs w:val="24"/>
        </w:rPr>
        <w:t xml:space="preserve"> пар</w:t>
      </w:r>
      <w:r>
        <w:rPr>
          <w:rFonts w:ascii="Arial" w:hAnsi="Arial" w:cs="Arial"/>
          <w:sz w:val="24"/>
          <w:szCs w:val="24"/>
        </w:rPr>
        <w:t>а</w:t>
      </w:r>
      <w:r w:rsidRPr="00FA5802">
        <w:rPr>
          <w:rFonts w:ascii="Arial" w:hAnsi="Arial" w:cs="Arial"/>
          <w:sz w:val="24"/>
          <w:szCs w:val="24"/>
        </w:rPr>
        <w:t>; кондиционирование</w:t>
      </w:r>
      <w:r>
        <w:rPr>
          <w:rFonts w:ascii="Arial" w:hAnsi="Arial" w:cs="Arial"/>
          <w:sz w:val="24"/>
          <w:szCs w:val="24"/>
        </w:rPr>
        <w:t>м</w:t>
      </w:r>
      <w:r w:rsidRPr="00FA5802">
        <w:rPr>
          <w:rFonts w:ascii="Arial" w:hAnsi="Arial" w:cs="Arial"/>
          <w:sz w:val="24"/>
          <w:szCs w:val="24"/>
        </w:rPr>
        <w:t xml:space="preserve"> воздуха – </w:t>
      </w:r>
      <w:r>
        <w:rPr>
          <w:rFonts w:ascii="Arial" w:hAnsi="Arial" w:cs="Arial"/>
          <w:sz w:val="24"/>
          <w:szCs w:val="24"/>
        </w:rPr>
        <w:t>30,1</w:t>
      </w:r>
      <w:r w:rsidRPr="00FA5802">
        <w:rPr>
          <w:rFonts w:ascii="Arial" w:hAnsi="Arial" w:cs="Arial"/>
          <w:sz w:val="24"/>
          <w:szCs w:val="24"/>
        </w:rPr>
        <w:t>%</w:t>
      </w:r>
      <w:r>
        <w:rPr>
          <w:rFonts w:ascii="Arial" w:hAnsi="Arial" w:cs="Arial"/>
          <w:sz w:val="24"/>
          <w:szCs w:val="24"/>
        </w:rPr>
        <w:t xml:space="preserve">. </w:t>
      </w:r>
      <w:r w:rsidRPr="00FA5802">
        <w:rPr>
          <w:rFonts w:ascii="Arial" w:hAnsi="Arial" w:cs="Arial"/>
          <w:sz w:val="24"/>
          <w:szCs w:val="24"/>
        </w:rPr>
        <w:t>Наиболее изношены фонды на предприятиях</w:t>
      </w:r>
      <w:r>
        <w:rPr>
          <w:rFonts w:ascii="Arial" w:hAnsi="Arial" w:cs="Arial"/>
          <w:sz w:val="24"/>
          <w:szCs w:val="24"/>
        </w:rPr>
        <w:t xml:space="preserve"> занимающихся в</w:t>
      </w:r>
      <w:r w:rsidRPr="00FA5802">
        <w:rPr>
          <w:rFonts w:ascii="Arial" w:hAnsi="Arial" w:cs="Arial"/>
          <w:sz w:val="24"/>
          <w:szCs w:val="24"/>
        </w:rPr>
        <w:t>одоснабжение</w:t>
      </w:r>
      <w:r>
        <w:rPr>
          <w:rFonts w:ascii="Arial" w:hAnsi="Arial" w:cs="Arial"/>
          <w:sz w:val="24"/>
          <w:szCs w:val="24"/>
        </w:rPr>
        <w:t>м</w:t>
      </w:r>
      <w:r w:rsidRPr="00FA5802">
        <w:rPr>
          <w:rFonts w:ascii="Arial" w:hAnsi="Arial" w:cs="Arial"/>
          <w:sz w:val="24"/>
          <w:szCs w:val="24"/>
        </w:rPr>
        <w:t>; водоотведение</w:t>
      </w:r>
      <w:r>
        <w:rPr>
          <w:rFonts w:ascii="Arial" w:hAnsi="Arial" w:cs="Arial"/>
          <w:sz w:val="24"/>
          <w:szCs w:val="24"/>
        </w:rPr>
        <w:t>м</w:t>
      </w:r>
      <w:r w:rsidRPr="00FA5802">
        <w:rPr>
          <w:rFonts w:ascii="Arial" w:hAnsi="Arial" w:cs="Arial"/>
          <w:sz w:val="24"/>
          <w:szCs w:val="24"/>
        </w:rPr>
        <w:t>, организаци</w:t>
      </w:r>
      <w:r>
        <w:rPr>
          <w:rFonts w:ascii="Arial" w:hAnsi="Arial" w:cs="Arial"/>
          <w:sz w:val="24"/>
          <w:szCs w:val="24"/>
        </w:rPr>
        <w:t>ей</w:t>
      </w:r>
      <w:r w:rsidRPr="00FA5802">
        <w:rPr>
          <w:rFonts w:ascii="Arial" w:hAnsi="Arial" w:cs="Arial"/>
          <w:sz w:val="24"/>
          <w:szCs w:val="24"/>
        </w:rPr>
        <w:t xml:space="preserve"> сбора и утилизаци</w:t>
      </w:r>
      <w:r>
        <w:rPr>
          <w:rFonts w:ascii="Arial" w:hAnsi="Arial" w:cs="Arial"/>
          <w:sz w:val="24"/>
          <w:szCs w:val="24"/>
        </w:rPr>
        <w:t>ей</w:t>
      </w:r>
      <w:r w:rsidRPr="00FA5802">
        <w:rPr>
          <w:rFonts w:ascii="Arial" w:hAnsi="Arial" w:cs="Arial"/>
          <w:sz w:val="24"/>
          <w:szCs w:val="24"/>
        </w:rPr>
        <w:t xml:space="preserve"> отходов, деятельность</w:t>
      </w:r>
      <w:r>
        <w:rPr>
          <w:rFonts w:ascii="Arial" w:hAnsi="Arial" w:cs="Arial"/>
          <w:sz w:val="24"/>
          <w:szCs w:val="24"/>
        </w:rPr>
        <w:t>ю</w:t>
      </w:r>
      <w:r w:rsidRPr="00FA5802">
        <w:rPr>
          <w:rFonts w:ascii="Arial" w:hAnsi="Arial" w:cs="Arial"/>
          <w:sz w:val="24"/>
          <w:szCs w:val="24"/>
        </w:rPr>
        <w:t xml:space="preserve"> по ликвидации загрязнений</w:t>
      </w:r>
      <w:r>
        <w:rPr>
          <w:rFonts w:ascii="Arial" w:hAnsi="Arial" w:cs="Arial"/>
          <w:sz w:val="24"/>
          <w:szCs w:val="24"/>
        </w:rPr>
        <w:t xml:space="preserve"> </w:t>
      </w:r>
      <w:r w:rsidRPr="00FA5802">
        <w:rPr>
          <w:rFonts w:ascii="Arial" w:hAnsi="Arial" w:cs="Arial"/>
          <w:sz w:val="24"/>
          <w:szCs w:val="24"/>
        </w:rPr>
        <w:t>–</w:t>
      </w:r>
      <w:r>
        <w:rPr>
          <w:rFonts w:ascii="Arial" w:hAnsi="Arial" w:cs="Arial"/>
          <w:sz w:val="24"/>
          <w:szCs w:val="24"/>
        </w:rPr>
        <w:t xml:space="preserve"> 61,0%.</w:t>
      </w:r>
    </w:p>
    <w:p w:rsidR="006F78CB" w:rsidRDefault="006F78CB" w:rsidP="006F78CB">
      <w:pPr>
        <w:pStyle w:val="aff"/>
        <w:spacing w:after="0"/>
        <w:ind w:left="0" w:firstLine="709"/>
        <w:jc w:val="both"/>
        <w:rPr>
          <w:rFonts w:ascii="Arial" w:hAnsi="Arial" w:cs="Arial"/>
          <w:sz w:val="24"/>
          <w:szCs w:val="24"/>
        </w:rPr>
      </w:pPr>
      <w:r w:rsidRPr="00FA5802">
        <w:rPr>
          <w:rFonts w:ascii="Arial" w:hAnsi="Arial" w:cs="Arial"/>
          <w:sz w:val="24"/>
          <w:szCs w:val="24"/>
        </w:rPr>
        <w:t xml:space="preserve">Вместе с тем, и имеющиеся в наличии основные фонды использовались неэффективно. </w:t>
      </w:r>
    </w:p>
    <w:p w:rsidR="006F78CB" w:rsidRDefault="006F78CB" w:rsidP="006F78CB">
      <w:pPr>
        <w:pStyle w:val="aff"/>
        <w:spacing w:after="0"/>
        <w:ind w:left="0" w:firstLine="709"/>
        <w:jc w:val="both"/>
        <w:rPr>
          <w:rFonts w:ascii="Arial" w:hAnsi="Arial" w:cs="Arial"/>
          <w:sz w:val="24"/>
          <w:szCs w:val="24"/>
        </w:rPr>
      </w:pPr>
      <w:r w:rsidRPr="00C45292">
        <w:rPr>
          <w:rFonts w:ascii="Arial" w:hAnsi="Arial" w:cs="Arial"/>
          <w:sz w:val="24"/>
          <w:szCs w:val="24"/>
        </w:rPr>
        <w:t>Среди регионов Южного федерального округа по росту промышленного производства за 20</w:t>
      </w:r>
      <w:r>
        <w:rPr>
          <w:rFonts w:ascii="Arial" w:hAnsi="Arial" w:cs="Arial"/>
          <w:sz w:val="24"/>
          <w:szCs w:val="24"/>
        </w:rPr>
        <w:t>18</w:t>
      </w:r>
      <w:r w:rsidRPr="00C45292">
        <w:rPr>
          <w:rFonts w:ascii="Arial" w:hAnsi="Arial" w:cs="Arial"/>
          <w:sz w:val="24"/>
          <w:szCs w:val="24"/>
        </w:rPr>
        <w:t xml:space="preserve"> год Калмыкия превысила только Астраханскую область, Кабардино-Балкарскую Республику и Республику Северная Осетия-Алания.</w:t>
      </w:r>
    </w:p>
    <w:p w:rsidR="006F78CB" w:rsidRPr="00767149" w:rsidRDefault="006F78CB" w:rsidP="006F78CB">
      <w:pPr>
        <w:pStyle w:val="aff"/>
        <w:spacing w:after="0"/>
        <w:ind w:left="0" w:firstLine="709"/>
        <w:jc w:val="both"/>
        <w:rPr>
          <w:rFonts w:ascii="Arial" w:hAnsi="Arial" w:cs="Arial"/>
          <w:sz w:val="24"/>
          <w:szCs w:val="24"/>
        </w:rPr>
      </w:pPr>
      <w:r w:rsidRPr="00767149">
        <w:rPr>
          <w:rFonts w:ascii="Arial" w:hAnsi="Arial" w:cs="Arial"/>
          <w:sz w:val="24"/>
          <w:szCs w:val="24"/>
        </w:rPr>
        <w:t xml:space="preserve">Для промышленности </w:t>
      </w:r>
      <w:r>
        <w:rPr>
          <w:rFonts w:ascii="Arial" w:hAnsi="Arial" w:cs="Arial"/>
          <w:sz w:val="24"/>
          <w:szCs w:val="24"/>
        </w:rPr>
        <w:t>Республики Калмыкия</w:t>
      </w:r>
      <w:r w:rsidRPr="00767149">
        <w:rPr>
          <w:rFonts w:ascii="Arial" w:hAnsi="Arial" w:cs="Arial"/>
          <w:sz w:val="24"/>
          <w:szCs w:val="24"/>
        </w:rPr>
        <w:t xml:space="preserve"> в настоящее время характерны высокие уровни территориальной и производственной концентрации, т.е. сосредоточение промышленного потенциала на небольшом числе крупных предприятий и территорий. Наиболее крупными центрами промышленного производства в </w:t>
      </w:r>
      <w:r>
        <w:rPr>
          <w:rFonts w:ascii="Arial" w:hAnsi="Arial" w:cs="Arial"/>
          <w:sz w:val="24"/>
          <w:szCs w:val="24"/>
        </w:rPr>
        <w:t>Республике</w:t>
      </w:r>
      <w:r w:rsidRPr="00767149">
        <w:rPr>
          <w:rFonts w:ascii="Arial" w:hAnsi="Arial" w:cs="Arial"/>
          <w:sz w:val="24"/>
          <w:szCs w:val="24"/>
        </w:rPr>
        <w:t xml:space="preserve"> являются: </w:t>
      </w:r>
      <w:r>
        <w:rPr>
          <w:rFonts w:ascii="Arial" w:hAnsi="Arial" w:cs="Arial"/>
          <w:sz w:val="24"/>
          <w:szCs w:val="24"/>
        </w:rPr>
        <w:t>г. Элиста</w:t>
      </w:r>
      <w:r w:rsidRPr="00767149">
        <w:rPr>
          <w:rFonts w:ascii="Arial" w:hAnsi="Arial" w:cs="Arial"/>
          <w:sz w:val="24"/>
          <w:szCs w:val="24"/>
        </w:rPr>
        <w:t xml:space="preserve">, </w:t>
      </w:r>
      <w:r>
        <w:rPr>
          <w:rFonts w:ascii="Arial" w:hAnsi="Arial" w:cs="Arial"/>
          <w:sz w:val="24"/>
          <w:szCs w:val="24"/>
        </w:rPr>
        <w:t>Сарпинский, Лаганский и Яшкульский районы</w:t>
      </w:r>
      <w:r w:rsidRPr="00767149">
        <w:rPr>
          <w:rFonts w:ascii="Arial" w:hAnsi="Arial" w:cs="Arial"/>
          <w:sz w:val="24"/>
          <w:szCs w:val="24"/>
        </w:rPr>
        <w:t xml:space="preserve"> (рисунок</w:t>
      </w:r>
      <w:r>
        <w:rPr>
          <w:rFonts w:ascii="Arial" w:hAnsi="Arial" w:cs="Arial"/>
          <w:sz w:val="24"/>
          <w:szCs w:val="24"/>
        </w:rPr>
        <w:t xml:space="preserve"> …</w:t>
      </w:r>
      <w:r w:rsidRPr="00767149">
        <w:rPr>
          <w:rFonts w:ascii="Arial" w:hAnsi="Arial" w:cs="Arial"/>
          <w:sz w:val="24"/>
          <w:szCs w:val="24"/>
        </w:rPr>
        <w:t xml:space="preserve">). </w:t>
      </w:r>
    </w:p>
    <w:p w:rsidR="006F78CB" w:rsidRDefault="006F78CB" w:rsidP="006F78CB">
      <w:pPr>
        <w:pStyle w:val="aff"/>
        <w:spacing w:after="0"/>
        <w:ind w:left="0" w:firstLine="709"/>
        <w:jc w:val="both"/>
        <w:rPr>
          <w:rFonts w:ascii="Arial" w:hAnsi="Arial" w:cs="Arial"/>
          <w:sz w:val="24"/>
          <w:szCs w:val="24"/>
        </w:rPr>
      </w:pPr>
    </w:p>
    <w:p w:rsidR="006F78CB" w:rsidRDefault="006D406F" w:rsidP="006F78CB">
      <w:pPr>
        <w:pStyle w:val="aff"/>
        <w:spacing w:after="0"/>
        <w:ind w:left="0"/>
        <w:jc w:val="center"/>
        <w:rPr>
          <w:rFonts w:ascii="Arial" w:hAnsi="Arial" w:cs="Arial"/>
          <w:sz w:val="24"/>
          <w:szCs w:val="24"/>
        </w:rPr>
      </w:pPr>
      <w:r>
        <w:rPr>
          <w:noProof/>
          <w:lang w:eastAsia="ru-RU"/>
        </w:rPr>
        <w:pict>
          <v:shape id="Диаграмма 5" o:spid="_x0000_i1065" type="#_x0000_t75" style="width:420pt;height:24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">
            <v:imagedata r:id="rId78" o:title="" cropbottom="-14f" cropright="-8f"/>
            <o:lock v:ext="edit" aspectratio="f"/>
          </v:shape>
        </w:pict>
      </w:r>
    </w:p>
    <w:p w:rsidR="006F78CB" w:rsidRPr="006F78CB" w:rsidRDefault="006F78CB" w:rsidP="006F78CB">
      <w:pPr>
        <w:pStyle w:val="affb"/>
        <w:rPr>
          <w:rFonts w:cs="Arial"/>
          <w:bCs w:val="0"/>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40</w:t>
      </w:r>
      <w:r w:rsidR="00A245FE">
        <w:rPr>
          <w:noProof/>
        </w:rPr>
        <w:fldChar w:fldCharType="end"/>
      </w:r>
      <w:r>
        <w:rPr>
          <w:rFonts w:cs="Arial"/>
          <w:bCs w:val="0"/>
          <w:szCs w:val="22"/>
        </w:rPr>
        <w:t xml:space="preserve"> </w:t>
      </w:r>
      <w:r w:rsidRPr="006F78CB">
        <w:rPr>
          <w:rFonts w:cs="Arial"/>
          <w:bCs w:val="0"/>
          <w:szCs w:val="22"/>
        </w:rPr>
        <w:t>– Территориальная структура обрабатывающих производств Республики Калмыкия в 2018 г., %</w:t>
      </w:r>
      <w:r w:rsidRPr="006F78CB">
        <w:rPr>
          <w:rStyle w:val="af8"/>
          <w:rFonts w:cs="Arial"/>
          <w:bCs w:val="0"/>
          <w:szCs w:val="22"/>
        </w:rPr>
        <w:footnoteReference w:id="45"/>
      </w:r>
    </w:p>
    <w:p w:rsidR="006F78CB" w:rsidRDefault="006F78CB" w:rsidP="006F78CB">
      <w:pPr>
        <w:pStyle w:val="aff"/>
        <w:spacing w:after="0"/>
        <w:ind w:left="0" w:firstLine="709"/>
        <w:jc w:val="both"/>
        <w:rPr>
          <w:rFonts w:ascii="Arial" w:hAnsi="Arial" w:cs="Arial"/>
          <w:sz w:val="24"/>
          <w:szCs w:val="24"/>
        </w:rPr>
      </w:pPr>
    </w:p>
    <w:p w:rsidR="006F78CB" w:rsidRPr="00C939E4" w:rsidRDefault="006F78CB" w:rsidP="006F78CB">
      <w:pPr>
        <w:pStyle w:val="aff"/>
        <w:spacing w:after="0"/>
        <w:ind w:left="0" w:firstLine="709"/>
        <w:jc w:val="both"/>
        <w:rPr>
          <w:rFonts w:ascii="Arial" w:hAnsi="Arial" w:cs="Arial"/>
          <w:sz w:val="24"/>
          <w:szCs w:val="24"/>
        </w:rPr>
      </w:pPr>
      <w:r w:rsidRPr="00C939E4">
        <w:rPr>
          <w:rFonts w:ascii="Arial" w:hAnsi="Arial" w:cs="Arial"/>
          <w:sz w:val="24"/>
          <w:szCs w:val="24"/>
        </w:rPr>
        <w:t xml:space="preserve">Индекс физического объема по разделу «Обрабатывающие производства» за 2018 г. составил 94,3% к аналогичному периоду 2017 г. Отгружено товаров собственного производства, выполнено работ и услуг собственными силами на сумму 861,3 млн. руб. или 88,6% к соответствующему периоду 2017 г. </w:t>
      </w:r>
      <w:r w:rsidRPr="004E3ED6">
        <w:rPr>
          <w:rFonts w:ascii="Arial" w:hAnsi="Arial" w:cs="Arial"/>
          <w:sz w:val="24"/>
          <w:szCs w:val="24"/>
        </w:rPr>
        <w:t>Среднесп</w:t>
      </w:r>
      <w:r>
        <w:rPr>
          <w:rFonts w:ascii="Arial" w:hAnsi="Arial" w:cs="Arial"/>
          <w:sz w:val="24"/>
          <w:szCs w:val="24"/>
        </w:rPr>
        <w:t>исочная численность работников составила 730</w:t>
      </w:r>
      <w:r w:rsidRPr="004E3ED6">
        <w:rPr>
          <w:rFonts w:ascii="Arial" w:hAnsi="Arial" w:cs="Arial"/>
          <w:sz w:val="24"/>
          <w:szCs w:val="24"/>
        </w:rPr>
        <w:t xml:space="preserve"> чел.</w:t>
      </w:r>
      <w:r>
        <w:rPr>
          <w:rFonts w:ascii="Arial" w:hAnsi="Arial" w:cs="Arial"/>
          <w:sz w:val="24"/>
          <w:szCs w:val="24"/>
        </w:rPr>
        <w:t>, сокращение численности в сравнении с 2017 г. составило 11,3%.</w:t>
      </w:r>
    </w:p>
    <w:p w:rsidR="006F78CB" w:rsidRDefault="006F78CB" w:rsidP="006F78CB">
      <w:pPr>
        <w:pStyle w:val="aff"/>
        <w:spacing w:after="0"/>
        <w:ind w:left="0" w:firstLine="709"/>
        <w:jc w:val="both"/>
        <w:rPr>
          <w:rFonts w:ascii="Arial" w:hAnsi="Arial" w:cs="Arial"/>
          <w:b/>
          <w:sz w:val="24"/>
          <w:szCs w:val="24"/>
        </w:rPr>
      </w:pPr>
    </w:p>
    <w:p w:rsidR="006F78CB" w:rsidRPr="006F78CB" w:rsidRDefault="006F78CB" w:rsidP="006F78C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39</w:t>
      </w:r>
      <w:r w:rsidR="00A245FE">
        <w:rPr>
          <w:noProof/>
        </w:rPr>
        <w:fldChar w:fldCharType="end"/>
      </w:r>
      <w:r w:rsidRPr="006F78CB">
        <w:rPr>
          <w:rFonts w:cs="Arial"/>
          <w:szCs w:val="22"/>
        </w:rPr>
        <w:t xml:space="preserve"> – Индексы физического объема отрасли обрабатывающих производств</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3"/>
        <w:gridCol w:w="1524"/>
      </w:tblGrid>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b/>
                <w:sz w:val="20"/>
                <w:szCs w:val="20"/>
              </w:rPr>
            </w:pPr>
            <w:r w:rsidRPr="00C153D4">
              <w:rPr>
                <w:rFonts w:ascii="Arial Narrow" w:hAnsi="Arial Narrow" w:cs="Arial"/>
                <w:b/>
                <w:sz w:val="20"/>
                <w:szCs w:val="20"/>
              </w:rPr>
              <w:t>Наименование отраслей</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b/>
                <w:sz w:val="20"/>
                <w:szCs w:val="20"/>
              </w:rPr>
            </w:pPr>
            <w:r w:rsidRPr="00C153D4">
              <w:rPr>
                <w:rFonts w:ascii="Arial Narrow" w:hAnsi="Arial Narrow" w:cs="Arial"/>
                <w:b/>
                <w:sz w:val="20"/>
                <w:szCs w:val="20"/>
              </w:rPr>
              <w:t>ИФО, %</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Обрабатывающие производства</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94,3</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пищевых продуктов</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96,4</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напитков</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92,9</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текстильных изделий</w:t>
            </w:r>
            <w:r w:rsidR="00174DEB" w:rsidRPr="00C153D4">
              <w:rPr>
                <w:rFonts w:ascii="Arial Narrow" w:hAnsi="Arial Narrow" w:cs="Arial"/>
                <w:sz w:val="20"/>
                <w:szCs w:val="20"/>
              </w:rPr>
              <w:t xml:space="preserve"> </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71,5</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одежды</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97,2</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кожи и изделий из кожи</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122,7</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обработка древесины и производство изделий из дерева и пробки, кроме мебели, производство изделий из соломки и материалов для плетения</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1026,2</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бумаги и бумажных изделий</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109,0</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кокса и нефтепродуктов</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144,0</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резиновых и пластмассовых изделий</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111,0</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 xml:space="preserve">производство прочей неметаллической минеральной продукции </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93,6</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 xml:space="preserve">производство готовых металлических изделий, кроме машин и оборудования </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92,5</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 xml:space="preserve">производство электрического оборудования </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58,0</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 xml:space="preserve">производство машин и оборудования, не включенных в другие группировки </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111,1</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мебели</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100,3</w:t>
            </w:r>
          </w:p>
        </w:tc>
      </w:tr>
      <w:tr w:rsidR="006F78CB" w:rsidRPr="0017425B" w:rsidTr="00C153D4">
        <w:tc>
          <w:tcPr>
            <w:tcW w:w="7763" w:type="dxa"/>
            <w:shd w:val="clear" w:color="auto" w:fill="auto"/>
          </w:tcPr>
          <w:p w:rsidR="006F78CB" w:rsidRPr="00C153D4" w:rsidRDefault="006F78CB" w:rsidP="00C153D4">
            <w:pPr>
              <w:pStyle w:val="aff"/>
              <w:spacing w:after="0"/>
              <w:ind w:left="0"/>
              <w:jc w:val="both"/>
              <w:rPr>
                <w:rFonts w:ascii="Arial Narrow" w:hAnsi="Arial Narrow" w:cs="Arial"/>
                <w:sz w:val="20"/>
                <w:szCs w:val="20"/>
              </w:rPr>
            </w:pPr>
            <w:r w:rsidRPr="00C153D4">
              <w:rPr>
                <w:rFonts w:ascii="Arial Narrow" w:hAnsi="Arial Narrow" w:cs="Arial"/>
                <w:sz w:val="20"/>
                <w:szCs w:val="20"/>
              </w:rPr>
              <w:t>производство прочих готовых изделий</w:t>
            </w:r>
          </w:p>
        </w:tc>
        <w:tc>
          <w:tcPr>
            <w:tcW w:w="1524" w:type="dxa"/>
            <w:shd w:val="clear" w:color="auto" w:fill="auto"/>
          </w:tcPr>
          <w:p w:rsidR="006F78CB" w:rsidRPr="00C153D4" w:rsidRDefault="006F78CB" w:rsidP="00C153D4">
            <w:pPr>
              <w:pStyle w:val="aff"/>
              <w:spacing w:after="0"/>
              <w:ind w:left="0"/>
              <w:jc w:val="center"/>
              <w:rPr>
                <w:rFonts w:ascii="Arial Narrow" w:hAnsi="Arial Narrow" w:cs="Arial"/>
                <w:sz w:val="20"/>
                <w:szCs w:val="20"/>
              </w:rPr>
            </w:pPr>
            <w:r w:rsidRPr="00C153D4">
              <w:rPr>
                <w:rFonts w:ascii="Arial Narrow" w:hAnsi="Arial Narrow" w:cs="Arial"/>
                <w:sz w:val="20"/>
                <w:szCs w:val="20"/>
              </w:rPr>
              <w:t>102,1</w:t>
            </w:r>
          </w:p>
        </w:tc>
      </w:tr>
    </w:tbl>
    <w:p w:rsidR="006F78CB" w:rsidRDefault="006F78CB" w:rsidP="006F78CB">
      <w:pPr>
        <w:pStyle w:val="aff"/>
        <w:spacing w:after="0"/>
        <w:ind w:left="0" w:firstLine="709"/>
        <w:jc w:val="both"/>
        <w:rPr>
          <w:rFonts w:ascii="Arial" w:hAnsi="Arial" w:cs="Arial"/>
          <w:sz w:val="24"/>
          <w:szCs w:val="24"/>
          <w:highlight w:val="yellow"/>
        </w:rPr>
      </w:pPr>
    </w:p>
    <w:p w:rsidR="006F78CB" w:rsidRDefault="006F78CB" w:rsidP="006F78CB">
      <w:pPr>
        <w:pStyle w:val="aff"/>
        <w:spacing w:after="0"/>
        <w:ind w:left="0" w:firstLine="709"/>
        <w:jc w:val="both"/>
        <w:rPr>
          <w:rFonts w:ascii="Arial" w:hAnsi="Arial" w:cs="Arial"/>
          <w:sz w:val="24"/>
          <w:szCs w:val="24"/>
        </w:rPr>
      </w:pPr>
      <w:r w:rsidRPr="00E5615B">
        <w:rPr>
          <w:rFonts w:ascii="Arial" w:hAnsi="Arial" w:cs="Arial"/>
          <w:sz w:val="24"/>
          <w:szCs w:val="24"/>
        </w:rPr>
        <w:lastRenderedPageBreak/>
        <w:t>В анализируемом периоде рост производства отмечается в следующих отраслях: «Производство кожи и изделий из кожи» – 122,7%, «Обработка древесины и производство изделий из дерева и пробки, кроме мебели, производство изделий из соломки и материалов для плетения» – 1 026,2%, «Производство бумаги и бумажных изделий» – 109,0%, «Производство кокса и нефтепродуктов» – 144,0%, «Производство резиновых и пластмассовых изделий» – 111,0%, «Производство машин и оборудования, не включенных в другие группировки» – 111,1%, «Производство мебели» – 100,3%</w:t>
      </w:r>
      <w:r w:rsidR="00174DEB">
        <w:rPr>
          <w:rFonts w:ascii="Arial" w:hAnsi="Arial" w:cs="Arial"/>
          <w:sz w:val="24"/>
          <w:szCs w:val="24"/>
        </w:rPr>
        <w:t xml:space="preserve"> </w:t>
      </w:r>
      <w:r w:rsidRPr="00E5615B">
        <w:rPr>
          <w:rFonts w:ascii="Arial" w:hAnsi="Arial" w:cs="Arial"/>
          <w:sz w:val="24"/>
          <w:szCs w:val="24"/>
        </w:rPr>
        <w:t>и в отрасли «Производство прочих готовых изделий» – 102,1%, за счет спроса на выпускаемую продукцию.</w:t>
      </w:r>
      <w:r w:rsidR="00174DEB">
        <w:rPr>
          <w:rFonts w:ascii="Arial" w:hAnsi="Arial" w:cs="Arial"/>
          <w:sz w:val="24"/>
          <w:szCs w:val="24"/>
        </w:rPr>
        <w:t xml:space="preserve"> </w:t>
      </w:r>
      <w:r w:rsidRPr="00E5615B">
        <w:rPr>
          <w:rFonts w:ascii="Arial" w:hAnsi="Arial" w:cs="Arial"/>
          <w:sz w:val="24"/>
          <w:szCs w:val="24"/>
        </w:rPr>
        <w:t>Одновременно с этим в анализируемый период отмечается снижение производства в следующих отраслях: «Производство пищевых продуктов» – 96,4%, «Производство напитков» – 92,9%, «Производство текстильных изделий» – 71,5%, «Производство одежды» – 97,2%, «Производство прочей неметаллической минеральной продукции» – 93,6%, «Производство готовых металлических изделий, кроме машин и оборудования» – 92,5%, и в отрасли «Производство электрического оборудования» – 58,0%, что обусловлено низким покупательским спросом на выпускаемую продукцию в указанный период</w:t>
      </w:r>
      <w:r w:rsidRPr="00E5615B">
        <w:rPr>
          <w:rStyle w:val="af8"/>
          <w:rFonts w:ascii="Arial" w:hAnsi="Arial" w:cs="Arial"/>
          <w:sz w:val="24"/>
          <w:szCs w:val="24"/>
        </w:rPr>
        <w:footnoteReference w:id="46"/>
      </w:r>
      <w:r w:rsidRPr="00E5615B">
        <w:rPr>
          <w:rFonts w:ascii="Arial" w:hAnsi="Arial" w:cs="Arial"/>
          <w:sz w:val="24"/>
          <w:szCs w:val="24"/>
        </w:rPr>
        <w:t>.</w:t>
      </w:r>
      <w:r w:rsidRPr="00817A84">
        <w:rPr>
          <w:rFonts w:ascii="Arial" w:hAnsi="Arial" w:cs="Arial"/>
          <w:sz w:val="24"/>
          <w:szCs w:val="24"/>
        </w:rPr>
        <w:t xml:space="preserve"> </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Необходимо отметить, что из общего объема произведенной промышленной продукции в натуральном выражении крупными и средними организациями (включая организации, средняя численность работников которых не превышает 15 человек, не являющихся субъектами малого предпринимательства) было произведено пищевых продуктов:</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 мясо крупного рогатого скота, свинина, баранина, козлятина, конина и мясо прочих животных – 13,5%; 85,5% приходится на малые предприятия (включая микропредприятия) и на индивидуальных предпринимателей;</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 изделия хлебобулочные недлительного хранения – 15,2%; 84,8% произведено малыми предприятиями и индивидуальными предпринимателями.</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Древесина и изделия из дерева и пробки производятся как крупными и средними, так и малыми предприятиями. Бумагу и изделия из бумаги, резины и пластмассы, как и продукты минеральные неметаллические производят на 100% малые предприятия (включая микропредприятия) и индивидуальные предприниматели.</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Текстильные и трикотажные изделия, пальто, костюмы более чем на 90% производятся крупными и средними организациями.</w:t>
      </w:r>
    </w:p>
    <w:p w:rsidR="006F78CB" w:rsidRPr="00D14489" w:rsidRDefault="006F78CB" w:rsidP="006F78CB">
      <w:pPr>
        <w:pStyle w:val="aff"/>
        <w:spacing w:after="0"/>
        <w:ind w:left="0" w:firstLine="709"/>
        <w:jc w:val="both"/>
        <w:rPr>
          <w:rFonts w:ascii="Arial" w:hAnsi="Arial"/>
        </w:rPr>
      </w:pPr>
      <w:r w:rsidRPr="000772FB">
        <w:rPr>
          <w:rFonts w:ascii="Arial" w:hAnsi="Arial" w:cs="Arial"/>
          <w:sz w:val="24"/>
          <w:szCs w:val="24"/>
        </w:rPr>
        <w:t xml:space="preserve">Республика Калмыкия является энергодефицитным регионом. Покрытие потребления осуществляется за счет внешних перетоков, в основном из энергосистем Ростовской области, Астраханской области и частично </w:t>
      </w:r>
      <w:r w:rsidR="008622D6">
        <w:rPr>
          <w:rFonts w:ascii="Arial" w:hAnsi="Arial" w:cs="Arial"/>
          <w:sz w:val="24"/>
          <w:szCs w:val="24"/>
        </w:rPr>
        <w:t>Республики Калмыкия</w:t>
      </w:r>
      <w:r w:rsidRPr="000772FB">
        <w:rPr>
          <w:rFonts w:ascii="Arial" w:hAnsi="Arial" w:cs="Arial"/>
          <w:sz w:val="24"/>
          <w:szCs w:val="24"/>
        </w:rPr>
        <w:t>, и выработки электроэнергии Элистинской ГТ ТЭЦ и Приютненской ВЭС</w:t>
      </w:r>
      <w:r w:rsidRPr="00D14489">
        <w:rPr>
          <w:rFonts w:ascii="Arial" w:hAnsi="Arial"/>
        </w:rPr>
        <w:t>.</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Электроэнергия, газ, пар и кондиционирование воздуха осуществляют только крупные и средние организации.</w:t>
      </w:r>
      <w:r>
        <w:rPr>
          <w:rStyle w:val="af8"/>
          <w:rFonts w:ascii="Arial" w:hAnsi="Arial" w:cs="Arial"/>
          <w:sz w:val="24"/>
          <w:szCs w:val="24"/>
        </w:rPr>
        <w:footnoteReference w:id="47"/>
      </w:r>
      <w:r>
        <w:rPr>
          <w:rFonts w:ascii="Arial" w:hAnsi="Arial" w:cs="Arial"/>
          <w:sz w:val="24"/>
          <w:szCs w:val="24"/>
        </w:rPr>
        <w:t xml:space="preserve"> Данными организациями в 2018 г. было </w:t>
      </w:r>
      <w:r w:rsidRPr="00C939E4">
        <w:rPr>
          <w:rFonts w:ascii="Arial" w:hAnsi="Arial" w:cs="Arial"/>
          <w:sz w:val="24"/>
          <w:szCs w:val="24"/>
        </w:rPr>
        <w:lastRenderedPageBreak/>
        <w:t>отгружено товаров собственного производства, выполнено работ и услуг на сумму 3 099,1 млн. руб. или 150,9% к соответствующему периоду 2017 г</w:t>
      </w:r>
      <w:r>
        <w:rPr>
          <w:rFonts w:ascii="Arial" w:hAnsi="Arial" w:cs="Arial"/>
          <w:sz w:val="24"/>
          <w:szCs w:val="24"/>
        </w:rPr>
        <w:t>.</w:t>
      </w:r>
      <w:r w:rsidRPr="00C939E4">
        <w:rPr>
          <w:rFonts w:ascii="Arial" w:hAnsi="Arial" w:cs="Arial"/>
          <w:sz w:val="24"/>
          <w:szCs w:val="24"/>
        </w:rPr>
        <w:t xml:space="preserve"> Индекс физического объема составил 121,3%.</w:t>
      </w:r>
      <w:r w:rsidR="00174DEB">
        <w:rPr>
          <w:rFonts w:ascii="Arial" w:hAnsi="Arial" w:cs="Arial"/>
          <w:sz w:val="24"/>
          <w:szCs w:val="24"/>
        </w:rPr>
        <w:t xml:space="preserve"> </w:t>
      </w:r>
      <w:r w:rsidRPr="004E3ED6">
        <w:rPr>
          <w:rFonts w:ascii="Arial" w:hAnsi="Arial" w:cs="Arial"/>
          <w:sz w:val="24"/>
          <w:szCs w:val="24"/>
        </w:rPr>
        <w:t>Среднесп</w:t>
      </w:r>
      <w:r>
        <w:rPr>
          <w:rFonts w:ascii="Arial" w:hAnsi="Arial" w:cs="Arial"/>
          <w:sz w:val="24"/>
          <w:szCs w:val="24"/>
        </w:rPr>
        <w:t>исочная численность работников по данному виду экономической деятельности в 2018 г. составила 2397</w:t>
      </w:r>
      <w:r w:rsidRPr="004E3ED6">
        <w:rPr>
          <w:rFonts w:ascii="Arial" w:hAnsi="Arial" w:cs="Arial"/>
          <w:sz w:val="24"/>
          <w:szCs w:val="24"/>
        </w:rPr>
        <w:t xml:space="preserve"> чел.</w:t>
      </w:r>
      <w:r>
        <w:rPr>
          <w:rFonts w:ascii="Arial" w:hAnsi="Arial" w:cs="Arial"/>
          <w:sz w:val="24"/>
          <w:szCs w:val="24"/>
        </w:rPr>
        <w:t>, что на 7,5% ниже показателя 2017 г.</w:t>
      </w:r>
    </w:p>
    <w:p w:rsidR="006F78CB" w:rsidRDefault="006F78CB" w:rsidP="006F78CB">
      <w:pPr>
        <w:pStyle w:val="aff"/>
        <w:spacing w:after="0"/>
        <w:ind w:left="0" w:firstLine="709"/>
        <w:jc w:val="both"/>
        <w:rPr>
          <w:rFonts w:ascii="Arial" w:hAnsi="Arial"/>
          <w:sz w:val="24"/>
          <w:szCs w:val="24"/>
        </w:rPr>
      </w:pPr>
      <w:r w:rsidRPr="000772FB">
        <w:rPr>
          <w:rFonts w:ascii="Arial" w:hAnsi="Arial"/>
          <w:sz w:val="24"/>
          <w:szCs w:val="24"/>
        </w:rPr>
        <w:t xml:space="preserve">Основными потребителями электроэнергии в </w:t>
      </w:r>
      <w:r>
        <w:rPr>
          <w:rFonts w:ascii="Arial" w:hAnsi="Arial"/>
          <w:sz w:val="24"/>
          <w:szCs w:val="24"/>
        </w:rPr>
        <w:t>Республике Калмыкия</w:t>
      </w:r>
      <w:r w:rsidRPr="000772FB">
        <w:rPr>
          <w:rFonts w:ascii="Arial" w:hAnsi="Arial"/>
          <w:sz w:val="24"/>
          <w:szCs w:val="24"/>
        </w:rPr>
        <w:t xml:space="preserve"> являются население, транспорт и связь, производство и распределение газа и воды.</w:t>
      </w:r>
    </w:p>
    <w:p w:rsidR="006F78CB" w:rsidRPr="004825F4" w:rsidRDefault="006F78CB" w:rsidP="006F78CB">
      <w:pPr>
        <w:pStyle w:val="aff"/>
        <w:spacing w:after="0"/>
        <w:ind w:left="0" w:firstLine="709"/>
        <w:jc w:val="both"/>
        <w:rPr>
          <w:rFonts w:ascii="Arial" w:hAnsi="Arial"/>
          <w:sz w:val="24"/>
          <w:szCs w:val="24"/>
        </w:rPr>
      </w:pPr>
      <w:r>
        <w:rPr>
          <w:rFonts w:ascii="Arial" w:hAnsi="Arial"/>
          <w:sz w:val="24"/>
          <w:szCs w:val="24"/>
        </w:rPr>
        <w:t xml:space="preserve">Проблемами </w:t>
      </w:r>
      <w:r w:rsidRPr="004825F4">
        <w:rPr>
          <w:rFonts w:ascii="Arial" w:hAnsi="Arial"/>
          <w:sz w:val="24"/>
          <w:szCs w:val="24"/>
        </w:rPr>
        <w:t>электроэнергетики являются высокий износ основных фондов</w:t>
      </w:r>
      <w:r>
        <w:rPr>
          <w:rFonts w:ascii="Arial" w:hAnsi="Arial"/>
          <w:sz w:val="24"/>
          <w:szCs w:val="24"/>
        </w:rPr>
        <w:t xml:space="preserve"> и</w:t>
      </w:r>
      <w:r w:rsidRPr="004825F4">
        <w:rPr>
          <w:rFonts w:ascii="Arial" w:hAnsi="Arial"/>
          <w:sz w:val="24"/>
          <w:szCs w:val="24"/>
        </w:rPr>
        <w:t xml:space="preserve"> отсутствие конкурентного рынка тепла.</w:t>
      </w:r>
      <w:r>
        <w:rPr>
          <w:rFonts w:ascii="Arial" w:hAnsi="Arial"/>
          <w:sz w:val="24"/>
          <w:szCs w:val="24"/>
        </w:rPr>
        <w:t xml:space="preserve"> </w:t>
      </w:r>
      <w:r w:rsidRPr="004825F4">
        <w:rPr>
          <w:rFonts w:ascii="Arial" w:hAnsi="Arial"/>
          <w:sz w:val="24"/>
          <w:szCs w:val="24"/>
        </w:rPr>
        <w:t>Развитие энергетического комплекса республики</w:t>
      </w:r>
      <w:r>
        <w:rPr>
          <w:rFonts w:ascii="Arial" w:hAnsi="Arial"/>
          <w:sz w:val="24"/>
          <w:szCs w:val="24"/>
        </w:rPr>
        <w:t xml:space="preserve"> возможно при условии </w:t>
      </w:r>
      <w:r w:rsidRPr="004825F4">
        <w:rPr>
          <w:rFonts w:ascii="Arial" w:hAnsi="Arial"/>
          <w:sz w:val="24"/>
          <w:szCs w:val="24"/>
        </w:rPr>
        <w:t>формировани</w:t>
      </w:r>
      <w:r>
        <w:rPr>
          <w:rFonts w:ascii="Arial" w:hAnsi="Arial"/>
          <w:sz w:val="24"/>
          <w:szCs w:val="24"/>
        </w:rPr>
        <w:t>я</w:t>
      </w:r>
      <w:r w:rsidRPr="004825F4">
        <w:rPr>
          <w:rFonts w:ascii="Arial" w:hAnsi="Arial"/>
          <w:sz w:val="24"/>
          <w:szCs w:val="24"/>
        </w:rPr>
        <w:t xml:space="preserve"> рациональной структуры генерирующих мощностей в республике, </w:t>
      </w:r>
      <w:r>
        <w:rPr>
          <w:rFonts w:ascii="Arial" w:hAnsi="Arial"/>
          <w:sz w:val="24"/>
          <w:szCs w:val="24"/>
        </w:rPr>
        <w:t xml:space="preserve">а также </w:t>
      </w:r>
      <w:r w:rsidRPr="004825F4">
        <w:rPr>
          <w:rFonts w:ascii="Arial" w:hAnsi="Arial"/>
          <w:sz w:val="24"/>
          <w:szCs w:val="24"/>
        </w:rPr>
        <w:t>строительств</w:t>
      </w:r>
      <w:r>
        <w:rPr>
          <w:rFonts w:ascii="Arial" w:hAnsi="Arial"/>
          <w:sz w:val="24"/>
          <w:szCs w:val="24"/>
        </w:rPr>
        <w:t>е</w:t>
      </w:r>
      <w:r w:rsidRPr="004825F4">
        <w:rPr>
          <w:rFonts w:ascii="Arial" w:hAnsi="Arial"/>
          <w:sz w:val="24"/>
          <w:szCs w:val="24"/>
        </w:rPr>
        <w:t xml:space="preserve"> ветряных и солнечных электростанций.</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 xml:space="preserve">Что касается добывающей промышленности, то можно отметить следующие ареалы сосредоточения: Ики-Бурульский район, Лаганский район, Черноземельский район, г. Элиста, где </w:t>
      </w:r>
      <w:r w:rsidRPr="00781330">
        <w:rPr>
          <w:rFonts w:ascii="Arial" w:hAnsi="Arial" w:cs="Arial"/>
          <w:sz w:val="24"/>
          <w:szCs w:val="24"/>
        </w:rPr>
        <w:t>ведется добыча двух видов углеводородного сырья – нефти и природного газа.</w:t>
      </w:r>
      <w:r>
        <w:rPr>
          <w:rFonts w:ascii="Arial" w:hAnsi="Arial" w:cs="Arial"/>
          <w:sz w:val="24"/>
          <w:szCs w:val="24"/>
        </w:rPr>
        <w:t xml:space="preserve"> </w:t>
      </w:r>
    </w:p>
    <w:p w:rsidR="006F78CB" w:rsidRDefault="006F78CB" w:rsidP="006F78CB">
      <w:pPr>
        <w:pStyle w:val="aff"/>
        <w:spacing w:after="0"/>
        <w:ind w:left="0" w:firstLine="709"/>
        <w:jc w:val="both"/>
        <w:rPr>
          <w:rFonts w:ascii="Arial" w:hAnsi="Arial" w:cs="Arial"/>
          <w:sz w:val="24"/>
          <w:szCs w:val="24"/>
        </w:rPr>
      </w:pPr>
      <w:r w:rsidRPr="004E3ED6">
        <w:rPr>
          <w:rFonts w:ascii="Arial" w:hAnsi="Arial" w:cs="Arial"/>
          <w:sz w:val="24"/>
          <w:szCs w:val="24"/>
        </w:rPr>
        <w:t>В отчетном периоде отгружено товаров по добыче полезных ископаемых на сумму 1 918,2 млн. руб</w:t>
      </w:r>
      <w:r>
        <w:rPr>
          <w:rFonts w:ascii="Arial" w:hAnsi="Arial" w:cs="Arial"/>
          <w:sz w:val="24"/>
          <w:szCs w:val="24"/>
        </w:rPr>
        <w:t>.</w:t>
      </w:r>
      <w:r w:rsidRPr="004E3ED6">
        <w:rPr>
          <w:rFonts w:ascii="Arial" w:hAnsi="Arial" w:cs="Arial"/>
          <w:sz w:val="24"/>
          <w:szCs w:val="24"/>
        </w:rPr>
        <w:t xml:space="preserve"> или 117,8% к соответствующему периоду 2017 г. </w:t>
      </w:r>
      <w:r w:rsidRPr="00C939E4">
        <w:rPr>
          <w:rFonts w:ascii="Arial" w:hAnsi="Arial" w:cs="Arial"/>
          <w:sz w:val="24"/>
          <w:szCs w:val="24"/>
        </w:rPr>
        <w:t>За 2018</w:t>
      </w:r>
      <w:r>
        <w:rPr>
          <w:rFonts w:ascii="Arial" w:hAnsi="Arial" w:cs="Arial"/>
          <w:sz w:val="24"/>
          <w:szCs w:val="24"/>
        </w:rPr>
        <w:t> </w:t>
      </w:r>
      <w:r w:rsidRPr="00C939E4">
        <w:rPr>
          <w:rFonts w:ascii="Arial" w:hAnsi="Arial" w:cs="Arial"/>
          <w:sz w:val="24"/>
          <w:szCs w:val="24"/>
        </w:rPr>
        <w:t xml:space="preserve">г. добыча нефти (включая газовый конденсат) составила 151,2 тыс. т или на 4,7% ниже уровня соответствующего периода 2017 г. </w:t>
      </w:r>
    </w:p>
    <w:p w:rsidR="006F78CB" w:rsidRDefault="006F78CB" w:rsidP="006F78CB">
      <w:pPr>
        <w:pStyle w:val="aff"/>
        <w:spacing w:after="0"/>
        <w:ind w:left="0" w:firstLine="709"/>
        <w:jc w:val="both"/>
        <w:rPr>
          <w:rFonts w:ascii="Arial" w:hAnsi="Arial" w:cs="Arial"/>
          <w:sz w:val="24"/>
          <w:szCs w:val="24"/>
        </w:rPr>
      </w:pPr>
      <w:r w:rsidRPr="004E3ED6">
        <w:rPr>
          <w:rFonts w:ascii="Arial" w:hAnsi="Arial" w:cs="Arial"/>
          <w:sz w:val="24"/>
          <w:szCs w:val="24"/>
        </w:rPr>
        <w:t>Индекс производства за 2018 г</w:t>
      </w:r>
      <w:r>
        <w:rPr>
          <w:rFonts w:ascii="Arial" w:hAnsi="Arial" w:cs="Arial"/>
          <w:sz w:val="24"/>
          <w:szCs w:val="24"/>
        </w:rPr>
        <w:t>.</w:t>
      </w:r>
      <w:r w:rsidRPr="004E3ED6">
        <w:rPr>
          <w:rFonts w:ascii="Arial" w:hAnsi="Arial" w:cs="Arial"/>
          <w:sz w:val="24"/>
          <w:szCs w:val="24"/>
        </w:rPr>
        <w:t xml:space="preserve"> составил 93,7%. Среднесп</w:t>
      </w:r>
      <w:r>
        <w:rPr>
          <w:rFonts w:ascii="Arial" w:hAnsi="Arial" w:cs="Arial"/>
          <w:sz w:val="24"/>
          <w:szCs w:val="24"/>
        </w:rPr>
        <w:t>исочная численность работников составила 292</w:t>
      </w:r>
      <w:r w:rsidRPr="004E3ED6">
        <w:rPr>
          <w:rFonts w:ascii="Arial" w:hAnsi="Arial" w:cs="Arial"/>
          <w:sz w:val="24"/>
          <w:szCs w:val="24"/>
        </w:rPr>
        <w:t xml:space="preserve"> чел.</w:t>
      </w:r>
      <w:r>
        <w:rPr>
          <w:rFonts w:ascii="Arial" w:hAnsi="Arial" w:cs="Arial"/>
          <w:sz w:val="24"/>
          <w:szCs w:val="24"/>
        </w:rPr>
        <w:t>, что на 23,2% больше показателя 2017 г.</w:t>
      </w:r>
    </w:p>
    <w:p w:rsidR="006F78CB" w:rsidRDefault="006F78CB" w:rsidP="006F78CB">
      <w:pPr>
        <w:spacing w:line="276" w:lineRule="auto"/>
        <w:rPr>
          <w:rFonts w:cs="Arial"/>
          <w:szCs w:val="24"/>
        </w:rPr>
      </w:pPr>
      <w:r w:rsidRPr="00122D67">
        <w:rPr>
          <w:rFonts w:cs="Arial"/>
          <w:szCs w:val="24"/>
        </w:rPr>
        <w:t xml:space="preserve">В Республике Калмыкия добывающие компании относятся к категории малых предприятий, которые функционируют в условиях ограниченности собственных финансовых ресурсов, </w:t>
      </w:r>
      <w:r w:rsidRPr="00DA201A">
        <w:rPr>
          <w:rFonts w:cs="Arial"/>
          <w:szCs w:val="24"/>
        </w:rPr>
        <w:t xml:space="preserve">что сказывается на отсутствии возможности проведения </w:t>
      </w:r>
      <w:r w:rsidRPr="00326585">
        <w:rPr>
          <w:rFonts w:cs="Arial"/>
          <w:szCs w:val="24"/>
        </w:rPr>
        <w:t>геологоразведочных работ на перспективных площадях</w:t>
      </w:r>
      <w:r w:rsidRPr="00DA201A">
        <w:rPr>
          <w:rFonts w:cs="Arial"/>
          <w:szCs w:val="24"/>
        </w:rPr>
        <w:t>, бурения новых скважин</w:t>
      </w:r>
      <w:r>
        <w:rPr>
          <w:rFonts w:cs="Arial"/>
          <w:szCs w:val="24"/>
        </w:rPr>
        <w:t xml:space="preserve">, </w:t>
      </w:r>
      <w:r w:rsidRPr="00DA201A">
        <w:rPr>
          <w:rFonts w:cs="Arial"/>
          <w:szCs w:val="24"/>
        </w:rPr>
        <w:t xml:space="preserve">внедрения новых технологий </w:t>
      </w:r>
      <w:r>
        <w:rPr>
          <w:rFonts w:cs="Arial"/>
          <w:szCs w:val="24"/>
        </w:rPr>
        <w:t xml:space="preserve">с целью </w:t>
      </w:r>
      <w:r w:rsidRPr="00DA201A">
        <w:rPr>
          <w:rFonts w:cs="Arial"/>
          <w:szCs w:val="24"/>
        </w:rPr>
        <w:t>наращивания добычи по имеющимся скважинам.</w:t>
      </w:r>
      <w:r w:rsidR="00174DEB">
        <w:rPr>
          <w:rFonts w:cs="Arial"/>
          <w:szCs w:val="24"/>
        </w:rPr>
        <w:t xml:space="preserve"> </w:t>
      </w:r>
    </w:p>
    <w:p w:rsidR="006F78CB" w:rsidRDefault="006F78CB" w:rsidP="006F78CB">
      <w:pPr>
        <w:spacing w:line="276" w:lineRule="auto"/>
        <w:rPr>
          <w:szCs w:val="24"/>
        </w:rPr>
      </w:pPr>
      <w:r w:rsidRPr="00651731">
        <w:rPr>
          <w:szCs w:val="24"/>
        </w:rPr>
        <w:t>К факторам</w:t>
      </w:r>
      <w:r>
        <w:rPr>
          <w:szCs w:val="24"/>
        </w:rPr>
        <w:t xml:space="preserve">, сдерживающим </w:t>
      </w:r>
      <w:r w:rsidRPr="00651731">
        <w:rPr>
          <w:szCs w:val="24"/>
        </w:rPr>
        <w:t>развити</w:t>
      </w:r>
      <w:r>
        <w:rPr>
          <w:szCs w:val="24"/>
        </w:rPr>
        <w:t>е</w:t>
      </w:r>
      <w:r w:rsidRPr="00651731">
        <w:rPr>
          <w:szCs w:val="24"/>
        </w:rPr>
        <w:t xml:space="preserve"> </w:t>
      </w:r>
      <w:r>
        <w:rPr>
          <w:szCs w:val="24"/>
        </w:rPr>
        <w:t xml:space="preserve">добывающей промышленности </w:t>
      </w:r>
      <w:r w:rsidRPr="00651731">
        <w:rPr>
          <w:szCs w:val="24"/>
        </w:rPr>
        <w:t>следует отнести</w:t>
      </w:r>
      <w:r>
        <w:rPr>
          <w:szCs w:val="24"/>
        </w:rPr>
        <w:t xml:space="preserve"> </w:t>
      </w:r>
      <w:r w:rsidRPr="00651731">
        <w:rPr>
          <w:szCs w:val="24"/>
        </w:rPr>
        <w:t>сложившееся отставание объемов прироста разведанных запасов углеводородов</w:t>
      </w:r>
      <w:r>
        <w:rPr>
          <w:szCs w:val="24"/>
        </w:rPr>
        <w:t xml:space="preserve">; </w:t>
      </w:r>
      <w:r w:rsidRPr="00651731">
        <w:rPr>
          <w:szCs w:val="24"/>
        </w:rPr>
        <w:t>дефицит инвестиционных ресурсов, нестабильное финансовое положение ряда предприятий, отсталую технологическую базу, высокую степень физического и морального износа основных производственных фондов, низкий уровень загрузки производственных мощностей, рост цен на продукцию естественных монополий.</w:t>
      </w:r>
    </w:p>
    <w:p w:rsidR="006F78CB" w:rsidRPr="00651731" w:rsidRDefault="006F78CB" w:rsidP="006F78CB">
      <w:pPr>
        <w:spacing w:line="276" w:lineRule="auto"/>
        <w:rPr>
          <w:szCs w:val="24"/>
        </w:rPr>
      </w:pPr>
      <w:r w:rsidRPr="00651731">
        <w:rPr>
          <w:szCs w:val="24"/>
        </w:rPr>
        <w:t>Учитывая выгодное географическое положение и весьма высокие геологические перспективы, близость трубопроводной инфраструктуры, Республика Калмыкия является весьма перспективным регионом.</w:t>
      </w:r>
    </w:p>
    <w:p w:rsidR="006F78CB" w:rsidRPr="00145B53" w:rsidRDefault="006F78CB" w:rsidP="006F78CB">
      <w:pPr>
        <w:spacing w:line="276" w:lineRule="auto"/>
        <w:rPr>
          <w:szCs w:val="24"/>
        </w:rPr>
      </w:pPr>
      <w:r w:rsidRPr="004825F4">
        <w:rPr>
          <w:szCs w:val="24"/>
        </w:rPr>
        <w:t xml:space="preserve">Развитие добычи полезных ископаемых связано с освоением месторождений углеводородов на территории Республики Калмыкия, проведением ремонтных работ на имеющимся фонде скважин, созданием </w:t>
      </w:r>
      <w:r w:rsidRPr="004825F4">
        <w:rPr>
          <w:szCs w:val="24"/>
        </w:rPr>
        <w:lastRenderedPageBreak/>
        <w:t>инфраструктуры добычи, первичной обработки и транспортировки нефти и газа, добываемых в акватории Северного Каспия.</w:t>
      </w:r>
      <w:r w:rsidRPr="004825F4">
        <w:rPr>
          <w:rStyle w:val="af8"/>
          <w:szCs w:val="24"/>
        </w:rPr>
        <w:footnoteReference w:id="48"/>
      </w:r>
    </w:p>
    <w:p w:rsidR="006F78CB" w:rsidRPr="00524E21" w:rsidRDefault="006F78CB" w:rsidP="006F78CB">
      <w:pPr>
        <w:pStyle w:val="aff3"/>
        <w:spacing w:after="0"/>
        <w:ind w:firstLine="709"/>
        <w:jc w:val="both"/>
        <w:rPr>
          <w:rFonts w:ascii="Arial" w:hAnsi="Arial" w:cs="Arial"/>
          <w:sz w:val="24"/>
          <w:szCs w:val="24"/>
        </w:rPr>
      </w:pPr>
      <w:r w:rsidRPr="00524E21">
        <w:rPr>
          <w:rFonts w:ascii="Arial" w:hAnsi="Arial" w:cs="Arial"/>
          <w:sz w:val="24"/>
          <w:szCs w:val="24"/>
        </w:rPr>
        <w:t xml:space="preserve">Республика Калмыкия является </w:t>
      </w:r>
      <w:r>
        <w:rPr>
          <w:rFonts w:ascii="Arial" w:hAnsi="Arial" w:cs="Arial"/>
          <w:sz w:val="24"/>
          <w:szCs w:val="24"/>
        </w:rPr>
        <w:t xml:space="preserve">самым </w:t>
      </w:r>
      <w:r w:rsidRPr="00524E21">
        <w:rPr>
          <w:rFonts w:ascii="Arial" w:hAnsi="Arial" w:cs="Arial"/>
          <w:sz w:val="24"/>
          <w:szCs w:val="24"/>
        </w:rPr>
        <w:t>засушливым регионом, что определяет дефицит количества и низкие качественные показатели имеющихся на территории Республики водных ресурсов. Наиболее зна</w:t>
      </w:r>
      <w:r>
        <w:rPr>
          <w:rFonts w:ascii="Arial" w:hAnsi="Arial" w:cs="Arial"/>
          <w:sz w:val="24"/>
          <w:szCs w:val="24"/>
        </w:rPr>
        <w:t xml:space="preserve">чимой проблемой является </w:t>
      </w:r>
      <w:r w:rsidRPr="00524E21">
        <w:rPr>
          <w:rFonts w:ascii="Arial" w:hAnsi="Arial" w:cs="Arial"/>
          <w:sz w:val="24"/>
          <w:szCs w:val="24"/>
        </w:rPr>
        <w:t xml:space="preserve">обеспечение населения Республики </w:t>
      </w:r>
      <w:r>
        <w:rPr>
          <w:rFonts w:ascii="Arial" w:hAnsi="Arial" w:cs="Arial"/>
          <w:sz w:val="24"/>
          <w:szCs w:val="24"/>
        </w:rPr>
        <w:t>п</w:t>
      </w:r>
      <w:r w:rsidRPr="00524E21">
        <w:rPr>
          <w:rFonts w:ascii="Arial" w:hAnsi="Arial" w:cs="Arial"/>
          <w:sz w:val="24"/>
          <w:szCs w:val="24"/>
        </w:rPr>
        <w:t xml:space="preserve">итьевой водой нормативного качества в достаточном количестве. </w:t>
      </w:r>
    </w:p>
    <w:p w:rsidR="006F78CB" w:rsidRDefault="006F78CB" w:rsidP="006F78CB">
      <w:pPr>
        <w:pStyle w:val="aff"/>
        <w:spacing w:after="0"/>
        <w:ind w:left="0" w:firstLine="709"/>
        <w:jc w:val="both"/>
        <w:rPr>
          <w:rFonts w:ascii="Arial" w:hAnsi="Arial" w:cs="Arial"/>
          <w:sz w:val="24"/>
          <w:szCs w:val="24"/>
        </w:rPr>
      </w:pPr>
      <w:r>
        <w:rPr>
          <w:rFonts w:ascii="Arial" w:hAnsi="Arial" w:cs="Arial"/>
          <w:sz w:val="24"/>
          <w:szCs w:val="24"/>
        </w:rPr>
        <w:t>В системе водос</w:t>
      </w:r>
      <w:r w:rsidRPr="00AF3221">
        <w:rPr>
          <w:rFonts w:ascii="Arial" w:hAnsi="Arial" w:cs="Arial"/>
          <w:sz w:val="24"/>
          <w:szCs w:val="24"/>
        </w:rPr>
        <w:t>набжени</w:t>
      </w:r>
      <w:r>
        <w:rPr>
          <w:rFonts w:ascii="Arial" w:hAnsi="Arial" w:cs="Arial"/>
          <w:sz w:val="24"/>
          <w:szCs w:val="24"/>
        </w:rPr>
        <w:t xml:space="preserve">я и </w:t>
      </w:r>
      <w:r w:rsidRPr="00AF3221">
        <w:rPr>
          <w:rFonts w:ascii="Arial" w:hAnsi="Arial" w:cs="Arial"/>
          <w:sz w:val="24"/>
          <w:szCs w:val="24"/>
        </w:rPr>
        <w:t>водоотведени</w:t>
      </w:r>
      <w:r>
        <w:rPr>
          <w:rFonts w:ascii="Arial" w:hAnsi="Arial" w:cs="Arial"/>
          <w:sz w:val="24"/>
          <w:szCs w:val="24"/>
        </w:rPr>
        <w:t>я по данным на 2018 г. занято 832 </w:t>
      </w:r>
      <w:r w:rsidRPr="006E0784">
        <w:rPr>
          <w:rFonts w:ascii="Arial" w:hAnsi="Arial" w:cs="Arial"/>
          <w:sz w:val="24"/>
          <w:szCs w:val="24"/>
        </w:rPr>
        <w:t>чел.</w:t>
      </w:r>
      <w:r>
        <w:rPr>
          <w:rFonts w:ascii="Arial" w:hAnsi="Arial" w:cs="Arial"/>
          <w:sz w:val="24"/>
          <w:szCs w:val="24"/>
        </w:rPr>
        <w:t xml:space="preserve"> </w:t>
      </w:r>
      <w:r w:rsidRPr="00AF3221">
        <w:rPr>
          <w:rFonts w:ascii="Arial" w:hAnsi="Arial" w:cs="Arial"/>
          <w:sz w:val="24"/>
          <w:szCs w:val="24"/>
        </w:rPr>
        <w:t>Индекс физического объема составил 94,0%</w:t>
      </w:r>
      <w:r>
        <w:rPr>
          <w:rFonts w:ascii="Arial" w:hAnsi="Arial" w:cs="Arial"/>
          <w:sz w:val="24"/>
          <w:szCs w:val="24"/>
        </w:rPr>
        <w:t>. О</w:t>
      </w:r>
      <w:r w:rsidRPr="00AF3221">
        <w:rPr>
          <w:rFonts w:ascii="Arial" w:hAnsi="Arial" w:cs="Arial"/>
          <w:sz w:val="24"/>
          <w:szCs w:val="24"/>
        </w:rPr>
        <w:t>тгружено товаров собственного производства, выполнено работ и услуг на сумму 394,0 млн. руб. или 99,7% к соответствующему периоду 2017 г.</w:t>
      </w:r>
      <w:r>
        <w:rPr>
          <w:rFonts w:ascii="Arial" w:hAnsi="Arial" w:cs="Arial"/>
          <w:sz w:val="24"/>
          <w:szCs w:val="24"/>
        </w:rPr>
        <w:t xml:space="preserve"> </w:t>
      </w:r>
    </w:p>
    <w:p w:rsidR="006F78CB" w:rsidRPr="006F78CB" w:rsidRDefault="006F78CB" w:rsidP="006F78CB">
      <w:pPr>
        <w:pStyle w:val="affffffffffffffffffff"/>
        <w:keepLines w:val="0"/>
        <w:spacing w:before="0" w:after="0" w:line="276" w:lineRule="auto"/>
        <w:ind w:firstLine="709"/>
        <w:rPr>
          <w:rFonts w:eastAsia="Calibri" w:cs="Arial"/>
          <w:sz w:val="24"/>
          <w:szCs w:val="24"/>
          <w:lang w:eastAsia="en-US"/>
        </w:rPr>
      </w:pPr>
      <w:r w:rsidRPr="006F78CB">
        <w:rPr>
          <w:rFonts w:eastAsia="Calibri" w:cs="Arial"/>
          <w:sz w:val="24"/>
          <w:szCs w:val="24"/>
          <w:lang w:eastAsia="en-US"/>
        </w:rPr>
        <w:t>Проблемами, сдерживающими развитие водоснабжения, являются технологическая база, не отвечающая современным требованиям, высокая степень физического и морального износа основных производственных фондов, низкий уровень загрузки производственных мощностей, рост цен на продукцию естественных монополий.</w:t>
      </w:r>
    </w:p>
    <w:p w:rsidR="006F78CB" w:rsidRPr="00D15908" w:rsidRDefault="006F78CB" w:rsidP="006F78CB">
      <w:pPr>
        <w:pStyle w:val="aff"/>
        <w:spacing w:after="0"/>
        <w:ind w:left="0" w:firstLine="709"/>
        <w:jc w:val="both"/>
        <w:rPr>
          <w:rFonts w:ascii="Arial" w:hAnsi="Arial" w:cs="Arial"/>
          <w:sz w:val="24"/>
          <w:szCs w:val="24"/>
        </w:rPr>
      </w:pPr>
      <w:r>
        <w:rPr>
          <w:rFonts w:ascii="Arial" w:hAnsi="Arial" w:cs="Arial"/>
          <w:sz w:val="24"/>
          <w:szCs w:val="24"/>
        </w:rPr>
        <w:t>Таким образом, п</w:t>
      </w:r>
      <w:r w:rsidRPr="00D15908">
        <w:rPr>
          <w:rFonts w:ascii="Arial" w:hAnsi="Arial" w:cs="Arial"/>
          <w:sz w:val="24"/>
          <w:szCs w:val="24"/>
        </w:rPr>
        <w:t>роблемы экономического роста в промышленности Республики Калмыкии связаны с воздействием рыночных факторов внешней и внутренней среды, таких, как:</w:t>
      </w:r>
    </w:p>
    <w:p w:rsidR="006F78CB" w:rsidRPr="00D15908" w:rsidRDefault="006F78CB" w:rsidP="00C153D4">
      <w:pPr>
        <w:numPr>
          <w:ilvl w:val="0"/>
          <w:numId w:val="90"/>
        </w:numPr>
        <w:tabs>
          <w:tab w:val="left" w:pos="851"/>
          <w:tab w:val="left" w:pos="1134"/>
        </w:tabs>
        <w:spacing w:line="276" w:lineRule="auto"/>
        <w:ind w:left="0" w:firstLine="709"/>
        <w:rPr>
          <w:rFonts w:cs="Arial"/>
          <w:szCs w:val="24"/>
        </w:rPr>
      </w:pPr>
      <w:r w:rsidRPr="00D15908">
        <w:rPr>
          <w:rFonts w:cs="Arial"/>
          <w:szCs w:val="24"/>
        </w:rPr>
        <w:t>недостаточный спрос на продукцию и неконкурентоспособность продукции на внутреннем и внешнем рынках;</w:t>
      </w:r>
    </w:p>
    <w:p w:rsidR="006F78CB" w:rsidRPr="00D15908" w:rsidRDefault="006F78CB" w:rsidP="00C153D4">
      <w:pPr>
        <w:numPr>
          <w:ilvl w:val="0"/>
          <w:numId w:val="90"/>
        </w:numPr>
        <w:tabs>
          <w:tab w:val="left" w:pos="851"/>
          <w:tab w:val="left" w:pos="1134"/>
        </w:tabs>
        <w:spacing w:line="276" w:lineRule="auto"/>
        <w:ind w:left="0" w:firstLine="709"/>
        <w:rPr>
          <w:rFonts w:cs="Arial"/>
          <w:szCs w:val="24"/>
        </w:rPr>
      </w:pPr>
      <w:r w:rsidRPr="00D15908">
        <w:rPr>
          <w:rFonts w:cs="Arial"/>
          <w:szCs w:val="24"/>
        </w:rPr>
        <w:t>низкий уровень использования производственных мощностей; несоответствие состояния основных средств, требованиям роста конкурентоспособности продукции;</w:t>
      </w:r>
    </w:p>
    <w:p w:rsidR="006F78CB" w:rsidRPr="00D15908" w:rsidRDefault="006F78CB" w:rsidP="00C153D4">
      <w:pPr>
        <w:numPr>
          <w:ilvl w:val="0"/>
          <w:numId w:val="90"/>
        </w:numPr>
        <w:tabs>
          <w:tab w:val="left" w:pos="851"/>
          <w:tab w:val="left" w:pos="1134"/>
        </w:tabs>
        <w:spacing w:line="276" w:lineRule="auto"/>
        <w:ind w:left="0" w:firstLine="709"/>
        <w:rPr>
          <w:rFonts w:cs="Arial"/>
          <w:szCs w:val="24"/>
        </w:rPr>
      </w:pPr>
      <w:r w:rsidRPr="00D15908">
        <w:rPr>
          <w:rFonts w:cs="Arial"/>
          <w:szCs w:val="24"/>
        </w:rPr>
        <w:t>диспропорция в динамике цен на выпускаемую продукцию и потребляемые в процессе производства ресурсы;</w:t>
      </w:r>
    </w:p>
    <w:p w:rsidR="006F78CB" w:rsidRPr="00D15908" w:rsidRDefault="006F78CB" w:rsidP="00C153D4">
      <w:pPr>
        <w:numPr>
          <w:ilvl w:val="0"/>
          <w:numId w:val="90"/>
        </w:numPr>
        <w:tabs>
          <w:tab w:val="left" w:pos="851"/>
          <w:tab w:val="left" w:pos="1134"/>
        </w:tabs>
        <w:spacing w:line="276" w:lineRule="auto"/>
        <w:ind w:left="0" w:firstLine="709"/>
        <w:rPr>
          <w:rFonts w:cs="Arial"/>
          <w:szCs w:val="24"/>
        </w:rPr>
      </w:pPr>
      <w:r w:rsidRPr="00D15908">
        <w:rPr>
          <w:rFonts w:cs="Arial"/>
          <w:szCs w:val="24"/>
        </w:rPr>
        <w:t>наличие просроченных обязательств в расчетах за отгружаемую продукцию.</w:t>
      </w:r>
    </w:p>
    <w:p w:rsidR="006F78CB" w:rsidRDefault="006F78CB" w:rsidP="006F78CB">
      <w:pPr>
        <w:tabs>
          <w:tab w:val="left" w:pos="851"/>
          <w:tab w:val="left" w:pos="1134"/>
        </w:tabs>
        <w:spacing w:line="276" w:lineRule="auto"/>
        <w:rPr>
          <w:rFonts w:cs="Arial"/>
          <w:szCs w:val="24"/>
        </w:rPr>
      </w:pPr>
      <w:r w:rsidRPr="00D15908">
        <w:rPr>
          <w:rFonts w:cs="Arial"/>
          <w:szCs w:val="24"/>
        </w:rPr>
        <w:t xml:space="preserve">Проведенный анализ показал, что рост промышленного производства наблюдался только в обрабатывающих производствах: производстве пищевых продуктов, полиграфической деятельности и </w:t>
      </w:r>
      <w:r>
        <w:rPr>
          <w:rFonts w:cs="Arial"/>
          <w:szCs w:val="24"/>
        </w:rPr>
        <w:t>добыче полезных ископаемых</w:t>
      </w:r>
      <w:r w:rsidRPr="00D15908">
        <w:rPr>
          <w:rFonts w:cs="Arial"/>
          <w:szCs w:val="24"/>
        </w:rPr>
        <w:t>.</w:t>
      </w:r>
    </w:p>
    <w:p w:rsidR="006F78CB" w:rsidRDefault="006F78CB" w:rsidP="006F78CB">
      <w:pPr>
        <w:tabs>
          <w:tab w:val="left" w:pos="851"/>
          <w:tab w:val="left" w:pos="1134"/>
        </w:tabs>
        <w:spacing w:line="276" w:lineRule="auto"/>
        <w:rPr>
          <w:rFonts w:cs="Arial"/>
          <w:szCs w:val="24"/>
        </w:rPr>
      </w:pPr>
      <w:r>
        <w:rPr>
          <w:rFonts w:cs="Arial"/>
          <w:szCs w:val="24"/>
        </w:rPr>
        <w:t>Приоритетными направлениями являются</w:t>
      </w:r>
      <w:r>
        <w:rPr>
          <w:rStyle w:val="af8"/>
          <w:rFonts w:cs="Arial"/>
          <w:szCs w:val="24"/>
        </w:rPr>
        <w:footnoteReference w:id="49"/>
      </w:r>
      <w:r>
        <w:rPr>
          <w:rFonts w:cs="Arial"/>
          <w:szCs w:val="24"/>
        </w:rPr>
        <w:t>:</w:t>
      </w:r>
    </w:p>
    <w:p w:rsidR="006F78CB" w:rsidRPr="006F78CB" w:rsidRDefault="006F78CB" w:rsidP="00C153D4">
      <w:pPr>
        <w:pStyle w:val="affffffffffffffffffff"/>
        <w:keepLines w:val="0"/>
        <w:numPr>
          <w:ilvl w:val="0"/>
          <w:numId w:val="91"/>
        </w:numPr>
        <w:tabs>
          <w:tab w:val="left" w:pos="993"/>
        </w:tabs>
        <w:spacing w:before="0" w:after="0" w:line="276" w:lineRule="auto"/>
        <w:ind w:left="0" w:firstLine="709"/>
        <w:rPr>
          <w:rFonts w:eastAsia="Calibri" w:cs="Arial"/>
          <w:sz w:val="24"/>
          <w:szCs w:val="24"/>
          <w:lang w:eastAsia="en-US"/>
        </w:rPr>
      </w:pPr>
      <w:r w:rsidRPr="006F78CB">
        <w:rPr>
          <w:rFonts w:eastAsia="Calibri" w:cs="Arial"/>
          <w:sz w:val="24"/>
          <w:szCs w:val="24"/>
          <w:lang w:eastAsia="en-US"/>
        </w:rPr>
        <w:t>Обеспечение потребностей в электроэнергии за счет собственных источников генерации на территории региона.</w:t>
      </w:r>
    </w:p>
    <w:p w:rsidR="006F78CB" w:rsidRPr="006F78CB" w:rsidRDefault="006F78CB" w:rsidP="00C153D4">
      <w:pPr>
        <w:pStyle w:val="affffffffffffffffffff"/>
        <w:keepLines w:val="0"/>
        <w:numPr>
          <w:ilvl w:val="0"/>
          <w:numId w:val="91"/>
        </w:numPr>
        <w:tabs>
          <w:tab w:val="left" w:pos="993"/>
        </w:tabs>
        <w:spacing w:before="0" w:after="0" w:line="276" w:lineRule="auto"/>
        <w:ind w:left="0" w:firstLine="709"/>
        <w:rPr>
          <w:rFonts w:eastAsia="Calibri" w:cs="Arial"/>
          <w:sz w:val="24"/>
          <w:szCs w:val="24"/>
          <w:lang w:eastAsia="en-US"/>
        </w:rPr>
      </w:pPr>
      <w:r w:rsidRPr="006F78CB">
        <w:rPr>
          <w:rFonts w:eastAsia="Calibri" w:cs="Arial"/>
          <w:sz w:val="24"/>
          <w:szCs w:val="24"/>
          <w:lang w:eastAsia="en-US"/>
        </w:rPr>
        <w:t>Развитие сетевой инфраструктуры и повышение ее энергоэффективности (сокращение потерь). Повышение качества и надежности систем электро- и теплоснабжения. Разработка и внедрение новых технологий в сфере инновационной энергетики и энергоснабжения отдаленных районов.</w:t>
      </w:r>
    </w:p>
    <w:p w:rsidR="006F78CB" w:rsidRPr="006F78CB" w:rsidRDefault="006F78CB" w:rsidP="00C153D4">
      <w:pPr>
        <w:pStyle w:val="affffffffffffffffffff"/>
        <w:keepLines w:val="0"/>
        <w:numPr>
          <w:ilvl w:val="0"/>
          <w:numId w:val="91"/>
        </w:numPr>
        <w:tabs>
          <w:tab w:val="left" w:pos="993"/>
        </w:tabs>
        <w:spacing w:before="0" w:after="0" w:line="276" w:lineRule="auto"/>
        <w:ind w:left="0" w:firstLine="709"/>
        <w:rPr>
          <w:rFonts w:eastAsia="Calibri" w:cs="Arial"/>
          <w:sz w:val="24"/>
          <w:szCs w:val="24"/>
          <w:lang w:eastAsia="en-US"/>
        </w:rPr>
      </w:pPr>
      <w:r w:rsidRPr="006F78CB">
        <w:rPr>
          <w:rFonts w:eastAsia="Calibri" w:cs="Arial"/>
          <w:sz w:val="24"/>
          <w:szCs w:val="24"/>
          <w:lang w:eastAsia="en-US"/>
        </w:rPr>
        <w:t>Развитие «зеленой» энергетики (солнечных и ветровых электростанций). Эффективное использование энергопотенциала солнца и ветра, в том числе для энергоснабжения отдаленных районов.</w:t>
      </w:r>
    </w:p>
    <w:p w:rsidR="006F78CB" w:rsidRPr="006F78CB" w:rsidRDefault="006F78CB" w:rsidP="00C153D4">
      <w:pPr>
        <w:pStyle w:val="affffffffffffffffffff"/>
        <w:keepLines w:val="0"/>
        <w:numPr>
          <w:ilvl w:val="0"/>
          <w:numId w:val="91"/>
        </w:numPr>
        <w:tabs>
          <w:tab w:val="left" w:pos="993"/>
        </w:tabs>
        <w:spacing w:before="0" w:after="0" w:line="276" w:lineRule="auto"/>
        <w:ind w:left="0" w:firstLine="709"/>
        <w:rPr>
          <w:rFonts w:eastAsia="Calibri" w:cs="Arial"/>
          <w:sz w:val="24"/>
          <w:szCs w:val="24"/>
          <w:lang w:eastAsia="en-US"/>
        </w:rPr>
      </w:pPr>
      <w:r w:rsidRPr="006F78CB">
        <w:rPr>
          <w:rFonts w:eastAsia="Calibri" w:cs="Arial"/>
          <w:sz w:val="24"/>
          <w:szCs w:val="24"/>
          <w:lang w:eastAsia="en-US"/>
        </w:rPr>
        <w:lastRenderedPageBreak/>
        <w:t>Стимулирование использования природного газа в качестве моторного топлива в Республике Калмыкия.</w:t>
      </w:r>
    </w:p>
    <w:p w:rsidR="006F78CB" w:rsidRPr="006F78CB" w:rsidRDefault="006F78CB" w:rsidP="00C153D4">
      <w:pPr>
        <w:pStyle w:val="affffffffffffffffffff"/>
        <w:keepLines w:val="0"/>
        <w:numPr>
          <w:ilvl w:val="0"/>
          <w:numId w:val="91"/>
        </w:numPr>
        <w:tabs>
          <w:tab w:val="left" w:pos="993"/>
        </w:tabs>
        <w:spacing w:before="0" w:after="0" w:line="276" w:lineRule="auto"/>
        <w:ind w:left="0" w:firstLine="709"/>
        <w:rPr>
          <w:rFonts w:eastAsia="Calibri" w:cs="Arial"/>
          <w:sz w:val="24"/>
          <w:szCs w:val="24"/>
          <w:lang w:eastAsia="en-US"/>
        </w:rPr>
      </w:pPr>
      <w:r w:rsidRPr="006F78CB">
        <w:rPr>
          <w:rFonts w:eastAsia="Calibri" w:cs="Arial"/>
          <w:sz w:val="24"/>
          <w:szCs w:val="24"/>
          <w:lang w:eastAsia="en-US"/>
        </w:rPr>
        <w:t>Развитие производства нефтепродуктов на основе переработки углеводородного сырья.</w:t>
      </w:r>
    </w:p>
    <w:p w:rsidR="00302F2A" w:rsidRPr="00DD73D2" w:rsidRDefault="00302F2A" w:rsidP="00302F2A">
      <w:pPr>
        <w:spacing w:line="276" w:lineRule="auto"/>
        <w:rPr>
          <w:rFonts w:eastAsia="Times New Roman" w:cs="Arial"/>
          <w:szCs w:val="24"/>
          <w:lang w:eastAsia="ru-RU"/>
        </w:rPr>
      </w:pPr>
    </w:p>
    <w:p w:rsidR="00792E0A" w:rsidRPr="00CF7907" w:rsidRDefault="00536130" w:rsidP="001E38F0">
      <w:pPr>
        <w:spacing w:line="276" w:lineRule="auto"/>
        <w:ind w:left="567" w:firstLine="0"/>
        <w:outlineLvl w:val="2"/>
        <w:rPr>
          <w:rFonts w:ascii="Impact" w:hAnsi="Impact" w:cs="Arial"/>
          <w:color w:val="595959"/>
          <w:sz w:val="28"/>
          <w:szCs w:val="28"/>
        </w:rPr>
      </w:pPr>
      <w:bookmarkStart w:id="119" w:name="_Toc529271726"/>
      <w:bookmarkStart w:id="120" w:name="_Toc531325792"/>
      <w:bookmarkStart w:id="121" w:name="_Toc26880696"/>
      <w:r w:rsidRPr="00CF7907">
        <w:rPr>
          <w:rFonts w:ascii="Impact" w:hAnsi="Impact" w:cs="Arial"/>
          <w:color w:val="595959"/>
          <w:sz w:val="28"/>
          <w:szCs w:val="28"/>
        </w:rPr>
        <w:t>2</w:t>
      </w:r>
      <w:r w:rsidR="00792E0A" w:rsidRPr="00CF7907">
        <w:rPr>
          <w:rFonts w:ascii="Impact" w:hAnsi="Impact" w:cs="Arial"/>
          <w:color w:val="595959"/>
          <w:sz w:val="28"/>
          <w:szCs w:val="28"/>
        </w:rPr>
        <w:t>.</w:t>
      </w:r>
      <w:r w:rsidR="003F56EA" w:rsidRPr="00CF7907">
        <w:rPr>
          <w:rFonts w:ascii="Impact" w:hAnsi="Impact" w:cs="Arial"/>
          <w:color w:val="595959"/>
          <w:sz w:val="28"/>
          <w:szCs w:val="28"/>
        </w:rPr>
        <w:t>9</w:t>
      </w:r>
      <w:r w:rsidR="00792E0A" w:rsidRPr="00CF7907">
        <w:rPr>
          <w:rFonts w:ascii="Impact" w:hAnsi="Impact" w:cs="Arial"/>
          <w:color w:val="595959"/>
          <w:sz w:val="28"/>
          <w:szCs w:val="28"/>
        </w:rPr>
        <w:t>.2 Сельское хозяйство и АПК</w:t>
      </w:r>
      <w:bookmarkEnd w:id="119"/>
      <w:bookmarkEnd w:id="120"/>
      <w:bookmarkEnd w:id="121"/>
    </w:p>
    <w:p w:rsidR="00FF2B22" w:rsidRPr="00FF2B22" w:rsidRDefault="00FF2B22" w:rsidP="00FF2B22">
      <w:pPr>
        <w:spacing w:line="276" w:lineRule="auto"/>
        <w:rPr>
          <w:rFonts w:cs="Arial"/>
          <w:szCs w:val="24"/>
        </w:rPr>
      </w:pPr>
      <w:r w:rsidRPr="00FF2B22">
        <w:rPr>
          <w:rFonts w:cs="Arial"/>
          <w:szCs w:val="24"/>
        </w:rPr>
        <w:t>Агропромышленный комплекс и его базовая отрасль – сельское хозяйство, являются ведущими системообразующими сферами экономики республики, формирующими агропродовольственный рынок, продовольственную и экономическую безопасность, трудовой и поселенческий потенциал сельских территорий.</w:t>
      </w:r>
    </w:p>
    <w:p w:rsidR="00FF2B22" w:rsidRPr="00FF2B22" w:rsidRDefault="00FF2B22" w:rsidP="00FF2B22">
      <w:pPr>
        <w:spacing w:line="276" w:lineRule="auto"/>
        <w:rPr>
          <w:rFonts w:cs="Arial"/>
          <w:szCs w:val="24"/>
          <w:highlight w:val="yellow"/>
        </w:rPr>
      </w:pPr>
      <w:r w:rsidRPr="00FF2B22">
        <w:rPr>
          <w:rFonts w:cs="Arial"/>
          <w:szCs w:val="24"/>
        </w:rPr>
        <w:t>По природно-климатическим и другим условиям на территории республики имеются три зоны: Западная, Центральная и Восточная. Первая из них – зернового и животноводческого направления, вторая зона – тонкорунного овцеводства и мясного скотоводства, устоявшегося производства зерна, наконец, третья зона – зона тонкорунного и каракульского овцеводства в сочетании с мясным скотоводством. В этой же зоне на прибрежных участках Каспийского моря и Волги, а так же на других участках орошаемого земледелия развито овощеводство и кормопроизводство. В зоне Сарпинской низменности возделывается рис.</w:t>
      </w:r>
    </w:p>
    <w:p w:rsidR="00FF2B22" w:rsidRPr="00FF2B22" w:rsidRDefault="00FF2B22" w:rsidP="00FF2B22">
      <w:pPr>
        <w:spacing w:line="276" w:lineRule="auto"/>
        <w:rPr>
          <w:rFonts w:cs="Arial"/>
          <w:szCs w:val="24"/>
        </w:rPr>
      </w:pPr>
      <w:r w:rsidRPr="00FF2B22">
        <w:rPr>
          <w:rFonts w:cs="Arial"/>
          <w:szCs w:val="24"/>
        </w:rPr>
        <w:t>Сельское хозяйство Республики Калмыкия обеспечивает более 30 % объема ВРП Республики, в отрасли занято более 20 % от общей численности занятых в экономике, 84,5 % земель в регионе составляют сельскохозяйственные угодья. На 1 января 2019 года в сельском хозяйстве республики производственную деятельность осуществляли 78 предприятий, 3 449 крестьянских (фермерских) хозяйств и более 60 000 личных подсобных и индивидуальных хозяйств населения</w:t>
      </w:r>
      <w:r w:rsidRPr="00FF2B22">
        <w:rPr>
          <w:rStyle w:val="af8"/>
          <w:rFonts w:cs="Arial"/>
          <w:szCs w:val="24"/>
        </w:rPr>
        <w:footnoteReference w:id="50"/>
      </w:r>
      <w:r w:rsidRPr="00FF2B22">
        <w:rPr>
          <w:rFonts w:cs="Arial"/>
          <w:szCs w:val="24"/>
        </w:rPr>
        <w:t>.</w:t>
      </w:r>
    </w:p>
    <w:p w:rsidR="00FF2B22" w:rsidRDefault="00FF2B22" w:rsidP="00FF2B22">
      <w:pPr>
        <w:spacing w:line="276" w:lineRule="auto"/>
        <w:rPr>
          <w:rFonts w:cs="Arial"/>
          <w:color w:val="000000"/>
          <w:szCs w:val="24"/>
        </w:rPr>
      </w:pPr>
      <w:r>
        <w:rPr>
          <w:rFonts w:cs="Arial"/>
          <w:color w:val="000000"/>
          <w:szCs w:val="24"/>
        </w:rPr>
        <w:t>Ведущей отраслью специализации Республики Калмыкия является сельское хозяйство, профиль которого определяет отгонно-пастбищное скотоводство (тонкорунное овцеводство), а также разведение крупного рогатого скота. В общей стоимости продукции сельского хозяйства в 2018 г. на долю животноводства приходится 85,4% (22879,1 млн. руб.), а на растениеводство – 14,6% (3910,1 млн. руб.)</w:t>
      </w:r>
      <w:r>
        <w:rPr>
          <w:rStyle w:val="af8"/>
          <w:rFonts w:cs="Arial"/>
          <w:color w:val="000000"/>
          <w:szCs w:val="24"/>
        </w:rPr>
        <w:footnoteReference w:id="51"/>
      </w:r>
      <w:r>
        <w:rPr>
          <w:rFonts w:cs="Arial"/>
          <w:color w:val="000000"/>
          <w:szCs w:val="24"/>
        </w:rPr>
        <w:t>.</w:t>
      </w:r>
      <w:r w:rsidR="00174DEB">
        <w:rPr>
          <w:rFonts w:cs="Arial"/>
          <w:color w:val="000000"/>
          <w:szCs w:val="24"/>
        </w:rPr>
        <w:t xml:space="preserve"> </w:t>
      </w:r>
    </w:p>
    <w:p w:rsidR="00FF2B22" w:rsidRDefault="00FF2B22" w:rsidP="00FF2B22">
      <w:pPr>
        <w:spacing w:line="276" w:lineRule="auto"/>
        <w:rPr>
          <w:rFonts w:cs="Arial"/>
          <w:color w:val="000000"/>
          <w:szCs w:val="24"/>
        </w:rPr>
      </w:pPr>
      <w:r>
        <w:rPr>
          <w:rFonts w:cs="Arial"/>
          <w:color w:val="000000"/>
          <w:szCs w:val="24"/>
        </w:rPr>
        <w:t xml:space="preserve">В структуре производства сельскохозяйственной продукции Республики Калмыкия по категориям хозяйств в 2018 г. сельскохозяйственными организациями всех форм собственности произведено 9,6% от общего объема выпуска сельхозпродукции, хозяйствами населения 57%, крестьянскими (фермерскими) хозяйствами – 33,4%. </w:t>
      </w:r>
    </w:p>
    <w:p w:rsidR="00FF2B22" w:rsidRDefault="00FF2B22" w:rsidP="00FF2B22">
      <w:pPr>
        <w:spacing w:line="276" w:lineRule="auto"/>
        <w:rPr>
          <w:rFonts w:cs="Arial"/>
          <w:sz w:val="20"/>
          <w:szCs w:val="20"/>
        </w:rPr>
      </w:pPr>
    </w:p>
    <w:tbl>
      <w:tblPr>
        <w:tblW w:w="0" w:type="auto"/>
        <w:tblLook w:val="04A0" w:firstRow="1" w:lastRow="0" w:firstColumn="1" w:lastColumn="0" w:noHBand="0" w:noVBand="1"/>
      </w:tblPr>
      <w:tblGrid>
        <w:gridCol w:w="4637"/>
        <w:gridCol w:w="4933"/>
      </w:tblGrid>
      <w:tr w:rsidR="00FF2B22" w:rsidRPr="00C153D4" w:rsidTr="00C153D4">
        <w:tc>
          <w:tcPr>
            <w:tcW w:w="4635" w:type="dxa"/>
            <w:shd w:val="clear" w:color="auto" w:fill="auto"/>
            <w:hideMark/>
          </w:tcPr>
          <w:p w:rsidR="00FF2B22" w:rsidRPr="00C153D4" w:rsidRDefault="006D406F" w:rsidP="00C153D4">
            <w:pPr>
              <w:ind w:firstLine="0"/>
              <w:rPr>
                <w:rFonts w:ascii="Calibri" w:hAnsi="Calibri" w:cs="Arial"/>
                <w:snapToGrid w:val="0"/>
                <w:sz w:val="22"/>
                <w:szCs w:val="24"/>
              </w:rPr>
            </w:pPr>
            <w:r>
              <w:rPr>
                <w:noProof/>
                <w:lang w:eastAsia="ru-RU"/>
              </w:rPr>
              <w:lastRenderedPageBreak/>
              <w:pict>
                <v:shape id="_x0000_i1066" type="#_x0000_t75" style="width:270pt;height:198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">
                  <v:imagedata r:id="rId79" o:title="" cropbottom="-33f"/>
                  <o:lock v:ext="edit" aspectratio="f"/>
                </v:shape>
              </w:pict>
            </w:r>
          </w:p>
        </w:tc>
        <w:tc>
          <w:tcPr>
            <w:tcW w:w="4936" w:type="dxa"/>
            <w:shd w:val="clear" w:color="auto" w:fill="auto"/>
            <w:hideMark/>
          </w:tcPr>
          <w:p w:rsidR="00FF2B22" w:rsidRPr="00C153D4" w:rsidRDefault="006D406F" w:rsidP="00C153D4">
            <w:pPr>
              <w:ind w:firstLine="47"/>
              <w:rPr>
                <w:rFonts w:ascii="Calibri" w:hAnsi="Calibri" w:cs="Arial"/>
                <w:snapToGrid w:val="0"/>
                <w:sz w:val="22"/>
                <w:szCs w:val="24"/>
              </w:rPr>
            </w:pPr>
            <w:r>
              <w:rPr>
                <w:noProof/>
                <w:lang w:eastAsia="ru-RU"/>
              </w:rPr>
              <w:pict>
                <v:shape id="_x0000_i1067" type="#_x0000_t75" style="width:4in;height:192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">
                  <v:imagedata r:id="rId80" o:title="" cropright="-57f"/>
                  <o:lock v:ext="edit" aspectratio="f"/>
                </v:shape>
              </w:pict>
            </w:r>
          </w:p>
        </w:tc>
      </w:tr>
    </w:tbl>
    <w:p w:rsidR="00FF2B22" w:rsidRDefault="00FF2B22" w:rsidP="00FF2B22">
      <w:pPr>
        <w:pStyle w:val="affb"/>
        <w:rPr>
          <w:szCs w:val="22"/>
        </w:rPr>
      </w:pPr>
    </w:p>
    <w:p w:rsidR="00FF2B22" w:rsidRDefault="00FF2B22" w:rsidP="00FF2B22">
      <w:pPr>
        <w:pStyle w:val="affb"/>
        <w:rPr>
          <w:rFonts w:cs="Arial"/>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41</w:t>
      </w:r>
      <w:r w:rsidR="00A245FE">
        <w:rPr>
          <w:noProof/>
        </w:rPr>
        <w:fldChar w:fldCharType="end"/>
      </w:r>
      <w:r>
        <w:rPr>
          <w:rFonts w:cs="Arial"/>
          <w:szCs w:val="22"/>
        </w:rPr>
        <w:t xml:space="preserve"> – Структура производства продукции сельского хозяйства в Республике Калмыкия по категориям хозяйств в 2000 и 2018 гг., %</w:t>
      </w:r>
    </w:p>
    <w:p w:rsidR="00FF2B22" w:rsidRDefault="00FF2B22" w:rsidP="00FF2B22">
      <w:pPr>
        <w:spacing w:line="276" w:lineRule="auto"/>
        <w:rPr>
          <w:rFonts w:cs="Arial"/>
          <w:snapToGrid w:val="0"/>
          <w:szCs w:val="24"/>
        </w:rPr>
      </w:pPr>
    </w:p>
    <w:p w:rsidR="00FF2B22" w:rsidRDefault="00FF2B22" w:rsidP="00FF2B22">
      <w:pPr>
        <w:spacing w:line="276" w:lineRule="auto"/>
        <w:rPr>
          <w:rFonts w:cs="Arial"/>
          <w:snapToGrid w:val="0"/>
          <w:szCs w:val="24"/>
        </w:rPr>
      </w:pPr>
      <w:r>
        <w:rPr>
          <w:rFonts w:cs="Arial"/>
          <w:snapToGrid w:val="0"/>
          <w:szCs w:val="24"/>
        </w:rPr>
        <w:t>Структура производства продукции по категориям хозяйств в 2018 г. по сравнению с 2000 г. кардинально изменилась: доля сельскохозяйственных организаций сократилась более чем в 5 раз, роль хозяйств населения и крестьянских (фермерских) хозяйств возросла. Данные изменения свидетельствует о резком спаде производства сельскохозяйственной продукции в крупных и средних предприятиях сельского хозяйства и сокращении их доли в валовом производстве сельскохозяйственной продукции.</w:t>
      </w:r>
    </w:p>
    <w:p w:rsidR="00FF2B22" w:rsidRDefault="00FF2B22" w:rsidP="00FF2B22">
      <w:pPr>
        <w:spacing w:line="276" w:lineRule="auto"/>
        <w:rPr>
          <w:rFonts w:cs="Arial"/>
          <w:snapToGrid w:val="0"/>
          <w:szCs w:val="24"/>
        </w:rPr>
      </w:pPr>
      <w:r>
        <w:rPr>
          <w:rFonts w:cs="Arial"/>
          <w:snapToGrid w:val="0"/>
          <w:szCs w:val="24"/>
        </w:rPr>
        <w:t xml:space="preserve">За период с 2015 по 2018 гг. средний ежегодный спад в сельскохозяйственных организациях составил 28,8%, в крестьянских (фермерских) хозяйствах – 14,7%, в хозяйствах населения наблюдался рост производства в среднем на 2,7% (рисунок). </w:t>
      </w:r>
    </w:p>
    <w:p w:rsidR="00FF2B22" w:rsidRDefault="00FF2B22" w:rsidP="00FF2B22">
      <w:pPr>
        <w:spacing w:line="276" w:lineRule="auto"/>
        <w:rPr>
          <w:rFonts w:cs="Arial"/>
          <w:snapToGrid w:val="0"/>
          <w:szCs w:val="24"/>
        </w:rPr>
      </w:pPr>
    </w:p>
    <w:p w:rsidR="00FF2B22" w:rsidRDefault="006D406F" w:rsidP="00FF2B22">
      <w:pPr>
        <w:rPr>
          <w:rFonts w:cs="Arial"/>
          <w:snapToGrid w:val="0"/>
          <w:szCs w:val="24"/>
        </w:rPr>
      </w:pPr>
      <w:r>
        <w:rPr>
          <w:noProof/>
          <w:lang w:eastAsia="ru-RU"/>
        </w:rPr>
        <w:pict>
          <v:shape id="Диаграмма 4" o:spid="_x0000_i1068" type="#_x0000_t75" style="width:5in;height:192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">
            <v:imagedata r:id="rId81" o:title=""/>
            <o:lock v:ext="edit" aspectratio="f"/>
          </v:shape>
        </w:pict>
      </w:r>
    </w:p>
    <w:p w:rsidR="00FF2B22" w:rsidRDefault="00FF2B22" w:rsidP="00FF2B22">
      <w:pPr>
        <w:ind w:left="708" w:firstLine="1"/>
        <w:rPr>
          <w:rFonts w:eastAsia="Times New Roman" w:cs="Arial"/>
          <w:bCs/>
          <w:sz w:val="16"/>
          <w:szCs w:val="16"/>
          <w:lang w:eastAsia="ru-RU"/>
        </w:rPr>
      </w:pPr>
      <w:r>
        <w:rPr>
          <w:rFonts w:eastAsia="Times New Roman" w:cs="Arial"/>
          <w:bCs/>
          <w:sz w:val="16"/>
          <w:szCs w:val="16"/>
          <w:lang w:eastAsia="ru-RU"/>
        </w:rPr>
        <w:t>2018* – Предварительные данные.</w:t>
      </w:r>
    </w:p>
    <w:p w:rsidR="00FF2B22" w:rsidRPr="00FF2B22" w:rsidRDefault="00FF2B22" w:rsidP="00FF2B22">
      <w:pPr>
        <w:pStyle w:val="affb"/>
        <w:rPr>
          <w:rFonts w:cs="Arial"/>
          <w:bCs w:val="0"/>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42</w:t>
      </w:r>
      <w:r w:rsidR="00A245FE">
        <w:rPr>
          <w:noProof/>
        </w:rPr>
        <w:fldChar w:fldCharType="end"/>
      </w:r>
      <w:r w:rsidRPr="00FF2B22">
        <w:rPr>
          <w:rFonts w:cs="Arial"/>
          <w:bCs w:val="0"/>
        </w:rPr>
        <w:t xml:space="preserve"> </w:t>
      </w:r>
      <w:r w:rsidRPr="00FF2B22">
        <w:rPr>
          <w:rFonts w:cs="Arial"/>
          <w:bCs w:val="0"/>
          <w:szCs w:val="22"/>
        </w:rPr>
        <w:t>– Индексы производства продукции сельского хозяйства по категориям хозяйств Республики Калмыкия в 1995 – 2018 гг.</w:t>
      </w:r>
      <w:r w:rsidRPr="00FF2B22">
        <w:rPr>
          <w:rStyle w:val="af8"/>
          <w:rFonts w:cs="Arial"/>
          <w:bCs w:val="0"/>
          <w:szCs w:val="22"/>
        </w:rPr>
        <w:footnoteReference w:id="52"/>
      </w:r>
    </w:p>
    <w:p w:rsidR="00FF2B22" w:rsidRDefault="00FF2B22" w:rsidP="00FF2B22">
      <w:pPr>
        <w:spacing w:line="276" w:lineRule="auto"/>
        <w:rPr>
          <w:rFonts w:cs="Arial"/>
          <w:snapToGrid w:val="0"/>
          <w:szCs w:val="24"/>
        </w:rPr>
      </w:pPr>
    </w:p>
    <w:p w:rsidR="00FF2B22" w:rsidRDefault="00FF2B22" w:rsidP="00FF2B22">
      <w:pPr>
        <w:spacing w:line="276" w:lineRule="auto"/>
        <w:rPr>
          <w:rFonts w:cs="Arial"/>
          <w:snapToGrid w:val="0"/>
          <w:szCs w:val="24"/>
        </w:rPr>
      </w:pPr>
      <w:r>
        <w:rPr>
          <w:rFonts w:cs="Arial"/>
          <w:snapToGrid w:val="0"/>
          <w:szCs w:val="24"/>
        </w:rPr>
        <w:lastRenderedPageBreak/>
        <w:t xml:space="preserve">В 2018 г. сельскохозяйственными предприятиями и крестьянскими фермерскими хозяйствами было реализовано продукции на сумму 7,3 млрд. рублей, в том числе сельскохозяйственными предприятиями – 2,8 млрд. рублей, крестьянскими (фермерскими) хозяйствами – 4,5 млрд. рублей. </w:t>
      </w:r>
    </w:p>
    <w:p w:rsidR="00FF2B22" w:rsidRDefault="00FF2B22" w:rsidP="00FF2B22">
      <w:pPr>
        <w:spacing w:line="276" w:lineRule="auto"/>
        <w:rPr>
          <w:rFonts w:cs="Arial"/>
          <w:snapToGrid w:val="0"/>
          <w:szCs w:val="24"/>
        </w:rPr>
      </w:pPr>
      <w:r>
        <w:rPr>
          <w:rFonts w:cs="Arial"/>
          <w:snapToGrid w:val="0"/>
          <w:szCs w:val="24"/>
        </w:rPr>
        <w:t xml:space="preserve">В структуре продукции сельского хозяйства в 2018 г. по отношению к 2017 г. доля продукции растениеводства сократилась на 21,4%, продукции животноводства увеличилась на 3,5% (рисунок). </w:t>
      </w:r>
    </w:p>
    <w:p w:rsidR="00FF2B22" w:rsidRDefault="00FF2B22" w:rsidP="00FF2B22">
      <w:pPr>
        <w:spacing w:line="276" w:lineRule="auto"/>
        <w:rPr>
          <w:rFonts w:cs="Arial"/>
          <w:snapToGrid w:val="0"/>
          <w:szCs w:val="24"/>
        </w:rPr>
      </w:pPr>
    </w:p>
    <w:p w:rsidR="00FF2B22" w:rsidRDefault="006D406F" w:rsidP="00FF2B22">
      <w:pPr>
        <w:rPr>
          <w:rFonts w:cs="Arial"/>
          <w:snapToGrid w:val="0"/>
          <w:szCs w:val="24"/>
        </w:rPr>
      </w:pPr>
      <w:r>
        <w:rPr>
          <w:noProof/>
          <w:lang w:eastAsia="ru-RU"/>
        </w:rPr>
        <w:pict>
          <v:shape id="_x0000_i1069" type="#_x0000_t75" style="width:390pt;height:3in;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">
            <v:imagedata r:id="rId82" o:title=""/>
            <o:lock v:ext="edit" aspectratio="f"/>
          </v:shape>
        </w:pict>
      </w:r>
    </w:p>
    <w:p w:rsidR="00FF2B22" w:rsidRDefault="00FF2B22" w:rsidP="00FF2B22">
      <w:pPr>
        <w:ind w:left="708" w:firstLine="1"/>
        <w:rPr>
          <w:rFonts w:eastAsia="Times New Roman" w:cs="Arial"/>
          <w:bCs/>
          <w:sz w:val="16"/>
          <w:szCs w:val="16"/>
          <w:lang w:eastAsia="ru-RU"/>
        </w:rPr>
      </w:pPr>
      <w:r>
        <w:rPr>
          <w:rFonts w:eastAsia="Times New Roman" w:cs="Arial"/>
          <w:bCs/>
          <w:sz w:val="16"/>
          <w:szCs w:val="16"/>
          <w:lang w:eastAsia="ru-RU"/>
        </w:rPr>
        <w:t>2018* – Предварительные данные.</w:t>
      </w:r>
    </w:p>
    <w:p w:rsidR="00FF2B22" w:rsidRDefault="00FF2B22" w:rsidP="00FF2B22">
      <w:pPr>
        <w:pStyle w:val="affb"/>
        <w:rPr>
          <w:rFonts w:cs="Arial"/>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43</w:t>
      </w:r>
      <w:r w:rsidR="00A245FE">
        <w:rPr>
          <w:noProof/>
        </w:rPr>
        <w:fldChar w:fldCharType="end"/>
      </w:r>
      <w:r w:rsidR="00174DEB">
        <w:rPr>
          <w:szCs w:val="22"/>
        </w:rPr>
        <w:t xml:space="preserve"> </w:t>
      </w:r>
      <w:r>
        <w:rPr>
          <w:rFonts w:cs="Arial"/>
          <w:szCs w:val="22"/>
        </w:rPr>
        <w:t>– Динамика производства продукции сельского хозяйства всех категорий хозяйств Республики Калмыкия в 1995 – 2018 гг., млн. руб.</w:t>
      </w:r>
      <w:r>
        <w:rPr>
          <w:rStyle w:val="af8"/>
          <w:rFonts w:cs="Arial"/>
          <w:szCs w:val="22"/>
        </w:rPr>
        <w:footnoteReference w:id="53"/>
      </w:r>
    </w:p>
    <w:p w:rsidR="00FF2B22" w:rsidRDefault="00FF2B22" w:rsidP="00FF2B22">
      <w:pPr>
        <w:spacing w:line="276" w:lineRule="auto"/>
        <w:rPr>
          <w:rFonts w:cs="Arial"/>
          <w:color w:val="000000"/>
          <w:szCs w:val="24"/>
        </w:rPr>
      </w:pPr>
    </w:p>
    <w:p w:rsidR="00FF2B22" w:rsidRDefault="00FF2B22" w:rsidP="00FF2B22">
      <w:pPr>
        <w:spacing w:line="276" w:lineRule="auto"/>
        <w:rPr>
          <w:rFonts w:cs="Arial"/>
          <w:color w:val="000000"/>
          <w:szCs w:val="24"/>
        </w:rPr>
      </w:pPr>
      <w:r>
        <w:rPr>
          <w:rFonts w:cs="Arial"/>
          <w:color w:val="000000"/>
          <w:szCs w:val="24"/>
        </w:rPr>
        <w:t xml:space="preserve">Растениеводство. В Республике Калмыкия выращивают пшеницу (озимую), ячмень (яровой), рис, гречиху, просо, кукурузу, подсолнечник, овощи, бахчевые, кормовые травы. </w:t>
      </w:r>
    </w:p>
    <w:p w:rsidR="00D434E1" w:rsidRDefault="006D406F" w:rsidP="00D434E1">
      <w:pPr>
        <w:spacing w:line="276" w:lineRule="auto"/>
        <w:ind w:firstLine="0"/>
        <w:rPr>
          <w:rFonts w:cs="Arial"/>
          <w:color w:val="000000"/>
          <w:szCs w:val="24"/>
        </w:rPr>
      </w:pPr>
      <w:r>
        <w:rPr>
          <w:rFonts w:cs="Arial"/>
          <w:color w:val="000000"/>
          <w:szCs w:val="24"/>
        </w:rPr>
        <w:lastRenderedPageBreak/>
        <w:pict>
          <v:shape id="_x0000_i1070" type="#_x0000_t75" style="width:474pt;height:552pt">
            <v:imagedata r:id="rId83" o:title="Посевные площади_сжат"/>
          </v:shape>
        </w:pict>
      </w:r>
    </w:p>
    <w:p w:rsidR="00D434E1" w:rsidRDefault="00D434E1" w:rsidP="00D434E1">
      <w:pPr>
        <w:pStyle w:val="affb"/>
        <w:rPr>
          <w:rFonts w:cs="Arial"/>
          <w:color w:val="000000"/>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44</w:t>
      </w:r>
      <w:r w:rsidR="00A245FE">
        <w:rPr>
          <w:noProof/>
        </w:rPr>
        <w:fldChar w:fldCharType="end"/>
      </w:r>
      <w:r>
        <w:t xml:space="preserve"> – Посевные площади по муниципалным образованиям Республики Калмыкия в 2013-2018 гг.</w:t>
      </w:r>
    </w:p>
    <w:p w:rsidR="00D434E1" w:rsidRDefault="00D434E1" w:rsidP="00D434E1">
      <w:pPr>
        <w:spacing w:line="276" w:lineRule="auto"/>
        <w:ind w:firstLine="0"/>
        <w:rPr>
          <w:rFonts w:cs="Arial"/>
          <w:color w:val="000000"/>
          <w:szCs w:val="24"/>
        </w:rPr>
      </w:pPr>
    </w:p>
    <w:p w:rsidR="00FF2B22" w:rsidRDefault="00FF2B22" w:rsidP="00D434E1">
      <w:pPr>
        <w:spacing w:line="276" w:lineRule="auto"/>
        <w:rPr>
          <w:rFonts w:cs="Arial"/>
          <w:color w:val="000000"/>
          <w:szCs w:val="24"/>
        </w:rPr>
      </w:pPr>
      <w:r>
        <w:rPr>
          <w:rFonts w:cs="Arial"/>
          <w:color w:val="000000"/>
          <w:szCs w:val="24"/>
        </w:rPr>
        <w:t>Общая посевная площадь сельскохозяйственных культур в 2018 г. составила 285,8 тыс. га.</w:t>
      </w:r>
    </w:p>
    <w:p w:rsidR="00FF2B22" w:rsidRDefault="00FF2B22" w:rsidP="00FF2B22">
      <w:pPr>
        <w:rPr>
          <w:rFonts w:cs="Arial"/>
          <w:color w:val="000000"/>
          <w:szCs w:val="24"/>
        </w:rPr>
      </w:pPr>
    </w:p>
    <w:p w:rsidR="00FF2B22" w:rsidRDefault="006D406F" w:rsidP="00FF2B22">
      <w:pPr>
        <w:rPr>
          <w:rFonts w:cs="Arial"/>
          <w:color w:val="000000"/>
          <w:szCs w:val="24"/>
        </w:rPr>
      </w:pPr>
      <w:r>
        <w:rPr>
          <w:noProof/>
          <w:lang w:eastAsia="ru-RU"/>
        </w:rPr>
        <w:lastRenderedPageBreak/>
        <w:pict>
          <v:shape id="Диаграмма 6" o:spid="_x0000_i1071" type="#_x0000_t75" style="width:396pt;height:204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">
            <v:imagedata r:id="rId84" o:title=""/>
            <o:lock v:ext="edit" aspectratio="f"/>
          </v:shape>
        </w:pict>
      </w:r>
    </w:p>
    <w:p w:rsidR="00FF2B22" w:rsidRDefault="00FF2B22" w:rsidP="00FF2B22">
      <w:pPr>
        <w:pStyle w:val="affb"/>
        <w:rPr>
          <w:rFonts w:cs="Arial"/>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45</w:t>
      </w:r>
      <w:r w:rsidR="00A245FE">
        <w:rPr>
          <w:noProof/>
        </w:rPr>
        <w:fldChar w:fldCharType="end"/>
      </w:r>
      <w:r>
        <w:rPr>
          <w:rFonts w:cs="Arial"/>
          <w:szCs w:val="22"/>
        </w:rPr>
        <w:t xml:space="preserve"> – Структура посевных площадей сельскохозяйственных культур в Республике Калмыкия в 2018 г., %</w:t>
      </w:r>
      <w:r>
        <w:rPr>
          <w:rStyle w:val="af8"/>
          <w:rFonts w:cs="Arial"/>
          <w:szCs w:val="22"/>
        </w:rPr>
        <w:footnoteReference w:id="54"/>
      </w:r>
    </w:p>
    <w:p w:rsidR="00FF2B22" w:rsidRDefault="00FF2B22" w:rsidP="00FF2B22">
      <w:pPr>
        <w:spacing w:line="276" w:lineRule="auto"/>
        <w:rPr>
          <w:rFonts w:cs="Arial"/>
          <w:color w:val="000000"/>
          <w:szCs w:val="24"/>
        </w:rPr>
      </w:pPr>
    </w:p>
    <w:p w:rsidR="00FF2B22" w:rsidRDefault="00FF2B22" w:rsidP="00FF2B22">
      <w:pPr>
        <w:spacing w:line="276" w:lineRule="auto"/>
        <w:rPr>
          <w:rFonts w:cs="Arial"/>
          <w:color w:val="000000"/>
          <w:szCs w:val="24"/>
        </w:rPr>
      </w:pPr>
      <w:r>
        <w:rPr>
          <w:rFonts w:cs="Arial"/>
          <w:color w:val="000000"/>
          <w:szCs w:val="24"/>
        </w:rPr>
        <w:t xml:space="preserve">В составе посевных площадей наибольший удельный вес занимают посевы под зерновые и зернобобовые культуры – 248,8 тыс. га, кормовые культуры – 24,8 тыс. га, технические культуры – 10,6 тыс. га, а также картофель и овощебахчевые – 1,6 тыс. га. </w:t>
      </w:r>
    </w:p>
    <w:p w:rsidR="00FF2B22" w:rsidRDefault="00FF2B22" w:rsidP="00FF2B22">
      <w:pPr>
        <w:spacing w:line="276" w:lineRule="auto"/>
        <w:rPr>
          <w:rFonts w:cs="Arial"/>
          <w:color w:val="000000"/>
          <w:szCs w:val="24"/>
        </w:rPr>
      </w:pPr>
      <w:r>
        <w:rPr>
          <w:rFonts w:cs="Arial"/>
          <w:color w:val="000000"/>
          <w:szCs w:val="24"/>
        </w:rPr>
        <w:t xml:space="preserve">Валовой сбор зерна в Республике Калмыкия в 2018 г. составил 461,6 тыс. т (в весе после доработки), что на 33,6% превышает показатели 2015 г. В сравнении с 2017 г. валовой сбор уменьшился на 22,8%. </w:t>
      </w:r>
    </w:p>
    <w:p w:rsidR="00FF2B22" w:rsidRDefault="00FF2B22" w:rsidP="00FF2B22">
      <w:pPr>
        <w:spacing w:line="276" w:lineRule="auto"/>
        <w:rPr>
          <w:rFonts w:cs="Arial"/>
          <w:color w:val="000000"/>
          <w:szCs w:val="24"/>
        </w:rPr>
      </w:pPr>
    </w:p>
    <w:p w:rsidR="00FF2B22" w:rsidRPr="00FF2B22" w:rsidRDefault="00FF2B22" w:rsidP="00FF2B22">
      <w:pPr>
        <w:pStyle w:val="affb"/>
        <w:rPr>
          <w:rFonts w:cs="Arial"/>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40</w:t>
      </w:r>
      <w:r w:rsidR="00A245FE">
        <w:rPr>
          <w:noProof/>
        </w:rPr>
        <w:fldChar w:fldCharType="end"/>
      </w:r>
      <w:r w:rsidRPr="00FF2B22">
        <w:rPr>
          <w:rFonts w:cs="Arial"/>
          <w:bCs w:val="0"/>
        </w:rPr>
        <w:t xml:space="preserve"> </w:t>
      </w:r>
      <w:r w:rsidRPr="00FF2B22">
        <w:rPr>
          <w:rFonts w:cs="Arial"/>
          <w:bCs w:val="0"/>
          <w:szCs w:val="22"/>
        </w:rPr>
        <w:t>– Валовые сборы и урожайность основных сельскохозяйственных культур в хозяйствах всех категорий</w:t>
      </w:r>
      <w:r w:rsidRPr="00FF2B22">
        <w:rPr>
          <w:rStyle w:val="af8"/>
          <w:rFonts w:cs="Arial"/>
          <w:bCs w:val="0"/>
          <w:szCs w:val="22"/>
        </w:rPr>
        <w:footnoteReference w:id="55"/>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1155"/>
        <w:gridCol w:w="1155"/>
        <w:gridCol w:w="1156"/>
        <w:gridCol w:w="1155"/>
        <w:gridCol w:w="1156"/>
      </w:tblGrid>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Arial"/>
                <w:b/>
                <w:bCs/>
                <w:sz w:val="22"/>
                <w:lang w:eastAsia="ru-RU"/>
              </w:rPr>
            </w:pPr>
            <w:r w:rsidRPr="00C153D4">
              <w:rPr>
                <w:rFonts w:ascii="Arial Narrow" w:eastAsia="Times New Roman" w:hAnsi="Arial Narrow" w:cs="Arial"/>
                <w:b/>
                <w:bCs/>
                <w:lang w:eastAsia="ru-RU"/>
              </w:rPr>
              <w:t>2015</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Arial"/>
                <w:b/>
                <w:bCs/>
                <w:sz w:val="22"/>
                <w:lang w:eastAsia="ru-RU"/>
              </w:rPr>
            </w:pPr>
            <w:r w:rsidRPr="00C153D4">
              <w:rPr>
                <w:rFonts w:ascii="Arial Narrow" w:eastAsia="Times New Roman" w:hAnsi="Arial Narrow" w:cs="Arial"/>
                <w:b/>
                <w:bCs/>
                <w:lang w:eastAsia="ru-RU"/>
              </w:rPr>
              <w:t>2016</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Arial"/>
                <w:b/>
                <w:bCs/>
                <w:sz w:val="22"/>
                <w:lang w:eastAsia="ru-RU"/>
              </w:rPr>
            </w:pPr>
            <w:r w:rsidRPr="00C153D4">
              <w:rPr>
                <w:rFonts w:ascii="Arial Narrow" w:eastAsia="Times New Roman" w:hAnsi="Arial Narrow" w:cs="Arial"/>
                <w:b/>
                <w:bCs/>
                <w:lang w:eastAsia="ru-RU"/>
              </w:rPr>
              <w:t>2017</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Arial"/>
                <w:b/>
                <w:bCs/>
                <w:sz w:val="22"/>
                <w:lang w:eastAsia="ru-RU"/>
              </w:rPr>
            </w:pPr>
            <w:r w:rsidRPr="00C153D4">
              <w:rPr>
                <w:rFonts w:ascii="Arial Narrow" w:eastAsia="Times New Roman" w:hAnsi="Arial Narrow" w:cs="Arial"/>
                <w:b/>
                <w:bCs/>
                <w:lang w:eastAsia="ru-RU"/>
              </w:rPr>
              <w:t>2018</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Arial"/>
                <w:b/>
                <w:bCs/>
                <w:sz w:val="22"/>
                <w:lang w:eastAsia="ru-RU"/>
              </w:rPr>
            </w:pPr>
            <w:r w:rsidRPr="00C153D4">
              <w:rPr>
                <w:rFonts w:ascii="Arial Narrow" w:eastAsia="Times New Roman" w:hAnsi="Arial Narrow" w:cs="Arial"/>
                <w:b/>
                <w:bCs/>
                <w:lang w:eastAsia="ru-RU"/>
              </w:rPr>
              <w:t>2018 в % к 2015</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Зерновые и зернобобовые (в весе после доработки)</w:t>
            </w: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валовой сбор, тыс. т</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345,4</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500,1</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597,6</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461,6</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133,6</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 xml:space="preserve">урожайность, ц с </w:t>
            </w:r>
            <w:smartTag w:uri="urn:schemas-microsoft-com:office:smarttags" w:element="metricconverter">
              <w:smartTagPr>
                <w:attr w:name="ProductID" w:val="1 га"/>
              </w:smartTagPr>
              <w:r w:rsidRPr="00C153D4">
                <w:rPr>
                  <w:rFonts w:ascii="Arial Narrow" w:hAnsi="Arial Narrow" w:cs="Arial"/>
                  <w:sz w:val="20"/>
                  <w:szCs w:val="20"/>
                </w:rPr>
                <w:t>1 га</w:t>
              </w:r>
            </w:smartTag>
            <w:r w:rsidRPr="00C153D4">
              <w:rPr>
                <w:rFonts w:ascii="Arial Narrow" w:hAnsi="Arial Narrow" w:cs="Arial"/>
                <w:sz w:val="20"/>
                <w:szCs w:val="20"/>
              </w:rPr>
              <w:t xml:space="preserve"> убранной площади</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19,5</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25,6</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24,9</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22,9</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117,4</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sz w:val="20"/>
                <w:szCs w:val="20"/>
              </w:rPr>
            </w:pPr>
            <w:r w:rsidRPr="00C153D4">
              <w:rPr>
                <w:rFonts w:ascii="Arial Narrow" w:hAnsi="Arial Narrow" w:cs="Arial"/>
                <w:sz w:val="20"/>
                <w:szCs w:val="20"/>
              </w:rPr>
              <w:t>Подсолнечник (в весе после доработки)</w:t>
            </w: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sz w:val="20"/>
                <w:szCs w:val="20"/>
              </w:rPr>
            </w:pPr>
            <w:r w:rsidRPr="00C153D4">
              <w:rPr>
                <w:rFonts w:ascii="Arial Narrow" w:hAnsi="Arial Narrow" w:cs="Arial"/>
                <w:sz w:val="20"/>
                <w:szCs w:val="20"/>
              </w:rPr>
              <w:t>валовой сбор, тыс. т</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1,4</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4,2</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7,4</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4,5</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321,4</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sz w:val="20"/>
                <w:szCs w:val="20"/>
              </w:rPr>
            </w:pPr>
            <w:r w:rsidRPr="00C153D4">
              <w:rPr>
                <w:rFonts w:ascii="Arial Narrow" w:hAnsi="Arial Narrow" w:cs="Arial"/>
                <w:sz w:val="20"/>
                <w:szCs w:val="20"/>
              </w:rPr>
              <w:t xml:space="preserve">урожайность, ц с </w:t>
            </w:r>
            <w:smartTag w:uri="urn:schemas-microsoft-com:office:smarttags" w:element="metricconverter">
              <w:smartTagPr>
                <w:attr w:name="ProductID" w:val="1 га"/>
              </w:smartTagPr>
              <w:r w:rsidRPr="00C153D4">
                <w:rPr>
                  <w:rFonts w:ascii="Arial Narrow" w:hAnsi="Arial Narrow" w:cs="Arial"/>
                  <w:sz w:val="20"/>
                  <w:szCs w:val="20"/>
                </w:rPr>
                <w:t>1 га</w:t>
              </w:r>
            </w:smartTag>
            <w:r w:rsidRPr="00C153D4">
              <w:rPr>
                <w:rFonts w:ascii="Arial Narrow" w:hAnsi="Arial Narrow" w:cs="Arial"/>
                <w:sz w:val="20"/>
                <w:szCs w:val="20"/>
              </w:rPr>
              <w:t xml:space="preserve"> убранной площади</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4,3</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10,9</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10,8</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7,7</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179,1</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sz w:val="20"/>
                <w:szCs w:val="20"/>
              </w:rPr>
            </w:pPr>
            <w:r w:rsidRPr="00C153D4">
              <w:rPr>
                <w:rFonts w:ascii="Arial Narrow" w:hAnsi="Arial Narrow" w:cs="Arial"/>
                <w:sz w:val="20"/>
                <w:szCs w:val="20"/>
              </w:rPr>
              <w:t xml:space="preserve">Картофель </w:t>
            </w: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валовой сбор, тыс. т</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8,5</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8,6</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6,8</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3,0</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35,3</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 xml:space="preserve">урожайность, ц с </w:t>
            </w:r>
            <w:smartTag w:uri="urn:schemas-microsoft-com:office:smarttags" w:element="metricconverter">
              <w:smartTagPr>
                <w:attr w:name="ProductID" w:val="1 га"/>
              </w:smartTagPr>
              <w:r w:rsidRPr="00C153D4">
                <w:rPr>
                  <w:rFonts w:ascii="Arial Narrow" w:hAnsi="Arial Narrow" w:cs="Arial"/>
                  <w:sz w:val="20"/>
                  <w:szCs w:val="20"/>
                </w:rPr>
                <w:t>1 га</w:t>
              </w:r>
            </w:smartTag>
            <w:r w:rsidRPr="00C153D4">
              <w:rPr>
                <w:rFonts w:ascii="Arial Narrow" w:hAnsi="Arial Narrow" w:cs="Arial"/>
                <w:sz w:val="20"/>
                <w:szCs w:val="20"/>
              </w:rPr>
              <w:t xml:space="preserve"> убранной площади</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110,6</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126,7</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141,7</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128,5</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116,2</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sz w:val="20"/>
                <w:szCs w:val="20"/>
              </w:rPr>
            </w:pPr>
            <w:r w:rsidRPr="00C153D4">
              <w:rPr>
                <w:rFonts w:ascii="Arial Narrow" w:hAnsi="Arial Narrow" w:cs="Arial"/>
                <w:sz w:val="20"/>
                <w:szCs w:val="20"/>
              </w:rPr>
              <w:t xml:space="preserve">Овощи </w:t>
            </w: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jc w:val="right"/>
              <w:rPr>
                <w:rFonts w:ascii="Arial Narrow" w:eastAsia="Times New Roman" w:hAnsi="Arial Narrow" w:cs="Arial"/>
                <w:bCs/>
                <w:sz w:val="22"/>
                <w:lang w:eastAsia="ru-RU"/>
              </w:rPr>
            </w:pP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валовой сбор, тыс. т</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17,5</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16,6</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14,1</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11,9</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68,0</w:t>
            </w:r>
          </w:p>
        </w:tc>
      </w:tr>
      <w:tr w:rsidR="00C153D4" w:rsidRPr="00C153D4" w:rsidTr="00C153D4">
        <w:tc>
          <w:tcPr>
            <w:tcW w:w="3794"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eastAsia="Times New Roman" w:hAnsi="Arial Narrow" w:cs="Arial"/>
                <w:bCs/>
                <w:sz w:val="22"/>
                <w:lang w:eastAsia="ru-RU"/>
              </w:rPr>
            </w:pPr>
            <w:r w:rsidRPr="00C153D4">
              <w:rPr>
                <w:rFonts w:ascii="Arial Narrow" w:hAnsi="Arial Narrow" w:cs="Arial"/>
                <w:sz w:val="20"/>
                <w:szCs w:val="20"/>
              </w:rPr>
              <w:t xml:space="preserve">урожайность, ц с </w:t>
            </w:r>
            <w:smartTag w:uri="urn:schemas-microsoft-com:office:smarttags" w:element="metricconverter">
              <w:smartTagPr>
                <w:attr w:name="ProductID" w:val="1 га"/>
              </w:smartTagPr>
              <w:r w:rsidRPr="00C153D4">
                <w:rPr>
                  <w:rFonts w:ascii="Arial Narrow" w:hAnsi="Arial Narrow" w:cs="Arial"/>
                  <w:sz w:val="20"/>
                  <w:szCs w:val="20"/>
                </w:rPr>
                <w:t>1 га</w:t>
              </w:r>
            </w:smartTag>
            <w:r w:rsidRPr="00C153D4">
              <w:rPr>
                <w:rFonts w:ascii="Arial Narrow" w:hAnsi="Arial Narrow" w:cs="Arial"/>
                <w:sz w:val="20"/>
                <w:szCs w:val="20"/>
              </w:rPr>
              <w:t xml:space="preserve"> убранной площади</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174,0</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137,6</w:t>
            </w:r>
          </w:p>
        </w:tc>
        <w:tc>
          <w:tcPr>
            <w:tcW w:w="1156"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171,7</w:t>
            </w:r>
          </w:p>
        </w:tc>
        <w:tc>
          <w:tcPr>
            <w:tcW w:w="115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right"/>
              <w:rPr>
                <w:rFonts w:ascii="Arial Narrow" w:eastAsia="Times New Roman" w:hAnsi="Arial Narrow" w:cs="Arial"/>
                <w:bCs/>
                <w:sz w:val="22"/>
                <w:lang w:eastAsia="ru-RU"/>
              </w:rPr>
            </w:pPr>
            <w:r w:rsidRPr="00C153D4">
              <w:rPr>
                <w:rFonts w:ascii="Arial Narrow" w:eastAsia="Times New Roman" w:hAnsi="Arial Narrow" w:cs="Arial"/>
                <w:bCs/>
                <w:lang w:eastAsia="ru-RU"/>
              </w:rPr>
              <w:t>178,1</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B22" w:rsidRPr="00C153D4" w:rsidRDefault="00FF2B22" w:rsidP="00C153D4">
            <w:pPr>
              <w:ind w:firstLine="0"/>
              <w:jc w:val="right"/>
              <w:rPr>
                <w:rFonts w:ascii="Arial Narrow" w:eastAsia="Times New Roman" w:hAnsi="Arial Narrow" w:cs="Calibri"/>
                <w:color w:val="000000"/>
                <w:sz w:val="22"/>
                <w:lang w:eastAsia="ru-RU"/>
              </w:rPr>
            </w:pPr>
            <w:r w:rsidRPr="00C153D4">
              <w:rPr>
                <w:rFonts w:ascii="Arial Narrow" w:eastAsia="Times New Roman" w:hAnsi="Arial Narrow" w:cs="Calibri"/>
                <w:color w:val="000000"/>
                <w:lang w:eastAsia="ru-RU"/>
              </w:rPr>
              <w:t>102,4</w:t>
            </w:r>
          </w:p>
        </w:tc>
      </w:tr>
    </w:tbl>
    <w:p w:rsidR="00FF2B22" w:rsidRDefault="00FF2B22" w:rsidP="00FF2B22">
      <w:pPr>
        <w:rPr>
          <w:rFonts w:eastAsia="Times New Roman" w:cs="Arial"/>
          <w:bCs/>
          <w:sz w:val="22"/>
          <w:lang w:eastAsia="ru-RU"/>
        </w:rPr>
      </w:pPr>
    </w:p>
    <w:p w:rsidR="00FF2B22" w:rsidRDefault="00FF2B22" w:rsidP="00FF2B22">
      <w:pPr>
        <w:spacing w:line="276" w:lineRule="auto"/>
        <w:rPr>
          <w:rFonts w:cs="Arial"/>
          <w:color w:val="000000"/>
          <w:szCs w:val="24"/>
        </w:rPr>
      </w:pPr>
      <w:r>
        <w:rPr>
          <w:rFonts w:cs="Arial"/>
          <w:color w:val="000000"/>
          <w:szCs w:val="24"/>
        </w:rPr>
        <w:t>Валовой сбор семян подсолнечника (в весе после доработки) в 2018 г. составил 4,5 тыс. т., что в 3,2 раза больше показателя 2015 г. и на 8% меньше уровня прошлого года.</w:t>
      </w:r>
    </w:p>
    <w:p w:rsidR="00FF2B22" w:rsidRDefault="00FF2B22" w:rsidP="00FF2B22">
      <w:pPr>
        <w:spacing w:line="276" w:lineRule="auto"/>
        <w:rPr>
          <w:rFonts w:cs="Arial"/>
          <w:color w:val="000000"/>
          <w:szCs w:val="24"/>
        </w:rPr>
      </w:pPr>
      <w:r>
        <w:rPr>
          <w:rFonts w:cs="Arial"/>
          <w:color w:val="000000"/>
          <w:szCs w:val="24"/>
        </w:rPr>
        <w:lastRenderedPageBreak/>
        <w:t xml:space="preserve">Накопано картофеля – 3,0 тыс. т (35,3% к уровню 2015 г. и 44,1% к уровню 2017 г.), собрано овощей – 11,9 тыс. т (68% к уровню 2015 г. и 84,4% к уровню прошлого года). </w:t>
      </w:r>
    </w:p>
    <w:p w:rsidR="00FF2B22" w:rsidRDefault="00FF2B22" w:rsidP="00FF2B22">
      <w:pPr>
        <w:spacing w:line="276" w:lineRule="auto"/>
        <w:rPr>
          <w:rFonts w:cs="Arial"/>
          <w:color w:val="000000"/>
          <w:szCs w:val="24"/>
        </w:rPr>
      </w:pPr>
      <w:r>
        <w:rPr>
          <w:rFonts w:cs="Arial"/>
          <w:color w:val="000000"/>
          <w:szCs w:val="24"/>
        </w:rPr>
        <w:t xml:space="preserve">Урожайность зерновых культур составила 22,9 центнера с гектара (117,4% к уровню 2015, 92,0% к 2017 г.), семян подсолнечника – 7,7 ц/га (179,1% к уровню 2015, 71,3% к 2017 г.), картофеля – 128,5 ц/га (116,2% к уровню 2015, 90,7% к 2017 г.), овощей – 178,1 ц/га (102,4 к уровню 2015,103,7% к 2017 г.). </w:t>
      </w:r>
    </w:p>
    <w:p w:rsidR="00FF2B22" w:rsidRDefault="00FF2B22" w:rsidP="00FF2B22">
      <w:pPr>
        <w:spacing w:line="276" w:lineRule="auto"/>
        <w:rPr>
          <w:rFonts w:cs="Arial"/>
          <w:color w:val="000000"/>
          <w:szCs w:val="24"/>
        </w:rPr>
      </w:pPr>
      <w:r>
        <w:rPr>
          <w:rFonts w:cs="Arial"/>
          <w:color w:val="000000"/>
          <w:szCs w:val="24"/>
        </w:rPr>
        <w:t xml:space="preserve">Среди зерновых культур основное место занимает озимая пшеница – около 82% площади посевов 89% сбора урожая. Примерно по 14% посевных площадей и 7,2% валовых сборов приходится на ячмень. </w:t>
      </w:r>
    </w:p>
    <w:p w:rsidR="00FF2B22" w:rsidRDefault="00FF2B22" w:rsidP="00FF2B22">
      <w:pPr>
        <w:spacing w:line="276" w:lineRule="auto"/>
        <w:rPr>
          <w:rFonts w:cs="Arial"/>
          <w:color w:val="000000"/>
          <w:szCs w:val="24"/>
        </w:rPr>
      </w:pPr>
      <w:r>
        <w:rPr>
          <w:rFonts w:cs="Arial"/>
          <w:color w:val="000000"/>
          <w:szCs w:val="24"/>
        </w:rPr>
        <w:t>Среди второстепенных культур, играющих незначительную роль в зерновом хозяйстве Республики, следует отметить рис, тритикале, рожь.</w:t>
      </w:r>
    </w:p>
    <w:p w:rsidR="00FF2B22" w:rsidRPr="00FF2B22" w:rsidRDefault="00FF2B22" w:rsidP="00FF2B22">
      <w:pPr>
        <w:spacing w:line="276" w:lineRule="auto"/>
        <w:rPr>
          <w:rFonts w:cs="Arial"/>
          <w:snapToGrid w:val="0"/>
          <w:szCs w:val="24"/>
        </w:rPr>
      </w:pPr>
      <w:r w:rsidRPr="00FF2B22">
        <w:rPr>
          <w:rFonts w:cs="Arial"/>
          <w:snapToGrid w:val="0"/>
          <w:szCs w:val="24"/>
        </w:rPr>
        <w:t>Колебания в объеме полученного зерна относительно посевных площадей показывают, что эта отрасль зависит от влияния природных факторов. В зерновом производстве преобладает и технический фактор (элементы агротехники, позволяющие снизить влияние природы), а также фактор интенсификации.</w:t>
      </w:r>
    </w:p>
    <w:p w:rsidR="00FF2B22" w:rsidRPr="00FF2B22" w:rsidRDefault="00FF2B22" w:rsidP="00FF2B22">
      <w:pPr>
        <w:spacing w:line="276" w:lineRule="auto"/>
        <w:rPr>
          <w:sz w:val="26"/>
          <w:szCs w:val="26"/>
        </w:rPr>
      </w:pPr>
      <w:r w:rsidRPr="00FF2B22">
        <w:rPr>
          <w:rFonts w:cs="Arial"/>
          <w:snapToGrid w:val="0"/>
          <w:szCs w:val="24"/>
        </w:rPr>
        <w:t>Наиболее высокая концентрация зерновых посевов и устойчивые значения урожайности включают районы юго-западной и западной части Республики.</w:t>
      </w:r>
      <w:r w:rsidRPr="00FF2B22">
        <w:rPr>
          <w:sz w:val="26"/>
          <w:szCs w:val="26"/>
        </w:rPr>
        <w:t xml:space="preserve"> </w:t>
      </w:r>
    </w:p>
    <w:p w:rsidR="00FF2B22" w:rsidRDefault="00FF2B22" w:rsidP="00FF2B22">
      <w:pPr>
        <w:pStyle w:val="affb"/>
        <w:spacing w:line="276" w:lineRule="auto"/>
        <w:ind w:firstLine="709"/>
        <w:rPr>
          <w:sz w:val="24"/>
        </w:rPr>
      </w:pPr>
    </w:p>
    <w:p w:rsidR="00FF2B22" w:rsidRDefault="00FF2B22" w:rsidP="00FF2B22">
      <w:pPr>
        <w:pStyle w:val="affb"/>
        <w:rPr>
          <w:rFonts w:cs="Arial"/>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41</w:t>
      </w:r>
      <w:r w:rsidR="00A245FE">
        <w:rPr>
          <w:noProof/>
        </w:rPr>
        <w:fldChar w:fldCharType="end"/>
      </w:r>
      <w:r w:rsidR="00174DEB">
        <w:t xml:space="preserve"> </w:t>
      </w:r>
      <w:r>
        <w:rPr>
          <w:rFonts w:cs="Arial"/>
          <w:szCs w:val="24"/>
        </w:rPr>
        <w:t>– Группировка муниципальных районов Республики Калмыкия по валовому сбору зерновых и зернобобовых культур, тыс. ц</w:t>
      </w:r>
      <w:r>
        <w:rPr>
          <w:rStyle w:val="af8"/>
          <w:rFonts w:cs="Arial"/>
          <w:szCs w:val="24"/>
        </w:rPr>
        <w:footnoteReference w:id="56"/>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2339"/>
        <w:gridCol w:w="2339"/>
        <w:gridCol w:w="2339"/>
      </w:tblGrid>
      <w:tr w:rsidR="00C153D4" w:rsidRPr="00C153D4" w:rsidTr="00C153D4">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snapToGrid w:val="0"/>
                <w:sz w:val="20"/>
                <w:szCs w:val="20"/>
              </w:rPr>
            </w:pPr>
            <w:r w:rsidRPr="00C153D4">
              <w:rPr>
                <w:rFonts w:ascii="Arial Narrow" w:hAnsi="Arial Narrow"/>
                <w:b/>
                <w:sz w:val="20"/>
                <w:szCs w:val="20"/>
              </w:rPr>
              <w:t>900,0 и выше</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snapToGrid w:val="0"/>
                <w:sz w:val="20"/>
                <w:szCs w:val="20"/>
              </w:rPr>
            </w:pPr>
            <w:r w:rsidRPr="00C153D4">
              <w:rPr>
                <w:rFonts w:ascii="Arial Narrow" w:hAnsi="Arial Narrow"/>
                <w:b/>
                <w:sz w:val="20"/>
                <w:szCs w:val="20"/>
              </w:rPr>
              <w:t>600,0-800,0</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snapToGrid w:val="0"/>
                <w:sz w:val="20"/>
                <w:szCs w:val="20"/>
              </w:rPr>
            </w:pPr>
            <w:r w:rsidRPr="00C153D4">
              <w:rPr>
                <w:rFonts w:ascii="Arial Narrow" w:hAnsi="Arial Narrow"/>
                <w:b/>
                <w:sz w:val="20"/>
                <w:szCs w:val="20"/>
              </w:rPr>
              <w:t>200,0-500,0</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snapToGrid w:val="0"/>
                <w:sz w:val="20"/>
                <w:szCs w:val="20"/>
              </w:rPr>
            </w:pPr>
            <w:r w:rsidRPr="00C153D4">
              <w:rPr>
                <w:rFonts w:ascii="Arial Narrow" w:hAnsi="Arial Narrow"/>
                <w:b/>
                <w:sz w:val="20"/>
                <w:szCs w:val="20"/>
              </w:rPr>
              <w:t>до 200,0</w:t>
            </w:r>
          </w:p>
        </w:tc>
      </w:tr>
      <w:tr w:rsidR="00C153D4" w:rsidRPr="00C153D4" w:rsidTr="00C153D4">
        <w:trPr>
          <w:trHeight w:val="727"/>
        </w:trPr>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Яшалтинский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Городовиковский </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Приютненский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Ики-Бурульский </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Целинный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Сарпинский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Октябрьский </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Малодербетовский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Черноземельский </w:t>
            </w:r>
          </w:p>
          <w:p w:rsidR="00FF2B22" w:rsidRPr="00C153D4" w:rsidRDefault="00FF2B22" w:rsidP="00C153D4">
            <w:pPr>
              <w:ind w:firstLine="0"/>
              <w:jc w:val="center"/>
              <w:rPr>
                <w:rFonts w:ascii="Arial Narrow" w:eastAsia="Times New Roman" w:hAnsi="Arial Narrow" w:cs="Calibri"/>
                <w:sz w:val="20"/>
                <w:szCs w:val="20"/>
                <w:lang w:eastAsia="ru-RU"/>
              </w:rPr>
            </w:pPr>
            <w:r w:rsidRPr="00C153D4">
              <w:rPr>
                <w:rFonts w:ascii="Arial Narrow" w:eastAsia="Times New Roman" w:hAnsi="Arial Narrow" w:cs="Calibri"/>
                <w:sz w:val="20"/>
                <w:szCs w:val="20"/>
                <w:lang w:eastAsia="ru-RU"/>
              </w:rPr>
              <w:t xml:space="preserve">город Элиста </w:t>
            </w:r>
          </w:p>
        </w:tc>
      </w:tr>
    </w:tbl>
    <w:p w:rsidR="00FF2B22" w:rsidRDefault="00FF2B22" w:rsidP="00FF2B22">
      <w:pPr>
        <w:spacing w:line="276" w:lineRule="auto"/>
        <w:rPr>
          <w:rFonts w:cs="Arial"/>
          <w:color w:val="000000"/>
          <w:szCs w:val="24"/>
        </w:rPr>
      </w:pPr>
    </w:p>
    <w:p w:rsidR="00FF2B22" w:rsidRDefault="00FF2B22" w:rsidP="00FF2B22">
      <w:pPr>
        <w:spacing w:line="276" w:lineRule="auto"/>
        <w:rPr>
          <w:rFonts w:cs="Arial"/>
          <w:color w:val="000000"/>
          <w:szCs w:val="24"/>
        </w:rPr>
      </w:pPr>
      <w:r>
        <w:rPr>
          <w:rFonts w:cs="Arial"/>
          <w:color w:val="000000"/>
          <w:szCs w:val="24"/>
        </w:rPr>
        <w:t>Основными производителями зерна являются крестьянские (фермерские) хозяйства и сельскохозяйственные организации, чья доля в общем объеме сбора зерна составляет 61% и 39% соответственно. Наиболее высокая урожайность зерновых и зернобобовых культур отмечена в Яшалтинском муниципальном районе (34,2 ц/га), Октябрьском и Приютненском муниципальных районах (около 28 ц/га), Черноземельском муниципальном районе (25,8 ц/га).</w:t>
      </w:r>
    </w:p>
    <w:p w:rsidR="00FF2B22" w:rsidRDefault="00FF2B22" w:rsidP="00FF2B22">
      <w:pPr>
        <w:spacing w:line="276" w:lineRule="auto"/>
        <w:rPr>
          <w:rFonts w:cs="Arial"/>
          <w:color w:val="000000"/>
          <w:szCs w:val="24"/>
        </w:rPr>
      </w:pPr>
      <w:r>
        <w:rPr>
          <w:rFonts w:cs="Arial"/>
          <w:color w:val="000000"/>
          <w:szCs w:val="24"/>
        </w:rPr>
        <w:t xml:space="preserve">По другим культурам ситуация следующая: </w:t>
      </w:r>
    </w:p>
    <w:p w:rsidR="00FF2B22" w:rsidRDefault="00FF2B22" w:rsidP="00FF2B22">
      <w:pPr>
        <w:spacing w:line="276" w:lineRule="auto"/>
        <w:rPr>
          <w:rFonts w:cs="Arial"/>
          <w:color w:val="000000"/>
          <w:szCs w:val="24"/>
          <w:highlight w:val="yellow"/>
        </w:rPr>
      </w:pPr>
      <w:r>
        <w:rPr>
          <w:rFonts w:cs="Arial"/>
          <w:color w:val="000000"/>
          <w:szCs w:val="24"/>
        </w:rPr>
        <w:t>80% посевных площадей под картофелем сосредоточено в хозяйствах населения и 20% в крестьянских (фермерских) хозяйствах и у индивидуальных предпринимателей.</w:t>
      </w:r>
      <w:r>
        <w:rPr>
          <w:rFonts w:cs="Arial"/>
          <w:color w:val="000000"/>
          <w:szCs w:val="24"/>
          <w:highlight w:val="yellow"/>
        </w:rPr>
        <w:t xml:space="preserve"> </w:t>
      </w:r>
    </w:p>
    <w:p w:rsidR="00FF2B22" w:rsidRDefault="00FF2B22" w:rsidP="00FF2B22">
      <w:pPr>
        <w:spacing w:line="276" w:lineRule="auto"/>
        <w:rPr>
          <w:rFonts w:cs="Arial"/>
          <w:color w:val="000000"/>
          <w:szCs w:val="24"/>
        </w:rPr>
      </w:pPr>
      <w:r>
        <w:rPr>
          <w:rFonts w:cs="Arial"/>
          <w:color w:val="000000"/>
          <w:szCs w:val="24"/>
        </w:rPr>
        <w:t xml:space="preserve">25% овощей открытого грунта выращивается в сельскохозяйственных организациях, 440% – в крестьянских (фермерских) хозяйствах и у индивидуальных предпринимателей, 35% – в хозяйствах населения. </w:t>
      </w:r>
    </w:p>
    <w:p w:rsidR="00FF2B22" w:rsidRDefault="00FF2B22" w:rsidP="00FF2B22">
      <w:pPr>
        <w:spacing w:line="276" w:lineRule="auto"/>
        <w:rPr>
          <w:rFonts w:cs="Arial"/>
          <w:color w:val="000000"/>
          <w:szCs w:val="24"/>
        </w:rPr>
      </w:pPr>
      <w:r>
        <w:rPr>
          <w:rFonts w:cs="Arial"/>
          <w:color w:val="000000"/>
          <w:szCs w:val="24"/>
        </w:rPr>
        <w:t>38% подсолнечника на зерно производится сельскохозяйственными организациями, 62% – крестьянскими (фермерскими) хозяйствами и индивидуальными предпринимателями.</w:t>
      </w:r>
      <w:r w:rsidR="00174DEB">
        <w:rPr>
          <w:rFonts w:cs="Arial"/>
          <w:color w:val="000000"/>
          <w:szCs w:val="24"/>
        </w:rPr>
        <w:t xml:space="preserve"> </w:t>
      </w:r>
    </w:p>
    <w:p w:rsidR="00FF2B22" w:rsidRPr="00FF2B22" w:rsidRDefault="00FF2B22" w:rsidP="00FF2B22">
      <w:pPr>
        <w:spacing w:line="276" w:lineRule="auto"/>
        <w:rPr>
          <w:szCs w:val="24"/>
        </w:rPr>
      </w:pPr>
      <w:r w:rsidRPr="00FF2B22">
        <w:rPr>
          <w:szCs w:val="24"/>
        </w:rPr>
        <w:t xml:space="preserve">Таким образом, отрасль растениеводства в Республике является вспомогательной, основной задача которой обеспечение имеющегося поголовья сельскохозяйственных животных кормами. Объемы производства продукции </w:t>
      </w:r>
      <w:r w:rsidRPr="00FF2B22">
        <w:rPr>
          <w:szCs w:val="24"/>
        </w:rPr>
        <w:lastRenderedPageBreak/>
        <w:t>растениеводства незначительны. К основным возделываемым сельскохозяйственным культурам относятся зерновые (пшеница, яровой ячмень, тритикале, рис); масличные (подсолнечник, рапс, рыжик, горчица); овощебахчевые (арбуз, дыня, томаты, огурец, лук, морковь, капуста, свекла и прочие); кормовые (озимая рожь, сорго травяное, суданская трава, люцерна, эспарцет); рис.</w:t>
      </w:r>
    </w:p>
    <w:p w:rsidR="00FF2B22" w:rsidRDefault="00FF2B22" w:rsidP="00FF2B22">
      <w:pPr>
        <w:spacing w:line="276" w:lineRule="auto"/>
        <w:rPr>
          <w:rFonts w:cs="Arial"/>
          <w:color w:val="000000"/>
          <w:szCs w:val="24"/>
        </w:rPr>
      </w:pPr>
      <w:r>
        <w:rPr>
          <w:rFonts w:cs="Arial"/>
          <w:color w:val="000000"/>
          <w:szCs w:val="24"/>
        </w:rPr>
        <w:t>Животноводство. Стратегической отраслью сельского хозяйства Республики Калмыкия было и остается животноводство, на долю которого приходится более 85% производства валовой продукции.</w:t>
      </w:r>
    </w:p>
    <w:p w:rsidR="00FF2B22" w:rsidRDefault="00FF2B22" w:rsidP="00FF2B22">
      <w:pPr>
        <w:spacing w:line="276" w:lineRule="auto"/>
        <w:rPr>
          <w:rFonts w:cs="Arial"/>
          <w:color w:val="000000"/>
          <w:szCs w:val="24"/>
        </w:rPr>
      </w:pPr>
      <w:r>
        <w:rPr>
          <w:rFonts w:cs="Arial"/>
          <w:color w:val="000000"/>
          <w:szCs w:val="24"/>
        </w:rPr>
        <w:t xml:space="preserve">Основными отраслями животноводства являются мясное скотоводство, мясное и тонкорунное овцеводство. </w:t>
      </w:r>
    </w:p>
    <w:p w:rsidR="00FF2B22" w:rsidRDefault="00FF2B22" w:rsidP="00FF2B22">
      <w:pPr>
        <w:spacing w:line="276" w:lineRule="auto"/>
        <w:rPr>
          <w:rFonts w:cs="Arial"/>
          <w:color w:val="000000"/>
          <w:szCs w:val="24"/>
        </w:rPr>
      </w:pPr>
      <w:r>
        <w:rPr>
          <w:rFonts w:cs="Arial"/>
          <w:color w:val="000000"/>
          <w:szCs w:val="24"/>
        </w:rPr>
        <w:t>Поголовье крупного рогатого скота и верблюдов в республике представлено калмыцкой породой. Поголовье лошадей в основной массе представлено калмыцкой породой и незначительной частью буденновской и донской породы. Большая часть овец представлена грозненской породой (свыше 80%). Остальное поголовье состоит из каракульской, советского мериноса, ставропольской, эдильбаевской, кавказской и калмыцкой породами.</w:t>
      </w:r>
    </w:p>
    <w:p w:rsidR="00FF2B22" w:rsidRDefault="00FF2B22" w:rsidP="00FF2B22">
      <w:pPr>
        <w:spacing w:line="276" w:lineRule="auto"/>
        <w:rPr>
          <w:rFonts w:cs="Arial"/>
          <w:color w:val="000000"/>
          <w:szCs w:val="24"/>
        </w:rPr>
      </w:pPr>
      <w:r>
        <w:rPr>
          <w:rFonts w:cs="Arial"/>
          <w:color w:val="000000"/>
          <w:szCs w:val="24"/>
        </w:rPr>
        <w:t>Республика Калмыкия по данным государственной статистики в 2017 г. по поголовью крупного рогатого скота занимает 8 место в Российской федерации и 3 место в ЮФО, по поголовью овец и коз занимает 2 место в Российской федерации после Республики Дагестан и 1 место в ЮФО</w:t>
      </w:r>
      <w:r>
        <w:rPr>
          <w:rStyle w:val="af8"/>
          <w:rFonts w:cs="Arial"/>
          <w:color w:val="000000"/>
          <w:szCs w:val="24"/>
        </w:rPr>
        <w:footnoteReference w:id="57"/>
      </w:r>
      <w:r>
        <w:rPr>
          <w:rFonts w:cs="Arial"/>
          <w:color w:val="000000"/>
          <w:szCs w:val="24"/>
        </w:rPr>
        <w:t>.</w:t>
      </w:r>
    </w:p>
    <w:p w:rsidR="00FF2B22" w:rsidRDefault="006D406F" w:rsidP="00C072D9">
      <w:pPr>
        <w:ind w:firstLine="0"/>
        <w:jc w:val="center"/>
        <w:rPr>
          <w:rFonts w:cs="Arial"/>
          <w:color w:val="000000"/>
          <w:szCs w:val="24"/>
        </w:rPr>
      </w:pPr>
      <w:r>
        <w:rPr>
          <w:noProof/>
          <w:lang w:eastAsia="ru-RU"/>
        </w:rPr>
        <w:pict>
          <v:shape id="Диаграмма 8" o:spid="_x0000_i1072" type="#_x0000_t75" style="width:396pt;height:3in;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">
            <v:imagedata r:id="rId85" o:title=""/>
            <o:lock v:ext="edit" aspectratio="f"/>
          </v:shape>
        </w:pict>
      </w:r>
    </w:p>
    <w:p w:rsidR="00FF2B22" w:rsidRDefault="00FF2B22" w:rsidP="00FF2B22">
      <w:pPr>
        <w:pStyle w:val="affb"/>
        <w:rPr>
          <w:rFonts w:cs="Arial"/>
          <w:bCs w:val="0"/>
          <w:szCs w:val="22"/>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46</w:t>
      </w:r>
      <w:r w:rsidR="00A245FE">
        <w:rPr>
          <w:noProof/>
        </w:rPr>
        <w:fldChar w:fldCharType="end"/>
      </w:r>
      <w:r w:rsidRPr="00FF2B22">
        <w:rPr>
          <w:rFonts w:cs="Arial"/>
          <w:bCs w:val="0"/>
        </w:rPr>
        <w:t xml:space="preserve"> </w:t>
      </w:r>
      <w:r w:rsidRPr="00FF2B22">
        <w:rPr>
          <w:rFonts w:cs="Arial"/>
          <w:bCs w:val="0"/>
          <w:szCs w:val="22"/>
        </w:rPr>
        <w:t>– Динамика поголовья животных (по всем категориям хозяйств) в Республике Калмыкия, тыс. голов</w:t>
      </w:r>
      <w:r w:rsidRPr="00FF2B22">
        <w:rPr>
          <w:rStyle w:val="af8"/>
          <w:rFonts w:cs="Arial"/>
          <w:bCs w:val="0"/>
          <w:szCs w:val="22"/>
        </w:rPr>
        <w:footnoteReference w:id="58"/>
      </w:r>
    </w:p>
    <w:p w:rsidR="00C072D9" w:rsidRPr="00C072D9" w:rsidRDefault="00C072D9" w:rsidP="00C072D9">
      <w:pPr>
        <w:rPr>
          <w:lang w:eastAsia="ru-RU"/>
        </w:rPr>
      </w:pPr>
    </w:p>
    <w:p w:rsidR="00C072D9" w:rsidRDefault="00C072D9" w:rsidP="00C072D9">
      <w:pPr>
        <w:spacing w:line="276" w:lineRule="auto"/>
        <w:rPr>
          <w:rFonts w:cs="Arial"/>
          <w:color w:val="000000"/>
          <w:szCs w:val="24"/>
        </w:rPr>
      </w:pPr>
      <w:r>
        <w:rPr>
          <w:rFonts w:cs="Arial"/>
          <w:color w:val="000000"/>
          <w:szCs w:val="24"/>
        </w:rPr>
        <w:t xml:space="preserve">За четыре последних года поголовье крупного рогатого скота в хозяйствах всех категорий снизилось на 17%, коров на – 9,4%, овец и коз – на 11,2%, а поголовье свиней увеличилось на 7,7% (рисунок). </w:t>
      </w:r>
    </w:p>
    <w:p w:rsidR="00FF2B22" w:rsidRPr="00FF2B22" w:rsidRDefault="00FF2B22" w:rsidP="00FF2B22">
      <w:pPr>
        <w:spacing w:line="276" w:lineRule="auto"/>
        <w:rPr>
          <w:rFonts w:cs="Arial"/>
          <w:b/>
          <w:color w:val="000000"/>
          <w:szCs w:val="24"/>
        </w:rPr>
      </w:pPr>
    </w:p>
    <w:p w:rsidR="00C072D9" w:rsidRDefault="006D406F" w:rsidP="00C072D9">
      <w:pPr>
        <w:spacing w:line="276" w:lineRule="auto"/>
        <w:ind w:firstLine="0"/>
        <w:rPr>
          <w:rFonts w:cs="Arial"/>
          <w:color w:val="000000"/>
          <w:szCs w:val="24"/>
        </w:rPr>
      </w:pPr>
      <w:r>
        <w:rPr>
          <w:rFonts w:cs="Arial"/>
          <w:color w:val="000000"/>
          <w:szCs w:val="24"/>
        </w:rPr>
        <w:lastRenderedPageBreak/>
        <w:pict>
          <v:shape id="_x0000_i1073" type="#_x0000_t75" style="width:468pt;height:546pt">
            <v:imagedata r:id="rId86" o:title="КРС - копия_сжат"/>
          </v:shape>
        </w:pict>
      </w:r>
    </w:p>
    <w:p w:rsidR="00C072D9" w:rsidRDefault="00C072D9" w:rsidP="00C072D9">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47</w:t>
      </w:r>
      <w:r w:rsidR="00A245FE">
        <w:rPr>
          <w:noProof/>
        </w:rPr>
        <w:fldChar w:fldCharType="end"/>
      </w:r>
      <w:r>
        <w:t xml:space="preserve"> – Территориальная организация скотоводства в Республике Калмыкия в 2013 – 2018 гг.</w:t>
      </w:r>
    </w:p>
    <w:p w:rsidR="00C072D9" w:rsidRPr="00C072D9" w:rsidRDefault="00C072D9" w:rsidP="00C072D9">
      <w:pPr>
        <w:rPr>
          <w:lang w:eastAsia="ru-RU"/>
        </w:rPr>
      </w:pPr>
    </w:p>
    <w:p w:rsidR="00FF2B22" w:rsidRDefault="00FF2B22" w:rsidP="00FF2B22">
      <w:pPr>
        <w:spacing w:line="276" w:lineRule="auto"/>
        <w:rPr>
          <w:rFonts w:cs="Arial"/>
          <w:color w:val="000000"/>
          <w:szCs w:val="24"/>
        </w:rPr>
      </w:pPr>
      <w:r>
        <w:rPr>
          <w:rFonts w:cs="Arial"/>
          <w:color w:val="000000"/>
          <w:szCs w:val="24"/>
        </w:rPr>
        <w:t xml:space="preserve">За этот период поголовье крупного рогатого скота в сельскохозяйственных организациях сократилось на 18,6%, в хозяйствах населения на – 25,1%, а в КФХ – на 8%. Поголовье овец и коз в сельскохозяйственных организациях увеличилось на 1,5%, в хозяйствах населения и в крестьянских (фермерских) хозяйствах уменьшилось на 15,1% и 11,8% соответственно. </w:t>
      </w:r>
    </w:p>
    <w:p w:rsidR="00FF2B22" w:rsidRDefault="00FF2B22" w:rsidP="00FF2B22">
      <w:pPr>
        <w:rPr>
          <w:rFonts w:cs="Arial"/>
          <w:color w:val="000000"/>
          <w:szCs w:val="24"/>
        </w:rPr>
      </w:pPr>
    </w:p>
    <w:p w:rsidR="00F371C2" w:rsidRDefault="00F371C2" w:rsidP="00FF2B22">
      <w:pPr>
        <w:rPr>
          <w:rFonts w:cs="Arial"/>
          <w:color w:val="000000"/>
          <w:szCs w:val="24"/>
        </w:rPr>
      </w:pPr>
    </w:p>
    <w:p w:rsidR="00F371C2" w:rsidRDefault="00F371C2" w:rsidP="00FF2B22">
      <w:pPr>
        <w:rPr>
          <w:rFonts w:cs="Arial"/>
          <w:color w:val="000000"/>
          <w:szCs w:val="24"/>
        </w:rPr>
      </w:pPr>
    </w:p>
    <w:p w:rsidR="00F371C2" w:rsidRDefault="00F371C2" w:rsidP="00FF2B22">
      <w:pPr>
        <w:rPr>
          <w:rFonts w:cs="Arial"/>
          <w:color w:val="000000"/>
          <w:szCs w:val="24"/>
        </w:rPr>
      </w:pPr>
    </w:p>
    <w:tbl>
      <w:tblPr>
        <w:tblW w:w="0" w:type="auto"/>
        <w:tblLook w:val="04A0" w:firstRow="1" w:lastRow="0" w:firstColumn="1" w:lastColumn="0" w:noHBand="0" w:noVBand="1"/>
      </w:tblPr>
      <w:tblGrid>
        <w:gridCol w:w="9570"/>
      </w:tblGrid>
      <w:tr w:rsidR="00FF2B22" w:rsidRPr="00C153D4" w:rsidTr="00C153D4">
        <w:tc>
          <w:tcPr>
            <w:tcW w:w="9571" w:type="dxa"/>
            <w:shd w:val="clear" w:color="auto" w:fill="auto"/>
            <w:hideMark/>
          </w:tcPr>
          <w:p w:rsidR="00FF2B22" w:rsidRPr="00C153D4" w:rsidRDefault="00FF2B22" w:rsidP="00C153D4">
            <w:pPr>
              <w:ind w:firstLine="0"/>
              <w:rPr>
                <w:rFonts w:cs="Arial"/>
                <w:color w:val="000000"/>
                <w:szCs w:val="24"/>
              </w:rPr>
            </w:pPr>
            <w:r w:rsidRPr="00C153D4">
              <w:rPr>
                <w:rFonts w:ascii="Arial Narrow" w:hAnsi="Arial Narrow" w:cs="Arial"/>
                <w:b/>
                <w:color w:val="000000"/>
                <w:szCs w:val="24"/>
              </w:rPr>
              <w:lastRenderedPageBreak/>
              <w:t>Крупный рогатый скот</w:t>
            </w:r>
          </w:p>
        </w:tc>
      </w:tr>
      <w:tr w:rsidR="00FF2B22" w:rsidRPr="00C153D4" w:rsidTr="00C153D4">
        <w:tc>
          <w:tcPr>
            <w:tcW w:w="9571" w:type="dxa"/>
            <w:shd w:val="clear" w:color="auto" w:fill="auto"/>
            <w:hideMark/>
          </w:tcPr>
          <w:p w:rsidR="00FF2B22" w:rsidRPr="00C153D4" w:rsidRDefault="006D406F" w:rsidP="00C153D4">
            <w:pPr>
              <w:ind w:firstLine="0"/>
              <w:jc w:val="center"/>
              <w:rPr>
                <w:rFonts w:cs="Arial"/>
                <w:color w:val="000000"/>
                <w:szCs w:val="24"/>
              </w:rPr>
            </w:pPr>
            <w:r>
              <w:rPr>
                <w:noProof/>
                <w:lang w:eastAsia="ru-RU"/>
              </w:rPr>
              <w:pict>
                <v:shape id="_x0000_i1074" type="#_x0000_t75" style="width:396pt;height:102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">
                  <v:imagedata r:id="rId87" o:title=""/>
                  <o:lock v:ext="edit" aspectratio="f"/>
                </v:shape>
              </w:pict>
            </w:r>
          </w:p>
        </w:tc>
      </w:tr>
      <w:tr w:rsidR="00FF2B22" w:rsidRPr="00C153D4" w:rsidTr="00C153D4">
        <w:tc>
          <w:tcPr>
            <w:tcW w:w="9571" w:type="dxa"/>
            <w:shd w:val="clear" w:color="auto" w:fill="auto"/>
            <w:hideMark/>
          </w:tcPr>
          <w:p w:rsidR="00FF2B22" w:rsidRPr="00C153D4" w:rsidRDefault="00FF2B22" w:rsidP="00C153D4">
            <w:pPr>
              <w:ind w:firstLine="0"/>
              <w:rPr>
                <w:rFonts w:cs="Arial"/>
                <w:color w:val="000000"/>
                <w:szCs w:val="24"/>
              </w:rPr>
            </w:pPr>
            <w:r w:rsidRPr="00C153D4">
              <w:rPr>
                <w:rFonts w:ascii="Arial Narrow" w:hAnsi="Arial Narrow" w:cs="Arial"/>
                <w:b/>
                <w:color w:val="000000"/>
                <w:szCs w:val="24"/>
              </w:rPr>
              <w:t>Свиньи</w:t>
            </w:r>
          </w:p>
        </w:tc>
      </w:tr>
      <w:tr w:rsidR="00FF2B22" w:rsidRPr="00C153D4" w:rsidTr="00C153D4">
        <w:tc>
          <w:tcPr>
            <w:tcW w:w="9571" w:type="dxa"/>
            <w:shd w:val="clear" w:color="auto" w:fill="auto"/>
            <w:hideMark/>
          </w:tcPr>
          <w:p w:rsidR="00FF2B22" w:rsidRPr="00C153D4" w:rsidRDefault="006D406F" w:rsidP="00C153D4">
            <w:pPr>
              <w:ind w:firstLine="0"/>
              <w:jc w:val="center"/>
              <w:rPr>
                <w:rFonts w:cs="Arial"/>
                <w:color w:val="000000"/>
                <w:szCs w:val="24"/>
              </w:rPr>
            </w:pPr>
            <w:r>
              <w:rPr>
                <w:noProof/>
                <w:lang w:eastAsia="ru-RU"/>
              </w:rPr>
              <w:pict>
                <v:shape id="Диаграмма 10" o:spid="_x0000_i1075" type="#_x0000_t75" style="width:396pt;height:102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">
                  <v:imagedata r:id="rId88" o:title="" cropbottom="-33f" cropright="-41f"/>
                  <o:lock v:ext="edit" aspectratio="f"/>
                </v:shape>
              </w:pict>
            </w:r>
          </w:p>
        </w:tc>
      </w:tr>
      <w:tr w:rsidR="00FF2B22" w:rsidRPr="00C153D4" w:rsidTr="00C153D4">
        <w:tc>
          <w:tcPr>
            <w:tcW w:w="9571" w:type="dxa"/>
            <w:shd w:val="clear" w:color="auto" w:fill="auto"/>
            <w:hideMark/>
          </w:tcPr>
          <w:p w:rsidR="00FF2B22" w:rsidRPr="00C153D4" w:rsidRDefault="00FF2B22" w:rsidP="00C153D4">
            <w:pPr>
              <w:ind w:firstLine="0"/>
              <w:rPr>
                <w:rFonts w:cs="Arial"/>
                <w:color w:val="000000"/>
                <w:szCs w:val="24"/>
              </w:rPr>
            </w:pPr>
            <w:r w:rsidRPr="00C153D4">
              <w:rPr>
                <w:rFonts w:ascii="Arial Narrow" w:hAnsi="Arial Narrow" w:cs="Arial"/>
                <w:b/>
                <w:color w:val="000000"/>
                <w:szCs w:val="24"/>
              </w:rPr>
              <w:t>Овцы и козы</w:t>
            </w:r>
            <w:r w:rsidRPr="00C153D4">
              <w:rPr>
                <w:rFonts w:cs="Arial"/>
                <w:color w:val="000000"/>
                <w:szCs w:val="24"/>
              </w:rPr>
              <w:t xml:space="preserve"> </w:t>
            </w:r>
          </w:p>
        </w:tc>
      </w:tr>
      <w:tr w:rsidR="00FF2B22" w:rsidRPr="00C153D4" w:rsidTr="00C153D4">
        <w:tc>
          <w:tcPr>
            <w:tcW w:w="9571" w:type="dxa"/>
            <w:shd w:val="clear" w:color="auto" w:fill="auto"/>
            <w:hideMark/>
          </w:tcPr>
          <w:p w:rsidR="00FF2B22" w:rsidRPr="00C153D4" w:rsidRDefault="006D406F" w:rsidP="00C153D4">
            <w:pPr>
              <w:ind w:firstLine="0"/>
              <w:jc w:val="center"/>
              <w:rPr>
                <w:rFonts w:cs="Arial"/>
                <w:color w:val="000000"/>
                <w:szCs w:val="24"/>
              </w:rPr>
            </w:pPr>
            <w:r>
              <w:rPr>
                <w:noProof/>
                <w:lang w:eastAsia="ru-RU"/>
              </w:rPr>
              <w:pict>
                <v:shape id="_x0000_i1076" type="#_x0000_t75" style="width:396pt;height:138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">
                  <v:imagedata r:id="rId89" o:title="" cropbottom="-24f"/>
                  <o:lock v:ext="edit" aspectratio="f"/>
                </v:shape>
              </w:pict>
            </w:r>
          </w:p>
        </w:tc>
      </w:tr>
    </w:tbl>
    <w:p w:rsidR="00FF2B22" w:rsidRPr="00FF2B22" w:rsidRDefault="00FF2B22" w:rsidP="00FF2B22">
      <w:pPr>
        <w:pStyle w:val="affb"/>
        <w:rPr>
          <w:rFonts w:cs="Arial"/>
          <w:bCs w:val="0"/>
          <w:szCs w:val="22"/>
        </w:rPr>
      </w:pPr>
      <w:r w:rsidRPr="00FF2B22">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48</w:t>
      </w:r>
      <w:r w:rsidR="00A245FE">
        <w:rPr>
          <w:noProof/>
        </w:rPr>
        <w:fldChar w:fldCharType="end"/>
      </w:r>
      <w:r w:rsidRPr="00FF2B22">
        <w:rPr>
          <w:rFonts w:cs="Arial"/>
          <w:bCs w:val="0"/>
        </w:rPr>
        <w:t xml:space="preserve"> </w:t>
      </w:r>
      <w:r w:rsidRPr="00FF2B22">
        <w:rPr>
          <w:rFonts w:cs="Arial"/>
          <w:bCs w:val="0"/>
          <w:szCs w:val="22"/>
        </w:rPr>
        <w:t>– Структура поголовья скота по категориям хозяйств в % от общего поголовья</w:t>
      </w:r>
    </w:p>
    <w:p w:rsidR="00FF2B22" w:rsidRDefault="00FF2B22" w:rsidP="00FF2B22">
      <w:pPr>
        <w:spacing w:line="276" w:lineRule="auto"/>
        <w:rPr>
          <w:rFonts w:cs="Arial"/>
          <w:color w:val="000000"/>
          <w:szCs w:val="24"/>
        </w:rPr>
      </w:pPr>
      <w:r>
        <w:rPr>
          <w:rFonts w:cs="Arial"/>
          <w:color w:val="000000"/>
          <w:szCs w:val="24"/>
        </w:rPr>
        <w:t xml:space="preserve"> </w:t>
      </w:r>
    </w:p>
    <w:p w:rsidR="00FF2B22" w:rsidRDefault="00FF2B22" w:rsidP="00FF2B22">
      <w:pPr>
        <w:spacing w:line="276" w:lineRule="auto"/>
        <w:rPr>
          <w:rFonts w:cs="Arial"/>
          <w:szCs w:val="24"/>
        </w:rPr>
      </w:pPr>
      <w:r>
        <w:rPr>
          <w:rFonts w:cs="Arial"/>
          <w:szCs w:val="24"/>
        </w:rPr>
        <w:t>Производство основных продуктов животноводства характеризуется наличием разнонаправленных тенденций в хозяйствах различных категорий: более существенный прирост объемов продукции животноводства был достигнут в хозяйствах населения и крестьянских фермерских хозяйствах.</w:t>
      </w:r>
      <w:r w:rsidR="00174DEB">
        <w:rPr>
          <w:rFonts w:cs="Arial"/>
          <w:szCs w:val="24"/>
        </w:rPr>
        <w:t xml:space="preserve"> </w:t>
      </w:r>
    </w:p>
    <w:p w:rsidR="00FF2B22" w:rsidRDefault="00FF2B22" w:rsidP="00FF2B22">
      <w:pPr>
        <w:spacing w:line="276" w:lineRule="auto"/>
        <w:rPr>
          <w:rFonts w:cs="Arial"/>
          <w:color w:val="000000"/>
          <w:szCs w:val="24"/>
        </w:rPr>
      </w:pPr>
      <w:r>
        <w:rPr>
          <w:rFonts w:cs="Arial"/>
          <w:color w:val="000000"/>
          <w:szCs w:val="24"/>
        </w:rPr>
        <w:t>Наиболее крупными территориями Республики по разведению крупного рогатого скота (более 79 тыс. гол.) являются Ики-Бурульский и Яшкульский муниципальные районы, более 55 тыс. голов – Кетченеровский и Черноземельский муниципальные районы, более 42 тыс. голов – Малодербетовский и Целинный муниципальные районы.</w:t>
      </w:r>
    </w:p>
    <w:p w:rsidR="00FF2B22" w:rsidRDefault="00FF2B22" w:rsidP="00FF2B22">
      <w:pPr>
        <w:spacing w:line="276" w:lineRule="auto"/>
        <w:rPr>
          <w:rFonts w:cs="Arial"/>
          <w:color w:val="000000"/>
          <w:szCs w:val="24"/>
        </w:rPr>
      </w:pPr>
    </w:p>
    <w:p w:rsidR="00FF2B22" w:rsidRDefault="006D406F" w:rsidP="00FF2B22">
      <w:pPr>
        <w:rPr>
          <w:rFonts w:cs="Arial"/>
          <w:color w:val="000000"/>
          <w:szCs w:val="24"/>
        </w:rPr>
      </w:pPr>
      <w:r>
        <w:rPr>
          <w:noProof/>
          <w:lang w:eastAsia="ru-RU"/>
        </w:rPr>
        <w:lastRenderedPageBreak/>
        <w:pict>
          <v:shape id="Диаграмма 7" o:spid="_x0000_i1077" type="#_x0000_t75" style="width:384pt;height:198pt;visibility:visible" o:gfxdata="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">
            <v:imagedata r:id="rId90" o:title=""/>
            <o:lock v:ext="edit" aspectratio="f"/>
          </v:shape>
        </w:pict>
      </w:r>
    </w:p>
    <w:p w:rsidR="00FF2B22" w:rsidRPr="00FF2B22" w:rsidRDefault="00FF2B22" w:rsidP="00FF2B22">
      <w:pPr>
        <w:pStyle w:val="affb"/>
        <w:rPr>
          <w:rFonts w:cs="Arial"/>
          <w:szCs w:val="22"/>
        </w:rPr>
      </w:pPr>
      <w:r w:rsidRPr="00FF2B22">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49</w:t>
      </w:r>
      <w:r w:rsidR="00A245FE">
        <w:rPr>
          <w:noProof/>
        </w:rPr>
        <w:fldChar w:fldCharType="end"/>
      </w:r>
      <w:r w:rsidRPr="00FF2B22">
        <w:rPr>
          <w:rFonts w:cs="Arial"/>
          <w:bCs w:val="0"/>
        </w:rPr>
        <w:t xml:space="preserve"> </w:t>
      </w:r>
      <w:r w:rsidRPr="00FF2B22">
        <w:rPr>
          <w:rFonts w:cs="Arial"/>
          <w:bCs w:val="0"/>
          <w:szCs w:val="22"/>
        </w:rPr>
        <w:t>– Динамика производства основных продуктов животноводства (по всем категориям хозяйств) в Республике Калмыкия в 1995 – 2018 гг.</w:t>
      </w:r>
      <w:r w:rsidRPr="00FF2B22">
        <w:rPr>
          <w:rStyle w:val="af8"/>
          <w:rFonts w:cs="Arial"/>
          <w:bCs w:val="0"/>
          <w:szCs w:val="22"/>
        </w:rPr>
        <w:footnoteReference w:id="59"/>
      </w:r>
    </w:p>
    <w:p w:rsidR="00FF2B22" w:rsidRDefault="00FF2B22" w:rsidP="00FF2B22">
      <w:pPr>
        <w:spacing w:line="276" w:lineRule="auto"/>
        <w:rPr>
          <w:rFonts w:ascii="Calibri" w:hAnsi="Calibri" w:cs="Arial"/>
        </w:rPr>
      </w:pPr>
    </w:p>
    <w:p w:rsidR="00FF2B22" w:rsidRDefault="00FF2B22" w:rsidP="00FF2B22">
      <w:pPr>
        <w:spacing w:line="276" w:lineRule="auto"/>
        <w:rPr>
          <w:rFonts w:cs="Arial"/>
          <w:color w:val="000000"/>
          <w:szCs w:val="24"/>
        </w:rPr>
      </w:pPr>
      <w:r>
        <w:rPr>
          <w:rFonts w:cs="Arial"/>
          <w:color w:val="000000"/>
          <w:szCs w:val="24"/>
        </w:rPr>
        <w:t xml:space="preserve">С 1995 г. производство основных видов продуктов животноводства снижается, за исключением мяса скота и птицы. С 2000 г. начинается увеличение объемов производства, за исключением шерсти (наблюдается сокращение практически в два раза). Производство мяса увеличилось на 90,3%, молока и яиц сократилось соответственно на 12,5% и 31,1% (в сравнении с 1995 г.). </w:t>
      </w:r>
    </w:p>
    <w:p w:rsidR="00C072D9" w:rsidRDefault="00C072D9" w:rsidP="00FF2B22">
      <w:pPr>
        <w:spacing w:line="276" w:lineRule="auto"/>
        <w:rPr>
          <w:rFonts w:cs="Arial"/>
          <w:color w:val="000000"/>
          <w:szCs w:val="24"/>
        </w:rPr>
      </w:pPr>
    </w:p>
    <w:p w:rsidR="00C072D9" w:rsidRDefault="006D406F" w:rsidP="00C072D9">
      <w:pPr>
        <w:spacing w:line="276" w:lineRule="auto"/>
        <w:ind w:firstLine="0"/>
        <w:rPr>
          <w:rFonts w:cs="Arial"/>
          <w:color w:val="000000"/>
          <w:szCs w:val="24"/>
        </w:rPr>
      </w:pPr>
      <w:r>
        <w:rPr>
          <w:rFonts w:cs="Arial"/>
          <w:color w:val="000000"/>
          <w:szCs w:val="24"/>
        </w:rPr>
        <w:lastRenderedPageBreak/>
        <w:pict>
          <v:shape id="_x0000_i1078" type="#_x0000_t75" style="width:456pt;height:534pt">
            <v:imagedata r:id="rId91" o:title="козы овцы_сжат"/>
          </v:shape>
        </w:pict>
      </w:r>
    </w:p>
    <w:p w:rsidR="00C072D9" w:rsidRDefault="00C072D9" w:rsidP="00C072D9">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50</w:t>
      </w:r>
      <w:r w:rsidR="00A245FE">
        <w:rPr>
          <w:noProof/>
        </w:rPr>
        <w:fldChar w:fldCharType="end"/>
      </w:r>
      <w:r>
        <w:t xml:space="preserve"> – Территориальная организация овцеводства и козоволства в Республике Калмыкия в 2013 – 2018 гг.</w:t>
      </w:r>
    </w:p>
    <w:p w:rsidR="00C072D9" w:rsidRPr="00C072D9" w:rsidRDefault="00C072D9" w:rsidP="00C072D9">
      <w:pPr>
        <w:rPr>
          <w:lang w:eastAsia="ru-RU"/>
        </w:rPr>
      </w:pPr>
    </w:p>
    <w:p w:rsidR="00FF2B22" w:rsidRDefault="00FF2B22" w:rsidP="00FF2B22">
      <w:pPr>
        <w:spacing w:line="276" w:lineRule="auto"/>
        <w:rPr>
          <w:rFonts w:cs="Arial"/>
          <w:color w:val="000000"/>
          <w:szCs w:val="24"/>
        </w:rPr>
      </w:pPr>
      <w:r>
        <w:rPr>
          <w:rFonts w:cs="Arial"/>
          <w:color w:val="000000"/>
          <w:szCs w:val="24"/>
        </w:rPr>
        <w:t xml:space="preserve">Наибольший удельный вес в структуре производства продукции животноводства в хозяйствах всех категорий по муниципальным образованиям занимают: Яшкульский муниципальный район (15,1% объема скота и птицы на убой в живом весе), Черноземельский муниципальный район (14,2%), Юстинский муниципальный район –12,3%, Ики-Бурульский муниципальный район (10,4%). </w:t>
      </w:r>
    </w:p>
    <w:p w:rsidR="00605F79" w:rsidRDefault="00605F79" w:rsidP="00FF2B22">
      <w:pPr>
        <w:spacing w:line="276" w:lineRule="auto"/>
        <w:rPr>
          <w:rFonts w:cs="Arial"/>
          <w:snapToGrid w:val="0"/>
          <w:szCs w:val="24"/>
        </w:rPr>
      </w:pPr>
    </w:p>
    <w:p w:rsidR="00605F79" w:rsidRDefault="006D406F" w:rsidP="00605F79">
      <w:pPr>
        <w:spacing w:line="276" w:lineRule="auto"/>
        <w:ind w:firstLine="0"/>
        <w:rPr>
          <w:rFonts w:cs="Arial"/>
          <w:snapToGrid w:val="0"/>
          <w:szCs w:val="24"/>
        </w:rPr>
      </w:pPr>
      <w:r>
        <w:rPr>
          <w:rFonts w:cs="Arial"/>
          <w:snapToGrid w:val="0"/>
          <w:szCs w:val="24"/>
        </w:rPr>
        <w:lastRenderedPageBreak/>
        <w:pict>
          <v:shape id="_x0000_i1079" type="#_x0000_t75" style="width:468pt;height:546pt">
            <v:imagedata r:id="rId92" o:title="Свиньи_сжат"/>
          </v:shape>
        </w:pict>
      </w:r>
    </w:p>
    <w:p w:rsidR="00605F79" w:rsidRDefault="00605F79" w:rsidP="00605F79">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51</w:t>
      </w:r>
      <w:r w:rsidR="00A245FE">
        <w:rPr>
          <w:noProof/>
        </w:rPr>
        <w:fldChar w:fldCharType="end"/>
      </w:r>
      <w:r>
        <w:t xml:space="preserve"> – Территориальная организация свиноводства в Республике Калмыкия в 2013 – 2018 гг.</w:t>
      </w:r>
    </w:p>
    <w:p w:rsidR="00605F79" w:rsidRPr="00605F79" w:rsidRDefault="00605F79" w:rsidP="00605F79">
      <w:pPr>
        <w:rPr>
          <w:lang w:eastAsia="ru-RU"/>
        </w:rPr>
      </w:pPr>
    </w:p>
    <w:p w:rsidR="00FF2B22" w:rsidRDefault="00FF2B22" w:rsidP="00FF2B22">
      <w:pPr>
        <w:spacing w:line="276" w:lineRule="auto"/>
        <w:rPr>
          <w:rFonts w:cs="Arial"/>
          <w:snapToGrid w:val="0"/>
          <w:szCs w:val="24"/>
        </w:rPr>
      </w:pPr>
      <w:r>
        <w:rPr>
          <w:rFonts w:cs="Arial"/>
          <w:snapToGrid w:val="0"/>
          <w:szCs w:val="24"/>
        </w:rPr>
        <w:t>Свиноводство сосредоточено в Сарпинском муниципальном районе (32,5%), Яшалтинском муниципальном районе (11,5%) и Октябрьском муниципальном районе (11,1%).</w:t>
      </w:r>
    </w:p>
    <w:p w:rsidR="00FF2B22" w:rsidRDefault="00FF2B22" w:rsidP="00FF2B22">
      <w:pPr>
        <w:spacing w:line="276" w:lineRule="auto"/>
        <w:rPr>
          <w:rFonts w:cs="Arial"/>
          <w:color w:val="000000"/>
          <w:szCs w:val="24"/>
        </w:rPr>
      </w:pPr>
      <w:r>
        <w:rPr>
          <w:rFonts w:cs="Arial"/>
          <w:color w:val="000000"/>
          <w:szCs w:val="24"/>
        </w:rPr>
        <w:t xml:space="preserve">Производство яиц сконцентрировано в Городовиковском и Яшалтинском муниципальных районах (38,3% и 31,2% соответственно). </w:t>
      </w:r>
    </w:p>
    <w:p w:rsidR="00FF2B22" w:rsidRDefault="00FF2B22" w:rsidP="00FF2B22">
      <w:pPr>
        <w:spacing w:line="276" w:lineRule="auto"/>
        <w:rPr>
          <w:rFonts w:cs="Arial"/>
          <w:szCs w:val="24"/>
        </w:rPr>
      </w:pPr>
      <w:r>
        <w:rPr>
          <w:rFonts w:cs="Arial"/>
          <w:szCs w:val="24"/>
        </w:rPr>
        <w:t>Анализ динамики результатов деятельности животноводства в Республике позволяет сделать некоторые выводы об основных тенденциях его развития.</w:t>
      </w:r>
    </w:p>
    <w:p w:rsidR="00FF2B22" w:rsidRDefault="00FF2B22" w:rsidP="00FF2B22">
      <w:pPr>
        <w:spacing w:line="276" w:lineRule="auto"/>
        <w:rPr>
          <w:rFonts w:cs="Arial"/>
          <w:szCs w:val="24"/>
        </w:rPr>
      </w:pPr>
      <w:r>
        <w:rPr>
          <w:szCs w:val="24"/>
        </w:rPr>
        <w:lastRenderedPageBreak/>
        <w:t>Животноводческой специализацией экономики характеризуются Сарпинский, Малодербетовский, Октябрьский, Кетченеровский районы Целинный, Ики-Бурульский, Приютненский районы, г. Элиста.</w:t>
      </w:r>
    </w:p>
    <w:p w:rsidR="00FF2B22" w:rsidRDefault="00FF2B22" w:rsidP="00FF2B22">
      <w:pPr>
        <w:spacing w:line="276" w:lineRule="auto"/>
        <w:rPr>
          <w:rFonts w:cs="Arial"/>
          <w:szCs w:val="24"/>
        </w:rPr>
      </w:pPr>
      <w:r>
        <w:rPr>
          <w:rFonts w:cs="Arial"/>
          <w:szCs w:val="24"/>
        </w:rPr>
        <w:t>Изменилась структура производства продукции животноводства и способы ее реализации.</w:t>
      </w:r>
    </w:p>
    <w:p w:rsidR="00FF2B22" w:rsidRDefault="00FF2B22" w:rsidP="00FF2B22">
      <w:pPr>
        <w:spacing w:line="276" w:lineRule="auto"/>
        <w:rPr>
          <w:rFonts w:cs="Arial"/>
          <w:szCs w:val="24"/>
        </w:rPr>
      </w:pPr>
      <w:r>
        <w:rPr>
          <w:rFonts w:cs="Arial"/>
          <w:szCs w:val="24"/>
        </w:rPr>
        <w:t>До 2017 г. включительно наблюдалось увеличение поголовья скота, в 2018 г. отмечено снижение. Что касается основных продуктов животноводства, то по всем позициям, за исключение производства молока зафиксирован рост производства.</w:t>
      </w:r>
    </w:p>
    <w:p w:rsidR="00FF2B22" w:rsidRDefault="00FF2B22" w:rsidP="00FF2B22">
      <w:pPr>
        <w:spacing w:line="276" w:lineRule="auto"/>
        <w:rPr>
          <w:rFonts w:cs="Arial"/>
          <w:szCs w:val="24"/>
        </w:rPr>
      </w:pPr>
      <w:r>
        <w:rPr>
          <w:rFonts w:cs="Arial"/>
          <w:szCs w:val="24"/>
        </w:rPr>
        <w:t>Чтобы существенно изменить ситуацию в животноводстве в лучшую сторону, необходимо осуществить комплекс мер по поддержке сельскохозяйственных производителей. К таким мерам, прежде всего, относятся льготное налогообложение хозяйств, защита внутреннего рынка от менее качественной импортной продукции, развитие сети перерабатывающих предприятий и увеличение финансовой</w:t>
      </w:r>
      <w:r w:rsidR="00174DEB">
        <w:rPr>
          <w:rFonts w:cs="Arial"/>
          <w:szCs w:val="24"/>
        </w:rPr>
        <w:t xml:space="preserve"> </w:t>
      </w:r>
      <w:r>
        <w:rPr>
          <w:rFonts w:cs="Arial"/>
          <w:szCs w:val="24"/>
        </w:rPr>
        <w:t>помощи со стороны государства.</w:t>
      </w:r>
    </w:p>
    <w:p w:rsidR="00FF2B22" w:rsidRDefault="00FF2B22" w:rsidP="00FF2B22">
      <w:pPr>
        <w:spacing w:line="276" w:lineRule="auto"/>
        <w:rPr>
          <w:rFonts w:cs="Arial"/>
          <w:color w:val="000000"/>
          <w:szCs w:val="24"/>
        </w:rPr>
      </w:pPr>
      <w:r>
        <w:rPr>
          <w:rFonts w:cs="Arial"/>
          <w:color w:val="000000"/>
          <w:szCs w:val="24"/>
        </w:rPr>
        <w:t>В восточной зоне Республики (Лаганский, Черноземельский, Юстинский, Яшкульский муниципальные районы) преобладает рыбоводство.</w:t>
      </w:r>
    </w:p>
    <w:p w:rsidR="00FF2B22" w:rsidRDefault="00FF2B22" w:rsidP="00FF2B22">
      <w:pPr>
        <w:spacing w:line="276" w:lineRule="auto"/>
        <w:rPr>
          <w:rFonts w:cs="Arial"/>
          <w:color w:val="000000"/>
          <w:szCs w:val="24"/>
        </w:rPr>
      </w:pPr>
      <w:r>
        <w:rPr>
          <w:rFonts w:cs="Arial"/>
          <w:color w:val="000000"/>
          <w:szCs w:val="24"/>
        </w:rPr>
        <w:t>Число предприятий по рыболовству и рыбоводству на 01.01.2018 г. составило 15 и 6 единиц соответственно. Убыточных организаций нет.</w:t>
      </w:r>
    </w:p>
    <w:p w:rsidR="00FF2B22" w:rsidRDefault="00FF2B22" w:rsidP="00FF2B22">
      <w:pPr>
        <w:spacing w:line="276" w:lineRule="auto"/>
        <w:rPr>
          <w:rFonts w:cs="Arial"/>
          <w:color w:val="000000"/>
          <w:szCs w:val="24"/>
        </w:rPr>
      </w:pPr>
    </w:p>
    <w:p w:rsidR="00FF2B22" w:rsidRPr="00FF2B22" w:rsidRDefault="00FF2B22" w:rsidP="00FF2B22">
      <w:pPr>
        <w:pStyle w:val="affb"/>
        <w:keepNext/>
        <w:rPr>
          <w:rFonts w:cs="Arial"/>
          <w:color w:val="00000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42</w:t>
      </w:r>
      <w:r w:rsidR="00A245FE">
        <w:rPr>
          <w:noProof/>
        </w:rPr>
        <w:fldChar w:fldCharType="end"/>
      </w:r>
      <w:r>
        <w:t xml:space="preserve"> </w:t>
      </w:r>
      <w:r w:rsidRPr="00FF2B22">
        <w:rPr>
          <w:rFonts w:cs="Arial"/>
          <w:color w:val="000000"/>
          <w:szCs w:val="22"/>
        </w:rPr>
        <w:t>– Добыча (производство) основных видов продукции рыболовства и рыбоводства</w:t>
      </w:r>
      <w:r w:rsidRPr="00FF2B22">
        <w:rPr>
          <w:rStyle w:val="af8"/>
          <w:rFonts w:cs="Arial"/>
          <w:color w:val="000000"/>
          <w:szCs w:val="22"/>
        </w:rPr>
        <w:footnoteReference w:id="60"/>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7"/>
        <w:gridCol w:w="1985"/>
        <w:gridCol w:w="1808"/>
      </w:tblGrid>
      <w:tr w:rsidR="00FF2B22" w:rsidRPr="00C153D4" w:rsidTr="00C153D4">
        <w:tc>
          <w:tcPr>
            <w:tcW w:w="5778" w:type="dxa"/>
            <w:tcBorders>
              <w:top w:val="single" w:sz="4" w:space="0" w:color="auto"/>
              <w:left w:val="single" w:sz="4" w:space="0" w:color="auto"/>
              <w:bottom w:val="single" w:sz="4" w:space="0" w:color="auto"/>
              <w:right w:val="single" w:sz="4" w:space="0" w:color="auto"/>
            </w:tcBorders>
            <w:shd w:val="clear" w:color="auto" w:fill="auto"/>
          </w:tcPr>
          <w:p w:rsidR="00FF2B22" w:rsidRPr="00C153D4" w:rsidRDefault="00FF2B22" w:rsidP="00C153D4">
            <w:pPr>
              <w:ind w:firstLine="0"/>
              <w:rPr>
                <w:rFonts w:ascii="Arial Narrow" w:hAnsi="Arial Narrow" w:cs="Arial"/>
                <w:color w:val="000000"/>
                <w:sz w:val="22"/>
              </w:rPr>
            </w:pP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b/>
                <w:color w:val="000000"/>
                <w:sz w:val="22"/>
              </w:rPr>
            </w:pPr>
            <w:r w:rsidRPr="00C153D4">
              <w:rPr>
                <w:rFonts w:ascii="Arial Narrow" w:hAnsi="Arial Narrow" w:cs="Arial"/>
                <w:b/>
                <w:color w:val="000000"/>
              </w:rPr>
              <w:t>2017</w:t>
            </w:r>
          </w:p>
        </w:tc>
        <w:tc>
          <w:tcPr>
            <w:tcW w:w="1808"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b/>
                <w:color w:val="000000"/>
                <w:sz w:val="22"/>
              </w:rPr>
            </w:pPr>
            <w:r w:rsidRPr="00C153D4">
              <w:rPr>
                <w:rFonts w:ascii="Arial Narrow" w:hAnsi="Arial Narrow" w:cs="Arial"/>
                <w:b/>
                <w:color w:val="000000"/>
              </w:rPr>
              <w:t>2018</w:t>
            </w:r>
          </w:p>
        </w:tc>
      </w:tr>
      <w:tr w:rsidR="00FF2B22" w:rsidRPr="00C153D4" w:rsidTr="00C153D4">
        <w:tc>
          <w:tcPr>
            <w:tcW w:w="5778"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color w:val="000000"/>
                <w:sz w:val="22"/>
              </w:rPr>
            </w:pPr>
            <w:r w:rsidRPr="00C153D4">
              <w:rPr>
                <w:rFonts w:ascii="Arial Narrow" w:hAnsi="Arial Narrow" w:cs="Arial"/>
                <w:color w:val="000000"/>
              </w:rPr>
              <w:t>Рыба морская свежая или охлажденная, не являющаяся продукцией рыбоводства</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color w:val="000000"/>
                <w:sz w:val="22"/>
              </w:rPr>
            </w:pPr>
            <w:r w:rsidRPr="00C153D4">
              <w:rPr>
                <w:rFonts w:ascii="Arial Narrow" w:hAnsi="Arial Narrow" w:cs="Arial"/>
                <w:color w:val="000000"/>
              </w:rPr>
              <w:t>579,7</w:t>
            </w:r>
          </w:p>
        </w:tc>
        <w:tc>
          <w:tcPr>
            <w:tcW w:w="1808"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color w:val="000000"/>
                <w:sz w:val="22"/>
              </w:rPr>
            </w:pPr>
            <w:r w:rsidRPr="00C153D4">
              <w:rPr>
                <w:rFonts w:ascii="Arial Narrow" w:hAnsi="Arial Narrow" w:cs="Arial"/>
                <w:color w:val="000000"/>
              </w:rPr>
              <w:t>…*</w:t>
            </w:r>
          </w:p>
        </w:tc>
      </w:tr>
      <w:tr w:rsidR="00FF2B22" w:rsidRPr="00C153D4" w:rsidTr="00C153D4">
        <w:tc>
          <w:tcPr>
            <w:tcW w:w="5778"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rPr>
                <w:rFonts w:ascii="Arial Narrow" w:hAnsi="Arial Narrow" w:cs="Arial"/>
                <w:color w:val="000000"/>
                <w:sz w:val="22"/>
              </w:rPr>
            </w:pPr>
            <w:r w:rsidRPr="00C153D4">
              <w:rPr>
                <w:rFonts w:ascii="Arial Narrow" w:hAnsi="Arial Narrow" w:cs="Arial"/>
                <w:color w:val="000000"/>
              </w:rPr>
              <w:t>Рыба пресноводная свежая или охлажденная, не являющаяся продукцией рыбоводства</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color w:val="000000"/>
                <w:sz w:val="22"/>
              </w:rPr>
            </w:pPr>
            <w:r w:rsidRPr="00C153D4">
              <w:rPr>
                <w:rFonts w:ascii="Arial Narrow" w:hAnsi="Arial Narrow" w:cs="Arial"/>
                <w:color w:val="000000"/>
              </w:rPr>
              <w:t>342,5</w:t>
            </w:r>
          </w:p>
        </w:tc>
        <w:tc>
          <w:tcPr>
            <w:tcW w:w="1808" w:type="dxa"/>
            <w:tcBorders>
              <w:top w:val="single" w:sz="4" w:space="0" w:color="auto"/>
              <w:left w:val="single" w:sz="4" w:space="0" w:color="auto"/>
              <w:bottom w:val="single" w:sz="4" w:space="0" w:color="auto"/>
              <w:right w:val="single" w:sz="4" w:space="0" w:color="auto"/>
            </w:tcBorders>
            <w:shd w:val="clear" w:color="auto" w:fill="auto"/>
            <w:hideMark/>
          </w:tcPr>
          <w:p w:rsidR="00FF2B22" w:rsidRPr="00C153D4" w:rsidRDefault="00FF2B22" w:rsidP="00C153D4">
            <w:pPr>
              <w:ind w:firstLine="0"/>
              <w:jc w:val="center"/>
              <w:rPr>
                <w:rFonts w:ascii="Arial Narrow" w:hAnsi="Arial Narrow" w:cs="Arial"/>
                <w:color w:val="000000"/>
                <w:sz w:val="22"/>
              </w:rPr>
            </w:pPr>
            <w:r w:rsidRPr="00C153D4">
              <w:rPr>
                <w:rFonts w:ascii="Arial Narrow" w:hAnsi="Arial Narrow" w:cs="Arial"/>
                <w:color w:val="000000"/>
              </w:rPr>
              <w:t>524,2</w:t>
            </w:r>
          </w:p>
        </w:tc>
      </w:tr>
    </w:tbl>
    <w:p w:rsidR="00FF2B22" w:rsidRDefault="00FF2B22" w:rsidP="00FF2B22">
      <w:pPr>
        <w:ind w:firstLine="0"/>
        <w:rPr>
          <w:rFonts w:cs="Arial"/>
          <w:color w:val="000000"/>
          <w:sz w:val="18"/>
          <w:szCs w:val="18"/>
        </w:rPr>
      </w:pPr>
      <w:r>
        <w:rPr>
          <w:rFonts w:cs="Arial"/>
          <w:color w:val="000000"/>
          <w:szCs w:val="24"/>
        </w:rPr>
        <w:t xml:space="preserve">* </w:t>
      </w:r>
      <w:r>
        <w:rPr>
          <w:rFonts w:cs="Arial"/>
          <w:color w:val="000000"/>
          <w:sz w:val="18"/>
          <w:szCs w:val="18"/>
        </w:rPr>
        <w:t>Данные не размещаются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(ст. 4, п. 5; ст. 9, п. 1)</w:t>
      </w:r>
    </w:p>
    <w:p w:rsidR="00FF2B22" w:rsidRDefault="00FF2B22" w:rsidP="00FF2B22">
      <w:pPr>
        <w:spacing w:line="276" w:lineRule="auto"/>
        <w:rPr>
          <w:rFonts w:cs="Arial"/>
          <w:color w:val="000000"/>
          <w:sz w:val="18"/>
          <w:szCs w:val="18"/>
        </w:rPr>
      </w:pPr>
    </w:p>
    <w:p w:rsidR="00FF2B22" w:rsidRDefault="00FF2B22" w:rsidP="00FF2B22">
      <w:pPr>
        <w:spacing w:line="276" w:lineRule="auto"/>
        <w:rPr>
          <w:rFonts w:cs="Arial"/>
          <w:color w:val="000000"/>
          <w:szCs w:val="24"/>
        </w:rPr>
      </w:pPr>
      <w:r>
        <w:rPr>
          <w:rFonts w:cs="Arial"/>
          <w:color w:val="000000"/>
          <w:szCs w:val="24"/>
        </w:rPr>
        <w:t>Номенклатура продукции приведена в соответствии с новой редакцией Общероссийского классификатора продукции по видам экономической деятельности (ОКПД 2) ОК 034-2014 (КПЕС 2008), введенного в действие с 1 января 2017 г.</w:t>
      </w:r>
    </w:p>
    <w:p w:rsidR="00FF2B22" w:rsidRDefault="00FF2B22" w:rsidP="00FF2B22">
      <w:pPr>
        <w:pStyle w:val="aff"/>
        <w:spacing w:after="0"/>
        <w:ind w:left="0" w:firstLine="709"/>
        <w:jc w:val="both"/>
        <w:rPr>
          <w:rFonts w:ascii="Arial" w:hAnsi="Arial" w:cs="Arial"/>
          <w:sz w:val="24"/>
          <w:szCs w:val="24"/>
        </w:rPr>
      </w:pPr>
      <w:r>
        <w:rPr>
          <w:rFonts w:ascii="Arial" w:hAnsi="Arial" w:cs="Arial"/>
        </w:rPr>
        <w:t xml:space="preserve">Целью развития рыбного хозяйства Республики Калмыкия является достижение устойчивого функционирования рыбохозяйственного комплекса на основе сохранения, воспроизводства и рационального использования водных биологических ресурсов, увеличения прибрежной квоты, развития аква- и марикультуры, обеспечивающей удовлетворение внутреннего спроса на рыбную продукцию, социально-экономическое развитие региона. </w:t>
      </w:r>
    </w:p>
    <w:p w:rsidR="00FF2B22" w:rsidRPr="00FF2B22" w:rsidRDefault="00FF2B22" w:rsidP="00FF2B22">
      <w:pPr>
        <w:spacing w:line="276" w:lineRule="auto"/>
        <w:rPr>
          <w:rFonts w:cs="Arial"/>
          <w:szCs w:val="24"/>
        </w:rPr>
      </w:pPr>
      <w:r>
        <w:rPr>
          <w:rFonts w:cs="Arial"/>
          <w:b/>
          <w:bCs/>
          <w:szCs w:val="24"/>
        </w:rPr>
        <w:t>Таким образом,</w:t>
      </w:r>
      <w:r>
        <w:rPr>
          <w:rFonts w:cs="Arial"/>
          <w:bCs/>
          <w:szCs w:val="24"/>
        </w:rPr>
        <w:t xml:space="preserve"> особенностью </w:t>
      </w:r>
      <w:r>
        <w:rPr>
          <w:rFonts w:cs="Arial"/>
          <w:szCs w:val="24"/>
        </w:rPr>
        <w:t xml:space="preserve">развития экономики Республики Калмыкия является </w:t>
      </w:r>
      <w:r>
        <w:rPr>
          <w:rFonts w:cs="Arial"/>
          <w:bCs/>
          <w:szCs w:val="24"/>
        </w:rPr>
        <w:t>агропромышленная направленность ее специализации.</w:t>
      </w:r>
      <w:r>
        <w:rPr>
          <w:rFonts w:cs="Arial"/>
          <w:szCs w:val="24"/>
        </w:rPr>
        <w:t xml:space="preserve"> Отраслям агропромышленного комплекса</w:t>
      </w:r>
      <w:r>
        <w:rPr>
          <w:rFonts w:cs="Arial"/>
          <w:bCs/>
          <w:szCs w:val="24"/>
        </w:rPr>
        <w:t xml:space="preserve"> </w:t>
      </w:r>
      <w:r>
        <w:rPr>
          <w:rFonts w:cs="Arial"/>
          <w:szCs w:val="24"/>
        </w:rPr>
        <w:t>принадлежит одно из ведущих</w:t>
      </w:r>
      <w:r>
        <w:rPr>
          <w:rFonts w:cs="Arial"/>
          <w:bCs/>
          <w:szCs w:val="24"/>
        </w:rPr>
        <w:t xml:space="preserve"> </w:t>
      </w:r>
      <w:r>
        <w:rPr>
          <w:rFonts w:cs="Arial"/>
          <w:szCs w:val="24"/>
        </w:rPr>
        <w:t xml:space="preserve">мест в </w:t>
      </w:r>
      <w:r>
        <w:rPr>
          <w:rFonts w:cs="Arial"/>
          <w:szCs w:val="24"/>
        </w:rPr>
        <w:lastRenderedPageBreak/>
        <w:t xml:space="preserve">формировании валового регионального продукта – </w:t>
      </w:r>
      <w:r w:rsidRPr="00FF2B22">
        <w:rPr>
          <w:rFonts w:cs="Arial"/>
          <w:szCs w:val="24"/>
        </w:rPr>
        <w:t>30 % объема ВРП Республики, в отрасли занято более 20 % от общей численности занятых в экономике.</w:t>
      </w:r>
    </w:p>
    <w:p w:rsidR="00FF2B22" w:rsidRDefault="00FF2B22" w:rsidP="00FF2B22">
      <w:pPr>
        <w:spacing w:line="276" w:lineRule="auto"/>
        <w:rPr>
          <w:szCs w:val="24"/>
        </w:rPr>
      </w:pPr>
      <w:r>
        <w:rPr>
          <w:rFonts w:cs="Arial"/>
          <w:szCs w:val="24"/>
        </w:rPr>
        <w:t xml:space="preserve">В общем объёме производства сельскохозяйственной продукции доля растениеводства составляет 14,6%, животноводства – 85,4%. </w:t>
      </w:r>
      <w:r>
        <w:rPr>
          <w:szCs w:val="24"/>
        </w:rPr>
        <w:t>Животноводство было и остается существенной отраслью региональной экономики, поэтому ключевым по уровню занятости населения и перспективным направлением специализации Республики Калмыкия следует признать агропромышленный кластер на основе пастбищного животноводства, включающий полный цикл переработки. Республика Калмыкия способна сконцентрировать исторический опыт развития пастбищного овцеводства и мясного скотоводства, превратить его в конкурентное преимущество мирового уровня.</w:t>
      </w:r>
      <w:r w:rsidR="00174DEB">
        <w:rPr>
          <w:szCs w:val="24"/>
        </w:rPr>
        <w:t xml:space="preserve"> </w:t>
      </w:r>
    </w:p>
    <w:p w:rsidR="00FF2B22" w:rsidRDefault="00FF2B22" w:rsidP="00FF2B22">
      <w:pPr>
        <w:spacing w:line="276" w:lineRule="auto"/>
        <w:rPr>
          <w:color w:val="FF0000"/>
          <w:szCs w:val="24"/>
        </w:rPr>
      </w:pPr>
      <w:r>
        <w:rPr>
          <w:rFonts w:cs="Arial"/>
          <w:szCs w:val="24"/>
        </w:rPr>
        <w:t>Приоритетными направлениями являются</w:t>
      </w:r>
      <w:r>
        <w:rPr>
          <w:rStyle w:val="af8"/>
          <w:rFonts w:cs="Arial"/>
          <w:szCs w:val="24"/>
        </w:rPr>
        <w:footnoteReference w:id="61"/>
      </w:r>
      <w:r>
        <w:rPr>
          <w:rFonts w:cs="Arial"/>
          <w:szCs w:val="24"/>
        </w:rPr>
        <w:t xml:space="preserve">: </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Повышение конкурентоспособности мясной продукции комплекса на основе диверсификации производства, расширения ассортимента производимой продукции, развития традиционных и формирования новых брендов в премиум- сегменте рынка говядины и баранины.</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 xml:space="preserve">Увеличение производства продукции комплекса с высокой добавленной стоимостью, повышение конкурентоспособности комплекса за счет диверсификации производства и повышения качества производимой продукции. </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Разработка и принятие региональной программы по развитию сельскохозяйственных потребительских кооперативов, предусмотрев в ней механизмы поддержки институтов развития кооперативной системы.</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Создание условий для развития конкурентоспособного агропромышленного кластера, направленного на производство рыбной и мясной продукции, обеспечивающего реализацию стратегических целей социально-экономического развития Республики Калмыкия.</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 xml:space="preserve">Разработка инвестиционного предложения для привлечения якорного инвестора по выращиванию ценных пород рыб (осетровых). </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Создание конкурентоспособного центра развития товарного рыбоводства и рыболовства, обеспеченного современной судовой техникой и мощностями по приему и первичной обработке водных биологических ресурсов, способного производить качественный, высокопродуктивный продукт.</w:t>
      </w:r>
    </w:p>
    <w:p w:rsidR="00FF2B22" w:rsidRDefault="00FF2B22" w:rsidP="00C153D4">
      <w:pPr>
        <w:numPr>
          <w:ilvl w:val="0"/>
          <w:numId w:val="92"/>
        </w:numPr>
        <w:tabs>
          <w:tab w:val="left" w:pos="993"/>
        </w:tabs>
        <w:spacing w:line="276" w:lineRule="auto"/>
        <w:ind w:left="0" w:firstLine="709"/>
        <w:rPr>
          <w:rFonts w:cs="Arial"/>
          <w:szCs w:val="24"/>
        </w:rPr>
      </w:pPr>
      <w:r>
        <w:rPr>
          <w:rFonts w:cs="Arial"/>
          <w:szCs w:val="24"/>
        </w:rPr>
        <w:t>Освоение новых перспективных технологий производства и переработки сельхозпродукции, в том числе современных технологий кормопроизводства, методов защиты растений, противоэпизоотических мероприятий и диагностических исследований, а также глубокой переработки сельскохозяйственного сырья, информатизация производственных процессов.</w:t>
      </w:r>
    </w:p>
    <w:p w:rsidR="00FF2B22" w:rsidRPr="00FF2B22" w:rsidRDefault="00FF2B22" w:rsidP="00FF2B22">
      <w:pPr>
        <w:spacing w:line="276" w:lineRule="auto"/>
        <w:rPr>
          <w:rFonts w:ascii="Times New Roman" w:hAnsi="Times New Roman"/>
          <w:szCs w:val="24"/>
          <w:lang w:eastAsia="ru-RU"/>
        </w:rPr>
      </w:pPr>
      <w:r>
        <w:rPr>
          <w:rFonts w:cs="Arial"/>
          <w:szCs w:val="24"/>
        </w:rPr>
        <w:t>Обеспечение научно-технического развития АПК и достижения высокого уровня экологизации всех производственных процессов.</w:t>
      </w:r>
      <w:r w:rsidRPr="00FF2B22">
        <w:rPr>
          <w:rFonts w:ascii="Times New Roman" w:hAnsi="Times New Roman"/>
          <w:szCs w:val="24"/>
          <w:lang w:eastAsia="ru-RU"/>
        </w:rPr>
        <w:t xml:space="preserve"> </w:t>
      </w:r>
    </w:p>
    <w:p w:rsidR="00792E0A" w:rsidRDefault="00792E0A" w:rsidP="008B55C7">
      <w:pPr>
        <w:spacing w:line="276" w:lineRule="auto"/>
        <w:rPr>
          <w:rFonts w:cs="Arial"/>
          <w:szCs w:val="24"/>
        </w:rPr>
      </w:pPr>
    </w:p>
    <w:p w:rsidR="00F371C2" w:rsidRDefault="00F371C2" w:rsidP="008B55C7">
      <w:pPr>
        <w:spacing w:line="276" w:lineRule="auto"/>
        <w:rPr>
          <w:rFonts w:cs="Arial"/>
          <w:szCs w:val="24"/>
        </w:rPr>
      </w:pPr>
    </w:p>
    <w:p w:rsidR="00F371C2" w:rsidRDefault="00F371C2" w:rsidP="008B55C7">
      <w:pPr>
        <w:spacing w:line="276" w:lineRule="auto"/>
        <w:rPr>
          <w:rFonts w:cs="Arial"/>
          <w:szCs w:val="24"/>
        </w:rPr>
      </w:pPr>
    </w:p>
    <w:p w:rsidR="00F371C2" w:rsidRPr="00DD73D2" w:rsidRDefault="00F371C2" w:rsidP="008B55C7">
      <w:pPr>
        <w:spacing w:line="276" w:lineRule="auto"/>
        <w:rPr>
          <w:rFonts w:cs="Arial"/>
          <w:szCs w:val="24"/>
        </w:rPr>
      </w:pPr>
    </w:p>
    <w:p w:rsidR="00FD054E" w:rsidRPr="00CF7907" w:rsidRDefault="00536130" w:rsidP="001E38F0">
      <w:pPr>
        <w:spacing w:line="276" w:lineRule="auto"/>
        <w:ind w:left="567" w:firstLine="0"/>
        <w:outlineLvl w:val="2"/>
        <w:rPr>
          <w:rFonts w:ascii="Impact" w:hAnsi="Impact" w:cs="Arial"/>
          <w:color w:val="595959"/>
          <w:sz w:val="28"/>
          <w:szCs w:val="28"/>
        </w:rPr>
      </w:pPr>
      <w:bookmarkStart w:id="122" w:name="_Toc529271727"/>
      <w:bookmarkStart w:id="123" w:name="_Toc531325793"/>
      <w:bookmarkStart w:id="124" w:name="_Toc26880697"/>
      <w:r w:rsidRPr="00CF7907">
        <w:rPr>
          <w:rFonts w:ascii="Impact" w:hAnsi="Impact" w:cs="Arial"/>
          <w:color w:val="595959"/>
          <w:sz w:val="28"/>
          <w:szCs w:val="28"/>
        </w:rPr>
        <w:t>2</w:t>
      </w:r>
      <w:r w:rsidR="003F56EA" w:rsidRPr="00CF7907">
        <w:rPr>
          <w:rFonts w:ascii="Impact" w:hAnsi="Impact" w:cs="Arial"/>
          <w:color w:val="595959"/>
          <w:sz w:val="28"/>
          <w:szCs w:val="28"/>
        </w:rPr>
        <w:t>.9</w:t>
      </w:r>
      <w:r w:rsidR="00792E0A" w:rsidRPr="00CF7907">
        <w:rPr>
          <w:rFonts w:ascii="Impact" w:hAnsi="Impact" w:cs="Arial"/>
          <w:color w:val="595959"/>
          <w:sz w:val="28"/>
          <w:szCs w:val="28"/>
        </w:rPr>
        <w:t xml:space="preserve">.3 </w:t>
      </w:r>
      <w:r w:rsidR="00981956" w:rsidRPr="00CF7907">
        <w:rPr>
          <w:rFonts w:ascii="Impact" w:hAnsi="Impact" w:cs="Arial"/>
          <w:color w:val="595959"/>
          <w:sz w:val="28"/>
          <w:szCs w:val="28"/>
        </w:rPr>
        <w:t>Туристско</w:t>
      </w:r>
      <w:r w:rsidR="00FD054E" w:rsidRPr="00CF7907">
        <w:rPr>
          <w:rFonts w:ascii="Impact" w:hAnsi="Impact" w:cs="Arial"/>
          <w:color w:val="595959"/>
          <w:sz w:val="28"/>
          <w:szCs w:val="28"/>
        </w:rPr>
        <w:t>-рекреационный комплекс</w:t>
      </w:r>
      <w:bookmarkEnd w:id="122"/>
      <w:bookmarkEnd w:id="123"/>
      <w:bookmarkEnd w:id="124"/>
    </w:p>
    <w:p w:rsidR="00C5098E" w:rsidRPr="00F43290" w:rsidRDefault="00C5098E" w:rsidP="00C5098E">
      <w:pPr>
        <w:pStyle w:val="Default"/>
        <w:spacing w:line="276" w:lineRule="auto"/>
        <w:ind w:firstLine="709"/>
        <w:jc w:val="both"/>
        <w:rPr>
          <w:rFonts w:cs="Arial"/>
          <w:color w:val="auto"/>
        </w:rPr>
      </w:pPr>
      <w:bookmarkStart w:id="125" w:name="_Toc529271728"/>
      <w:r w:rsidRPr="00F43290">
        <w:rPr>
          <w:rFonts w:cs="Arial"/>
          <w:color w:val="auto"/>
        </w:rPr>
        <w:t>Важнейшей задачей управления развитием Республики Калмыкия является раскрытие рекреационного потенциала территории, определение направлений развития туризма, создания привлекательной системы рекреационно-туристических объектов, центров транспортных связей и инфраструктуры рекреации и туризма, с учетом социально-экономического развития и удовлетворения рекреационных потребностей его жителей и туристов на долгосрочную перспективу.</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xml:space="preserve">Под рекреационным потенциалом понимается вся совокупность природных, культурно-исторических и социально-экономических предпосылок для организации рекреационной деятельности на территории Республики Калмыкия. </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xml:space="preserve">Республика Калмыкия располагает значимыми туристско-рекреационными ресурсами (природно-климатическими, историко-культурными и другими) для развития рекреационной отрасли, которые еще не освоены в полной мере. </w:t>
      </w:r>
    </w:p>
    <w:p w:rsidR="00C5098E" w:rsidRPr="00F43290" w:rsidRDefault="00C5098E" w:rsidP="00C5098E">
      <w:pPr>
        <w:widowControl w:val="0"/>
        <w:spacing w:line="276" w:lineRule="auto"/>
        <w:rPr>
          <w:rFonts w:eastAsia="Times New Roman" w:cs="Arial"/>
          <w:iCs/>
          <w:szCs w:val="24"/>
          <w:lang w:eastAsia="ru-RU"/>
        </w:rPr>
      </w:pPr>
      <w:r w:rsidRPr="00F43290">
        <w:rPr>
          <w:rFonts w:eastAsia="Times New Roman" w:cs="Arial"/>
          <w:iCs/>
          <w:szCs w:val="24"/>
          <w:lang w:eastAsia="ru-RU"/>
        </w:rPr>
        <w:t>Туристский поток в течение последних лет характеризуется тенденцией к росту. Туристский комплексы Республики Калмыкия в 2017 году приняли на отдых 65 тыс. человек.</w:t>
      </w:r>
      <w:r w:rsidRPr="00F43290">
        <w:rPr>
          <w:rStyle w:val="af8"/>
          <w:rFonts w:eastAsia="Times New Roman" w:cs="Arial"/>
          <w:iCs/>
          <w:szCs w:val="24"/>
          <w:lang w:eastAsia="ru-RU"/>
        </w:rPr>
        <w:footnoteReference w:id="62"/>
      </w:r>
    </w:p>
    <w:p w:rsidR="00C5098E" w:rsidRPr="00F43290" w:rsidRDefault="00C5098E" w:rsidP="00C5098E">
      <w:pPr>
        <w:widowControl w:val="0"/>
        <w:spacing w:line="276" w:lineRule="auto"/>
        <w:rPr>
          <w:rFonts w:eastAsia="Times New Roman" w:cs="Arial"/>
          <w:iCs/>
          <w:szCs w:val="24"/>
          <w:lang w:eastAsia="ru-RU"/>
        </w:rPr>
      </w:pPr>
      <w:r w:rsidRPr="00F43290">
        <w:rPr>
          <w:rFonts w:eastAsia="Times New Roman" w:cs="Arial"/>
          <w:iCs/>
          <w:szCs w:val="24"/>
          <w:lang w:eastAsia="ru-RU"/>
        </w:rPr>
        <w:t xml:space="preserve">С 2014 по 2017 гг. количество туристов посетивших Калмыкию увеличилось на 14,4%. </w:t>
      </w:r>
    </w:p>
    <w:p w:rsidR="00C5098E" w:rsidRPr="00F43290" w:rsidRDefault="00C5098E" w:rsidP="00C5098E">
      <w:pPr>
        <w:widowControl w:val="0"/>
        <w:rPr>
          <w:rFonts w:eastAsia="Times New Roman" w:cs="Arial"/>
          <w:iCs/>
          <w:szCs w:val="24"/>
          <w:lang w:eastAsia="ru-RU"/>
        </w:rPr>
      </w:pPr>
    </w:p>
    <w:p w:rsidR="00C5098E" w:rsidRPr="00F43290" w:rsidRDefault="006D406F" w:rsidP="00C5098E">
      <w:pPr>
        <w:widowControl w:val="0"/>
        <w:ind w:firstLine="0"/>
        <w:jc w:val="center"/>
        <w:rPr>
          <w:rFonts w:eastAsia="Times New Roman" w:cs="Arial"/>
          <w:iCs/>
          <w:szCs w:val="24"/>
          <w:lang w:eastAsia="ru-RU"/>
        </w:rPr>
      </w:pPr>
      <w:r>
        <w:rPr>
          <w:rFonts w:eastAsia="Times New Roman" w:cs="Arial"/>
          <w:noProof/>
          <w:szCs w:val="24"/>
          <w:lang w:eastAsia="ru-RU"/>
        </w:rPr>
        <w:pict>
          <v:shape id="_x0000_i1080" type="#_x0000_t75" style="width:438pt;height:264pt;visibility:visible;mso-wrap-style:square">
            <v:imagedata r:id="rId93" o:title=""/>
          </v:shape>
        </w:pict>
      </w:r>
    </w:p>
    <w:p w:rsidR="00C5098E" w:rsidRPr="00F43290" w:rsidRDefault="00C5098E" w:rsidP="00C5098E">
      <w:pPr>
        <w:pStyle w:val="affb"/>
        <w:rPr>
          <w:sz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52</w:t>
      </w:r>
      <w:r w:rsidR="00A245FE">
        <w:rPr>
          <w:noProof/>
        </w:rPr>
        <w:fldChar w:fldCharType="end"/>
      </w:r>
      <w:r>
        <w:t xml:space="preserve"> – </w:t>
      </w:r>
      <w:r w:rsidRPr="00F43290">
        <w:rPr>
          <w:sz w:val="24"/>
        </w:rPr>
        <w:t xml:space="preserve">Динамика числа туристов </w:t>
      </w:r>
      <w:r>
        <w:rPr>
          <w:sz w:val="24"/>
        </w:rPr>
        <w:t xml:space="preserve">в Республике Калмыкия в 2014 – 2017 гг. </w:t>
      </w:r>
      <w:r w:rsidRPr="00F43290">
        <w:rPr>
          <w:sz w:val="24"/>
        </w:rPr>
        <w:t>(тыс. человек)</w:t>
      </w:r>
    </w:p>
    <w:p w:rsidR="00C5098E" w:rsidRPr="00F43290" w:rsidRDefault="00C5098E" w:rsidP="00C5098E">
      <w:pPr>
        <w:spacing w:line="276" w:lineRule="auto"/>
        <w:rPr>
          <w:lang w:eastAsia="ru-RU"/>
        </w:rPr>
      </w:pPr>
    </w:p>
    <w:p w:rsidR="00C5098E" w:rsidRPr="00F43290" w:rsidRDefault="00C5098E" w:rsidP="00C5098E">
      <w:pPr>
        <w:widowControl w:val="0"/>
        <w:spacing w:line="276" w:lineRule="auto"/>
        <w:rPr>
          <w:rFonts w:eastAsia="Times New Roman" w:cs="Arial"/>
          <w:iCs/>
          <w:szCs w:val="24"/>
          <w:lang w:eastAsia="ru-RU"/>
        </w:rPr>
      </w:pPr>
      <w:r w:rsidRPr="00F43290">
        <w:rPr>
          <w:rFonts w:eastAsia="Times New Roman" w:cs="Arial"/>
          <w:iCs/>
          <w:szCs w:val="24"/>
          <w:lang w:eastAsia="ru-RU"/>
        </w:rPr>
        <w:t xml:space="preserve">Однако в целом туристские потоки в Республике Калмыкия имеют сезонный характер и неравномерное территориальное распределение. Основная масса туристов - это экскурсанты одного дня. </w:t>
      </w:r>
    </w:p>
    <w:p w:rsidR="00C5098E" w:rsidRPr="00F43290" w:rsidRDefault="00C5098E" w:rsidP="00C5098E">
      <w:pPr>
        <w:pStyle w:val="Default"/>
        <w:spacing w:line="276" w:lineRule="auto"/>
        <w:ind w:firstLine="709"/>
        <w:jc w:val="both"/>
        <w:rPr>
          <w:rFonts w:cs="Arial"/>
          <w:color w:val="auto"/>
        </w:rPr>
      </w:pPr>
      <w:r w:rsidRPr="00F43290">
        <w:rPr>
          <w:color w:val="auto"/>
        </w:rPr>
        <w:lastRenderedPageBreak/>
        <w:t>С</w:t>
      </w:r>
      <w:r w:rsidRPr="00F43290">
        <w:rPr>
          <w:rFonts w:cs="Arial"/>
          <w:color w:val="auto"/>
        </w:rPr>
        <w:t>остояние туристической индустрии Республики Калмыкия характеризуется в целом следующими основными особенностями: наличием значительного туристско-рекреационного потенциала и недостаточным развитием инфраструктуры туризма.</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xml:space="preserve">На современном этапе состояние туристско-рекреационной инфраструктуры в Республике Калмыкия, является одним из ограничивающих факторов развития отрасли. Туристическая инфраструктура региона в настоящее время не способна в полной мере удовлетворить потребности как внутреннего, так и въездного и транзитного туризма, поскольку отстаёт от современного уровня предложения туристического продукта. </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Основными сдерживающими факторами развития туристической индустрии Республики Калмыкия являются:</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наличие конкуренции, как со стороны сложившихся, так и формирующихся в последнее время рекреационных зона субъектов Южного и Северо-Кавказского федеральных округов;</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неудовлетворительное техническое состояние многих объектов туристского интереса – памятников культуры, гражданской архитектуры;</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недостаточный объём целенаправленной рекламы имеющихся рекреационных и туристских возможностей региона;</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отсутствие сложившегося узнаваемого в масштабах России туристического бренда – «Республика Калмыкия»;</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несовершенство туристской инфраструктуры территории, главным образом коллективных средств размещения (в особенности в муниципальных районах области), приводящее к сокращению сроков пребывания туристов на территории Республики Калмыкия;</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отсутствие межрегиональной туристской интеграции;</w:t>
      </w:r>
    </w:p>
    <w:p w:rsidR="00C5098E" w:rsidRPr="00F43290" w:rsidRDefault="00C5098E" w:rsidP="00C5098E">
      <w:pPr>
        <w:pStyle w:val="Default"/>
        <w:spacing w:line="276" w:lineRule="auto"/>
        <w:ind w:firstLine="709"/>
        <w:jc w:val="both"/>
        <w:rPr>
          <w:rFonts w:cs="Arial"/>
          <w:color w:val="auto"/>
        </w:rPr>
      </w:pPr>
      <w:r w:rsidRPr="00F43290">
        <w:rPr>
          <w:rFonts w:cs="Arial"/>
          <w:color w:val="auto"/>
        </w:rPr>
        <w:t>- недостаточная квалификация кадров в сфере туризма и рекреации.</w:t>
      </w:r>
    </w:p>
    <w:p w:rsidR="00C5098E" w:rsidRDefault="00C5098E" w:rsidP="00C5098E">
      <w:pPr>
        <w:widowControl w:val="0"/>
        <w:spacing w:line="276" w:lineRule="auto"/>
        <w:rPr>
          <w:rFonts w:eastAsia="Times New Roman" w:cs="Arial"/>
          <w:iCs/>
          <w:szCs w:val="24"/>
          <w:lang w:eastAsia="ru-RU"/>
        </w:rPr>
      </w:pPr>
      <w:r w:rsidRPr="00F43290">
        <w:rPr>
          <w:rFonts w:eastAsia="Times New Roman" w:cs="Arial"/>
          <w:iCs/>
          <w:szCs w:val="24"/>
          <w:lang w:eastAsia="ru-RU"/>
        </w:rPr>
        <w:t>Туристская индустрия республики в настоящее время представлена 45 коллективными средства размещения</w:t>
      </w:r>
      <w:r w:rsidRPr="00F43290">
        <w:rPr>
          <w:rStyle w:val="af8"/>
          <w:rFonts w:eastAsia="Times New Roman" w:cs="Arial"/>
          <w:iCs/>
          <w:szCs w:val="24"/>
          <w:lang w:eastAsia="ru-RU"/>
        </w:rPr>
        <w:footnoteReference w:id="63"/>
      </w:r>
      <w:r w:rsidRPr="00F43290">
        <w:rPr>
          <w:rFonts w:eastAsia="Times New Roman" w:cs="Arial"/>
          <w:iCs/>
          <w:szCs w:val="24"/>
          <w:lang w:eastAsia="ru-RU"/>
        </w:rPr>
        <w:t xml:space="preserve">. </w:t>
      </w:r>
    </w:p>
    <w:p w:rsidR="00C5098E" w:rsidRPr="00F43290" w:rsidRDefault="00C5098E" w:rsidP="00C5098E">
      <w:pPr>
        <w:widowControl w:val="0"/>
        <w:spacing w:line="276" w:lineRule="auto"/>
        <w:rPr>
          <w:rFonts w:eastAsia="Times New Roman" w:cs="Arial"/>
          <w:iCs/>
          <w:szCs w:val="24"/>
          <w:lang w:eastAsia="ru-RU"/>
        </w:rPr>
      </w:pPr>
    </w:p>
    <w:p w:rsidR="00C5098E" w:rsidRPr="00F43290" w:rsidRDefault="00C5098E" w:rsidP="00C5098E">
      <w:pPr>
        <w:pStyle w:val="affb"/>
        <w:rPr>
          <w:sz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43</w:t>
      </w:r>
      <w:r w:rsidR="00A245FE">
        <w:rPr>
          <w:noProof/>
        </w:rPr>
        <w:fldChar w:fldCharType="end"/>
      </w:r>
      <w:r>
        <w:rPr>
          <w:sz w:val="24"/>
        </w:rPr>
        <w:t xml:space="preserve"> –</w:t>
      </w:r>
      <w:r w:rsidRPr="00F43290">
        <w:rPr>
          <w:sz w:val="24"/>
        </w:rPr>
        <w:t xml:space="preserve"> Основные показатели деятельности коллективных средств размещения на территории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1028"/>
        <w:gridCol w:w="1161"/>
        <w:gridCol w:w="896"/>
        <w:gridCol w:w="943"/>
      </w:tblGrid>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jc w:val="center"/>
              <w:rPr>
                <w:rFonts w:ascii="Arial Narrow" w:eastAsia="Times New Roman" w:hAnsi="Arial Narrow" w:cs="Arial"/>
                <w:b/>
                <w:sz w:val="22"/>
                <w:lang w:eastAsia="ru-RU"/>
              </w:rPr>
            </w:pPr>
            <w:r w:rsidRPr="00B64318">
              <w:rPr>
                <w:rFonts w:ascii="Arial Narrow" w:eastAsia="Times New Roman" w:hAnsi="Arial Narrow" w:cs="Arial"/>
                <w:b/>
                <w:sz w:val="22"/>
                <w:lang w:eastAsia="ru-RU"/>
              </w:rPr>
              <w:t>Наименование показателя</w:t>
            </w:r>
          </w:p>
        </w:tc>
        <w:tc>
          <w:tcPr>
            <w:tcW w:w="773" w:type="pct"/>
            <w:shd w:val="clear" w:color="auto" w:fill="auto"/>
            <w:noWrap/>
            <w:tcMar>
              <w:left w:w="28" w:type="dxa"/>
              <w:right w:w="28" w:type="dxa"/>
            </w:tcMar>
            <w:hideMark/>
          </w:tcPr>
          <w:p w:rsidR="00C5098E" w:rsidRPr="00B64318" w:rsidRDefault="00C5098E" w:rsidP="00B64318">
            <w:pPr>
              <w:ind w:firstLine="0"/>
              <w:jc w:val="center"/>
              <w:rPr>
                <w:rFonts w:ascii="Arial Narrow" w:eastAsia="Times New Roman" w:hAnsi="Arial Narrow" w:cs="Arial"/>
                <w:b/>
                <w:sz w:val="22"/>
                <w:lang w:eastAsia="ru-RU"/>
              </w:rPr>
            </w:pPr>
            <w:r w:rsidRPr="00B64318">
              <w:rPr>
                <w:rFonts w:ascii="Arial Narrow" w:eastAsia="Times New Roman" w:hAnsi="Arial Narrow" w:cs="Arial"/>
                <w:b/>
                <w:sz w:val="22"/>
                <w:lang w:eastAsia="ru-RU"/>
              </w:rPr>
              <w:t>2014</w:t>
            </w:r>
          </w:p>
        </w:tc>
        <w:tc>
          <w:tcPr>
            <w:tcW w:w="844" w:type="pct"/>
            <w:shd w:val="clear" w:color="auto" w:fill="auto"/>
            <w:noWrap/>
            <w:tcMar>
              <w:left w:w="28" w:type="dxa"/>
              <w:right w:w="28" w:type="dxa"/>
            </w:tcMar>
            <w:hideMark/>
          </w:tcPr>
          <w:p w:rsidR="00C5098E" w:rsidRPr="00B64318" w:rsidRDefault="00C5098E" w:rsidP="00B64318">
            <w:pPr>
              <w:ind w:firstLine="0"/>
              <w:jc w:val="center"/>
              <w:rPr>
                <w:rFonts w:ascii="Arial Narrow" w:eastAsia="Times New Roman" w:hAnsi="Arial Narrow" w:cs="Arial"/>
                <w:b/>
                <w:sz w:val="22"/>
                <w:lang w:eastAsia="ru-RU"/>
              </w:rPr>
            </w:pPr>
            <w:r w:rsidRPr="00B64318">
              <w:rPr>
                <w:rFonts w:ascii="Arial Narrow" w:eastAsia="Times New Roman" w:hAnsi="Arial Narrow" w:cs="Arial"/>
                <w:b/>
                <w:sz w:val="22"/>
                <w:lang w:eastAsia="ru-RU"/>
              </w:rPr>
              <w:t>2015</w:t>
            </w:r>
          </w:p>
        </w:tc>
        <w:tc>
          <w:tcPr>
            <w:tcW w:w="703" w:type="pct"/>
            <w:shd w:val="clear" w:color="auto" w:fill="auto"/>
            <w:noWrap/>
            <w:tcMar>
              <w:left w:w="28" w:type="dxa"/>
              <w:right w:w="28" w:type="dxa"/>
            </w:tcMar>
            <w:hideMark/>
          </w:tcPr>
          <w:p w:rsidR="00C5098E" w:rsidRPr="00B64318" w:rsidRDefault="00C5098E" w:rsidP="00B64318">
            <w:pPr>
              <w:ind w:firstLine="0"/>
              <w:jc w:val="center"/>
              <w:rPr>
                <w:rFonts w:ascii="Arial Narrow" w:eastAsia="Times New Roman" w:hAnsi="Arial Narrow" w:cs="Arial"/>
                <w:b/>
                <w:sz w:val="22"/>
                <w:lang w:eastAsia="ru-RU"/>
              </w:rPr>
            </w:pPr>
            <w:r w:rsidRPr="00B64318">
              <w:rPr>
                <w:rFonts w:ascii="Arial Narrow" w:eastAsia="Times New Roman" w:hAnsi="Arial Narrow" w:cs="Arial"/>
                <w:b/>
                <w:sz w:val="22"/>
                <w:lang w:eastAsia="ru-RU"/>
              </w:rPr>
              <w:t>2016</w:t>
            </w:r>
          </w:p>
        </w:tc>
        <w:tc>
          <w:tcPr>
            <w:tcW w:w="728" w:type="pct"/>
            <w:shd w:val="clear" w:color="auto" w:fill="auto"/>
            <w:noWrap/>
            <w:tcMar>
              <w:left w:w="28" w:type="dxa"/>
              <w:right w:w="28" w:type="dxa"/>
            </w:tcMar>
            <w:hideMark/>
          </w:tcPr>
          <w:p w:rsidR="00C5098E" w:rsidRPr="00B64318" w:rsidRDefault="00C5098E" w:rsidP="00B64318">
            <w:pPr>
              <w:ind w:firstLine="0"/>
              <w:jc w:val="center"/>
              <w:rPr>
                <w:rFonts w:ascii="Arial Narrow" w:eastAsia="Times New Roman" w:hAnsi="Arial Narrow" w:cs="Arial"/>
                <w:b/>
                <w:sz w:val="22"/>
                <w:lang w:eastAsia="ru-RU"/>
              </w:rPr>
            </w:pPr>
            <w:r w:rsidRPr="00B64318">
              <w:rPr>
                <w:rFonts w:ascii="Arial Narrow" w:eastAsia="Times New Roman" w:hAnsi="Arial Narrow" w:cs="Arial"/>
                <w:b/>
                <w:sz w:val="22"/>
                <w:lang w:eastAsia="ru-RU"/>
              </w:rPr>
              <w:t>2017</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Число коллективных средств размещения (КРС) (ед.)</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24</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24</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23</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45</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Число мест в КСР (ед.)</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832</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939</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815</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1 222</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Число номеров в КСР (ед.)</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323</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362</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466</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618</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Число ночевок в КСР (ед.)</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71 338</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72 101</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75 617</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83 477</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Численность размещенных лиц в КСР (чел.)</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34 920</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39 829</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31 655</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34 891</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Численность граждан России, размещенных в КСР (чел.)</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29 971</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36 985</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30 713</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33 816</w:t>
            </w:r>
          </w:p>
        </w:tc>
      </w:tr>
      <w:tr w:rsidR="00B64318" w:rsidRPr="00B64318" w:rsidTr="00B64318">
        <w:trPr>
          <w:trHeight w:val="300"/>
        </w:trPr>
        <w:tc>
          <w:tcPr>
            <w:tcW w:w="1952" w:type="pct"/>
            <w:shd w:val="clear" w:color="auto" w:fill="auto"/>
            <w:noWrap/>
            <w:tcMar>
              <w:left w:w="28" w:type="dxa"/>
              <w:right w:w="28" w:type="dxa"/>
            </w:tcMar>
            <w:hideMark/>
          </w:tcPr>
          <w:p w:rsidR="00C5098E" w:rsidRPr="00B64318" w:rsidRDefault="00C5098E" w:rsidP="00B64318">
            <w:pPr>
              <w:ind w:firstLine="0"/>
              <w:rPr>
                <w:rFonts w:ascii="Arial Narrow" w:eastAsia="Times New Roman" w:hAnsi="Arial Narrow" w:cs="Arial"/>
                <w:sz w:val="22"/>
                <w:lang w:eastAsia="ru-RU"/>
              </w:rPr>
            </w:pPr>
            <w:r w:rsidRPr="00B64318">
              <w:rPr>
                <w:rFonts w:ascii="Arial Narrow" w:eastAsia="Times New Roman" w:hAnsi="Arial Narrow" w:cs="Arial"/>
                <w:sz w:val="22"/>
                <w:lang w:eastAsia="ru-RU"/>
              </w:rPr>
              <w:t>Численность иностранных граждан, размещенных в КСР (чел.)</w:t>
            </w:r>
          </w:p>
        </w:tc>
        <w:tc>
          <w:tcPr>
            <w:tcW w:w="77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2,6</w:t>
            </w:r>
          </w:p>
        </w:tc>
        <w:tc>
          <w:tcPr>
            <w:tcW w:w="844"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2,8</w:t>
            </w:r>
          </w:p>
        </w:tc>
        <w:tc>
          <w:tcPr>
            <w:tcW w:w="703"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942</w:t>
            </w:r>
          </w:p>
        </w:tc>
        <w:tc>
          <w:tcPr>
            <w:tcW w:w="728" w:type="pct"/>
            <w:shd w:val="clear" w:color="auto" w:fill="auto"/>
            <w:noWrap/>
            <w:tcMar>
              <w:left w:w="28" w:type="dxa"/>
              <w:right w:w="28" w:type="dxa"/>
            </w:tcMar>
            <w:hideMark/>
          </w:tcPr>
          <w:p w:rsidR="00C5098E" w:rsidRPr="00B64318" w:rsidRDefault="00C5098E" w:rsidP="00B64318">
            <w:pPr>
              <w:ind w:firstLine="0"/>
              <w:jc w:val="right"/>
              <w:rPr>
                <w:rFonts w:ascii="Arial Narrow" w:eastAsia="Times New Roman" w:hAnsi="Arial Narrow" w:cs="Arial"/>
                <w:sz w:val="22"/>
                <w:lang w:eastAsia="ru-RU"/>
              </w:rPr>
            </w:pPr>
            <w:r w:rsidRPr="00B64318">
              <w:rPr>
                <w:rFonts w:ascii="Arial Narrow" w:eastAsia="Times New Roman" w:hAnsi="Arial Narrow" w:cs="Arial"/>
                <w:sz w:val="22"/>
                <w:lang w:eastAsia="ru-RU"/>
              </w:rPr>
              <w:t>1 075</w:t>
            </w:r>
          </w:p>
        </w:tc>
      </w:tr>
    </w:tbl>
    <w:p w:rsidR="00C5098E" w:rsidRPr="00C5098E" w:rsidRDefault="00C5098E" w:rsidP="00C5098E">
      <w:pPr>
        <w:pStyle w:val="Default"/>
        <w:spacing w:line="276" w:lineRule="auto"/>
        <w:ind w:firstLine="709"/>
        <w:jc w:val="both"/>
        <w:rPr>
          <w:rFonts w:cs="Arial"/>
          <w:color w:val="auto"/>
        </w:rPr>
      </w:pP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xml:space="preserve">В целом за период 2010 – 2017 гг. число коллективных средств размещения увеличилось более чем в 2 раза с 24 до 45. </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xml:space="preserve">Основными туристскими «брендами» Республики Калмыкия можно по праву </w:t>
      </w:r>
      <w:r w:rsidRPr="00C5098E">
        <w:rPr>
          <w:rFonts w:eastAsia="Times New Roman" w:cs="Arial"/>
          <w:iCs/>
          <w:szCs w:val="24"/>
          <w:lang w:eastAsia="ru-RU"/>
        </w:rPr>
        <w:lastRenderedPageBreak/>
        <w:t>назвать: самый большой в Европе буддийский храм Центральный хурул «Золотая обитель Будды Шакьямуни» (высота 64 м), калмыцкое мраморное мясо, тюльпаны, «лотосы Каспия», шахматы и единственный в мире Шахматный городок "Сити-Чесс", построенный в связи с проведением в Элисте XXXIII Всемирной Шахматной Олимпиады в 1998 г. </w:t>
      </w:r>
      <w:r w:rsidRPr="00C5098E">
        <w:rPr>
          <w:rStyle w:val="af8"/>
          <w:rFonts w:eastAsia="Times New Roman" w:cs="Arial"/>
          <w:iCs/>
          <w:szCs w:val="24"/>
          <w:lang w:eastAsia="ru-RU"/>
        </w:rPr>
        <w:footnoteReference w:id="64"/>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xml:space="preserve">Ниже подробно рассмотрены природно-рекреационные ресурсы Республики Калмыкия. </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b/>
          <w:iCs/>
          <w:szCs w:val="24"/>
          <w:lang w:eastAsia="ru-RU"/>
        </w:rPr>
        <w:t>Природно-экологический потенциал</w:t>
      </w:r>
      <w:r>
        <w:rPr>
          <w:rFonts w:eastAsia="Times New Roman" w:cs="Arial"/>
          <w:b/>
          <w:iCs/>
          <w:szCs w:val="24"/>
          <w:lang w:eastAsia="ru-RU"/>
        </w:rPr>
        <w:t xml:space="preserve">. </w:t>
      </w:r>
      <w:r w:rsidRPr="00C5098E">
        <w:rPr>
          <w:rFonts w:eastAsia="Times New Roman" w:cs="Arial"/>
          <w:iCs/>
          <w:szCs w:val="24"/>
          <w:lang w:eastAsia="ru-RU"/>
        </w:rPr>
        <w:t>Климат республики континентальный – лето жаркое и очень сухое, зима малоснежная, иногда с большими холодами. Континентальность климата существенно усиливается с запада на восток. Средние температуры января по всей республике отрицательные: от -7-9C в южной и юго-западной части до -10-12C на севере. Особенностью климата является значительная продолжительность солнечного сияния, которое составляет 182-186 дней в году. Продолжительность тёплого периода составляет 240-275 дней. Средние температуры июля составляют +23,5-25,5C. Специфической особенностью территории республики являются засухи и суховеи: летом бывают до 120 суховейных дней. Регион является самым засушливым на юге европейской части России. Годовое количество осадков составляет 210-340 мм.</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Ландшафтное и природное разнообразие</w:t>
      </w:r>
      <w:r>
        <w:rPr>
          <w:rFonts w:eastAsia="Times New Roman" w:cs="Arial"/>
          <w:iCs/>
          <w:szCs w:val="24"/>
          <w:lang w:eastAsia="ru-RU"/>
        </w:rPr>
        <w:t xml:space="preserve">. </w:t>
      </w:r>
      <w:r w:rsidRPr="00C5098E">
        <w:rPr>
          <w:rFonts w:eastAsia="Times New Roman" w:cs="Arial"/>
          <w:iCs/>
          <w:szCs w:val="24"/>
          <w:lang w:eastAsia="ru-RU"/>
        </w:rPr>
        <w:t xml:space="preserve">Территория Республики Калмыкия расположена в трех природных зонах: степей, полупустынь и пустынь, где обитают около 60 видов млекопитающих, 20 видов пресмыкающихся и 3 вида земноводных. На водоемах Калмыкии гнездятся около 130 видов птиц и более 50 видов встречаются во время сезонных миграций. Здесь насчитывается около 800 видов растений, в том числе более 100 обладают лекарственными свойствами. Более 50 растений, 6 видов насекомых, 1 вид рептилий, 23 вида птиц и 3 вида млекопитающих занесены в Красную книгу Российской Федерации. </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Особо охраняемые природные территории</w:t>
      </w:r>
      <w:r w:rsidR="00A770BD">
        <w:rPr>
          <w:rFonts w:eastAsia="Times New Roman" w:cs="Arial"/>
          <w:iCs/>
          <w:szCs w:val="24"/>
          <w:lang w:eastAsia="ru-RU"/>
        </w:rPr>
        <w:t xml:space="preserve">. </w:t>
      </w:r>
      <w:r w:rsidRPr="00C5098E">
        <w:rPr>
          <w:rFonts w:eastAsia="Times New Roman" w:cs="Arial"/>
          <w:iCs/>
          <w:szCs w:val="24"/>
          <w:lang w:eastAsia="ru-RU"/>
        </w:rPr>
        <w:t>Важнейшее значение с точки зрения развития туристско-рекреационного комплекса имеют особо охраняемые природные территории (ООПТ). Накопленный мировой опыт свидетельствует о том, что наличие таких территорий в регионе является главным потенциальным ресурсом для развития экологического туризма, в том числе международного.</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Существующая система особо охраняемых природных территорий (далее - ООПТ) Республики Калмыкия состоит из 1 заповедника, 3 федеральных заказников, 9 региональных заказников и 10 памятников природы регионального значения. Общая площадь ООПТ 1 192,6 тыс. г, что составляет 15,9 процентов от всей площади республики.</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xml:space="preserve">В условиях возрастающей с каждым годом антропогенной нагрузки на окружающую среду, развитие, направленное на раскрытие туристического потенциала особо охраняемых природных территорий, должно включать двунаправленный подход. С одной стороны необходимо осуществлять охрану и мониторинг окружающей среды, а с другой стороны необходимо обеспечить наличие объектов и инфраструктуры, которые будут способствовать диверсификации туристических продуктов, помогут расширить рамки </w:t>
      </w:r>
      <w:r w:rsidRPr="00C5098E">
        <w:rPr>
          <w:rFonts w:eastAsia="Times New Roman" w:cs="Arial"/>
          <w:iCs/>
          <w:szCs w:val="24"/>
          <w:lang w:eastAsia="ru-RU"/>
        </w:rPr>
        <w:lastRenderedPageBreak/>
        <w:t>туристического сезона, и, в конечном счете, способствовать повышению качества жизни местного населения. Для поддержания устойчивости экосистемы необходимо, по меньшей мере, обеспечить возможность её регенерации.</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Важно стимулировать соответствующие типы туристического развития, а не просто контролировать туристическое воздействие. Планирование развития туризма должно быть гибким, чтобы реагировать на взаимоотношения между природной окружающей средой и нуждами туристической индустрии, в условиях изменяющихся обстоятельств.</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Туристские маршруты в рамках развития экологического туризма представлены</w:t>
      </w:r>
      <w:r w:rsidRPr="00C5098E">
        <w:rPr>
          <w:rFonts w:eastAsia="Times New Roman" w:cs="Arial"/>
          <w:szCs w:val="24"/>
          <w:lang w:eastAsia="ru-RU"/>
        </w:rPr>
        <w:t xml:space="preserve"> э</w:t>
      </w:r>
      <w:r w:rsidRPr="00C5098E">
        <w:rPr>
          <w:rFonts w:eastAsia="Times New Roman" w:cs="Arial"/>
          <w:iCs/>
          <w:szCs w:val="24"/>
          <w:lang w:eastAsia="ru-RU"/>
        </w:rPr>
        <w:t>кологическими тропы</w:t>
      </w:r>
      <w:r w:rsidRPr="00C5098E">
        <w:rPr>
          <w:rFonts w:eastAsia="Times New Roman" w:cs="Arial"/>
          <w:szCs w:val="24"/>
          <w:lang w:eastAsia="ru-RU"/>
        </w:rPr>
        <w:t xml:space="preserve"> ФГБУ </w:t>
      </w:r>
      <w:r w:rsidRPr="00C5098E">
        <w:rPr>
          <w:rFonts w:eastAsia="Times New Roman" w:cs="Arial"/>
          <w:iCs/>
          <w:szCs w:val="24"/>
          <w:lang w:eastAsia="ru-RU"/>
        </w:rPr>
        <w:t xml:space="preserve">«Государственный природный биосферный </w:t>
      </w:r>
      <w:r w:rsidRPr="00C5098E">
        <w:rPr>
          <w:rFonts w:eastAsia="Times New Roman" w:cs="Arial"/>
          <w:szCs w:val="24"/>
          <w:lang w:eastAsia="ru-RU"/>
        </w:rPr>
        <w:t xml:space="preserve">заповедник </w:t>
      </w:r>
      <w:r w:rsidRPr="00C5098E">
        <w:rPr>
          <w:rFonts w:eastAsia="Times New Roman" w:cs="Arial"/>
          <w:iCs/>
          <w:szCs w:val="24"/>
          <w:lang w:eastAsia="ru-RU"/>
        </w:rPr>
        <w:t>«</w:t>
      </w:r>
      <w:r w:rsidRPr="00C5098E">
        <w:rPr>
          <w:rFonts w:eastAsia="Times New Roman" w:cs="Arial"/>
          <w:szCs w:val="24"/>
          <w:lang w:eastAsia="ru-RU"/>
        </w:rPr>
        <w:t>Черные земли»</w:t>
      </w:r>
      <w:r w:rsidRPr="00C5098E">
        <w:rPr>
          <w:rFonts w:eastAsia="Times New Roman" w:cs="Arial"/>
          <w:iCs/>
          <w:szCs w:val="24"/>
          <w:lang w:eastAsia="ru-RU"/>
        </w:rPr>
        <w:t>:</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маршрут «Птицы озера Маныч-Гудило»</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маршрут «Тюльпаны Маныча»</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маршрут «Тропою сайгака»</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маршрут «Меклета».</w:t>
      </w:r>
    </w:p>
    <w:p w:rsidR="00A770BD"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Специализированный вид туризма – бердвотчинг.</w:t>
      </w:r>
      <w:r w:rsidR="00A770BD">
        <w:rPr>
          <w:rFonts w:eastAsia="Times New Roman" w:cs="Arial"/>
          <w:iCs/>
          <w:szCs w:val="24"/>
          <w:lang w:eastAsia="ru-RU"/>
        </w:rPr>
        <w:t xml:space="preserve"> </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Рыболовно-охотничьи ресурсы</w:t>
      </w:r>
      <w:r w:rsidR="00A770BD">
        <w:rPr>
          <w:rFonts w:eastAsia="Times New Roman" w:cs="Arial"/>
          <w:iCs/>
          <w:szCs w:val="24"/>
          <w:lang w:eastAsia="ru-RU"/>
        </w:rPr>
        <w:t xml:space="preserve">. </w:t>
      </w:r>
      <w:r w:rsidRPr="00C5098E">
        <w:rPr>
          <w:rFonts w:eastAsia="Times New Roman" w:cs="Arial"/>
          <w:iCs/>
          <w:szCs w:val="24"/>
          <w:lang w:eastAsia="ru-RU"/>
        </w:rPr>
        <w:t xml:space="preserve">Водные объекты с базами отдыха и охотничьи угодья создают благоприятную почву для развития этого вида туризма. </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xml:space="preserve"> Площадь охотничьих угодий Республики Калмыкия (за исключением земель, занятых под федеральными государственными заказниками, - 462,3 тыс. га, государственным природным биосферным заповедником «Черные земли» - 121,12 тыс. га и земель населенных пунктов - 62,4 тыс. га) составляет 6824,2 тыс. га (89,9% от общей площади республики).</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В охотничьих угодьях на территории Республики Калмыкия, за исключением особо охраняемых природных территорий федерального значения, осуществляются следующие виды разрешенной охоты:</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промысловая охота;</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любительская и спортивная охота;</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охота в целях осуществления научно-исследовательской, образовательной деятельности;</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охота в целях регулирования численности охотничьих ресурсов;</w:t>
      </w:r>
    </w:p>
    <w:p w:rsidR="00C5098E" w:rsidRP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охота в целях акклиматизации, переселения и гибридизации охотничьих ресурсов;</w:t>
      </w:r>
    </w:p>
    <w:p w:rsidR="00C5098E" w:rsidRDefault="00C5098E" w:rsidP="00C5098E">
      <w:pPr>
        <w:widowControl w:val="0"/>
        <w:spacing w:line="276" w:lineRule="auto"/>
        <w:rPr>
          <w:rFonts w:eastAsia="Times New Roman" w:cs="Arial"/>
          <w:iCs/>
          <w:szCs w:val="24"/>
          <w:lang w:eastAsia="ru-RU"/>
        </w:rPr>
      </w:pPr>
      <w:r w:rsidRPr="00C5098E">
        <w:rPr>
          <w:rFonts w:eastAsia="Times New Roman" w:cs="Arial"/>
          <w:iCs/>
          <w:szCs w:val="24"/>
          <w:lang w:eastAsia="ru-RU"/>
        </w:rPr>
        <w:t>- охота в целях содержания и разведения охотничьих ресурсов в полувольных условиях или искусственно созданной среде обитания.</w:t>
      </w:r>
    </w:p>
    <w:p w:rsidR="00A770BD" w:rsidRPr="00C5098E" w:rsidRDefault="00A770BD" w:rsidP="00C5098E">
      <w:pPr>
        <w:widowControl w:val="0"/>
        <w:spacing w:line="276" w:lineRule="auto"/>
        <w:rPr>
          <w:rFonts w:eastAsia="Times New Roman" w:cs="Arial"/>
          <w:iCs/>
          <w:szCs w:val="24"/>
          <w:lang w:eastAsia="ru-RU"/>
        </w:rPr>
      </w:pPr>
    </w:p>
    <w:p w:rsidR="00C5098E" w:rsidRPr="00F43290" w:rsidRDefault="006D406F" w:rsidP="00A770BD">
      <w:pPr>
        <w:widowControl w:val="0"/>
        <w:ind w:firstLine="0"/>
        <w:rPr>
          <w:rFonts w:eastAsia="Times New Roman" w:cs="Arial"/>
          <w:iCs/>
          <w:szCs w:val="24"/>
          <w:lang w:eastAsia="ru-RU"/>
        </w:rPr>
      </w:pPr>
      <w:r>
        <w:rPr>
          <w:rFonts w:eastAsia="Times New Roman" w:cs="Arial"/>
          <w:noProof/>
          <w:szCs w:val="24"/>
          <w:lang w:eastAsia="ru-RU"/>
        </w:rPr>
        <w:lastRenderedPageBreak/>
        <w:pict>
          <v:shape id="_x0000_i1081" type="#_x0000_t75" alt="Описание: C:\Users\hp\Desktop\СТП_Калмыкии\Охотхозяйства.jpg" style="width:468pt;height:366pt;visibility:visible;mso-wrap-style:square">
            <v:imagedata r:id="rId94" o:title="Охотхозяйства"/>
          </v:shape>
        </w:pict>
      </w:r>
    </w:p>
    <w:p w:rsidR="00C5098E" w:rsidRPr="00A770BD" w:rsidRDefault="00A770BD" w:rsidP="00A770BD">
      <w:pPr>
        <w:pStyle w:val="affb"/>
        <w:rPr>
          <w:szCs w:val="22"/>
        </w:rPr>
      </w:pPr>
      <w:r w:rsidRPr="00A770BD">
        <w:rPr>
          <w:szCs w:val="22"/>
        </w:rPr>
        <w:t xml:space="preserve">Рисунок </w:t>
      </w:r>
      <w:r w:rsidRPr="00A770BD">
        <w:rPr>
          <w:szCs w:val="22"/>
        </w:rPr>
        <w:fldChar w:fldCharType="begin"/>
      </w:r>
      <w:r w:rsidRPr="00A770BD">
        <w:rPr>
          <w:szCs w:val="22"/>
        </w:rPr>
        <w:instrText xml:space="preserve"> SEQ Рисунок \* ARABIC </w:instrText>
      </w:r>
      <w:r w:rsidRPr="00A770BD">
        <w:rPr>
          <w:szCs w:val="22"/>
        </w:rPr>
        <w:fldChar w:fldCharType="separate"/>
      </w:r>
      <w:r w:rsidR="00416596">
        <w:rPr>
          <w:noProof/>
          <w:szCs w:val="22"/>
        </w:rPr>
        <w:t>53</w:t>
      </w:r>
      <w:r w:rsidRPr="00A770BD">
        <w:rPr>
          <w:szCs w:val="22"/>
        </w:rPr>
        <w:fldChar w:fldCharType="end"/>
      </w:r>
      <w:r w:rsidRPr="00A770BD">
        <w:rPr>
          <w:szCs w:val="22"/>
        </w:rPr>
        <w:t xml:space="preserve"> – </w:t>
      </w:r>
      <w:r w:rsidR="00C5098E" w:rsidRPr="00A770BD">
        <w:rPr>
          <w:szCs w:val="22"/>
        </w:rPr>
        <w:t>Схема охотничьих угодий Республики Калмыкия</w:t>
      </w:r>
    </w:p>
    <w:p w:rsidR="00C5098E" w:rsidRPr="00F43290" w:rsidRDefault="00C5098E" w:rsidP="00C5098E">
      <w:pPr>
        <w:widowControl w:val="0"/>
        <w:rPr>
          <w:rFonts w:eastAsia="Times New Roman" w:cs="Arial"/>
          <w:i/>
          <w:iCs/>
          <w:szCs w:val="24"/>
          <w:lang w:eastAsia="ru-RU"/>
        </w:rPr>
      </w:pPr>
    </w:p>
    <w:p w:rsidR="00C5098E" w:rsidRPr="00F43290" w:rsidRDefault="00C5098E" w:rsidP="00A770BD">
      <w:pPr>
        <w:widowControl w:val="0"/>
        <w:tabs>
          <w:tab w:val="left" w:pos="1843"/>
        </w:tabs>
        <w:spacing w:line="276" w:lineRule="auto"/>
        <w:rPr>
          <w:rFonts w:eastAsia="Times New Roman" w:cs="Arial"/>
          <w:iCs/>
          <w:szCs w:val="24"/>
          <w:lang w:eastAsia="ru-RU"/>
        </w:rPr>
      </w:pPr>
      <w:r w:rsidRPr="00A770BD">
        <w:rPr>
          <w:rFonts w:eastAsia="Times New Roman" w:cs="Arial"/>
          <w:iCs/>
          <w:szCs w:val="24"/>
          <w:lang w:eastAsia="ru-RU"/>
        </w:rPr>
        <w:t xml:space="preserve">Гидроминеральные и грязевые ресурсы. </w:t>
      </w:r>
      <w:r w:rsidRPr="00F43290">
        <w:rPr>
          <w:rFonts w:eastAsia="Times New Roman" w:cs="Arial"/>
          <w:iCs/>
          <w:szCs w:val="24"/>
          <w:lang w:eastAsia="ru-RU"/>
        </w:rPr>
        <w:t xml:space="preserve">Подземные минерализованные воды могут использоваться для бальнеопроцедур в ваннах, бассейнах, лечебных душах. Из вод без «специфических» компонентов заслуживают внимание минеральные воды малой минерализации (2-3 г/л), гидрокарбонатно-хлоридного натриевого, сульфатно-хлоридного натриевого и кальциево-натриевого состава, которые могут быть использованы для питьевого лечения(см.рисунок). </w:t>
      </w:r>
    </w:p>
    <w:p w:rsidR="00C5098E" w:rsidRPr="00F43290" w:rsidRDefault="00C5098E" w:rsidP="00A770BD">
      <w:pPr>
        <w:widowControl w:val="0"/>
        <w:tabs>
          <w:tab w:val="left" w:pos="1843"/>
        </w:tabs>
        <w:spacing w:line="276" w:lineRule="auto"/>
        <w:rPr>
          <w:rFonts w:eastAsia="Times New Roman" w:cs="Arial"/>
          <w:iCs/>
          <w:szCs w:val="24"/>
          <w:lang w:eastAsia="ru-RU"/>
        </w:rPr>
      </w:pPr>
      <w:r w:rsidRPr="00F43290">
        <w:rPr>
          <w:rFonts w:eastAsia="Times New Roman" w:cs="Arial"/>
          <w:iCs/>
          <w:szCs w:val="24"/>
          <w:lang w:eastAsia="ru-RU"/>
        </w:rPr>
        <w:t>Они распространены на западе и северо-западе Калмыкии, в отложениях палеогена и неогена, на глубинах от 50 до 300 м. Производительность водоносных горизонтов обычно высокая, скважины часто самоизливают до 3-5 л/с. Минеральные воды второй и третьей групп: йодо-бромные хлоридные натриевые воды с минерализацией от 10-15 до 30-50 г/л распространены на юге Калмыкии и приурочены к отложениям неогена, палеогена и верхнего мела. Глубина залегания водоносных горизонтов колеблется от 50-100 до 500 - 600 м, дебиты скважин достигают 3-5 л/сек (при самоизливе). Обнаружены также азотные, азотнометановые и метановые воды.</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 xml:space="preserve">Бальнеологические ресурсы являются базой для развития курортного хозяйства области. Особое место в бальнеологических ресурсах республики занимает «Озеро Б. Яшалтинское». Оно расположено в Яшалтинском районе Калмыкии, в 12 км. юго-восточнее райцентра пос. Яшалты, относится к Манычской озерной группе, куда, помимо Б.Яшалтинского, входят озера Маныч-Гудило, Лопуховатое, Лебяжье, М.Яшалтинское, Джама, Царык и др. Все они приурочены к </w:t>
      </w:r>
      <w:r w:rsidRPr="00F43290">
        <w:rPr>
          <w:rFonts w:eastAsia="Times New Roman" w:cs="Arial"/>
          <w:iCs/>
          <w:szCs w:val="24"/>
          <w:lang w:eastAsia="ru-RU"/>
        </w:rPr>
        <w:lastRenderedPageBreak/>
        <w:t xml:space="preserve">Манычской впадине, представляющей собой древний пролив Каспийского моря, имеют реликтовое происхождение, питаются за счет выщелачивания слагающих впадину морских отложений поверхностными и грунтовыми водами. </w:t>
      </w:r>
    </w:p>
    <w:p w:rsidR="00C5098E" w:rsidRPr="00F43290" w:rsidRDefault="00C5098E" w:rsidP="00A770BD">
      <w:pPr>
        <w:widowControl w:val="0"/>
        <w:spacing w:line="276" w:lineRule="auto"/>
        <w:rPr>
          <w:rFonts w:eastAsia="Times New Roman" w:cs="Arial"/>
          <w:b/>
          <w:iCs/>
          <w:szCs w:val="24"/>
          <w:lang w:eastAsia="ru-RU"/>
        </w:rPr>
      </w:pPr>
    </w:p>
    <w:p w:rsidR="00C5098E" w:rsidRPr="00F43290" w:rsidRDefault="006D406F" w:rsidP="00A770BD">
      <w:pPr>
        <w:widowControl w:val="0"/>
        <w:ind w:firstLine="0"/>
        <w:jc w:val="center"/>
        <w:rPr>
          <w:rFonts w:eastAsia="Times New Roman" w:cs="Arial"/>
          <w:b/>
          <w:iCs/>
          <w:szCs w:val="24"/>
          <w:lang w:eastAsia="ru-RU"/>
        </w:rPr>
      </w:pPr>
      <w:r>
        <w:rPr>
          <w:noProof/>
          <w:lang w:eastAsia="ru-RU"/>
        </w:rPr>
        <w:pict>
          <v:shape id="_x0000_i1082" type="#_x0000_t75" alt="Описание: https://vsegei.ru/ru/info/gisatlas/yfo/kalmykia/42_mpi_voda_Kalmyik.jpg" style="width:468pt;height:372pt;visibility:visible;mso-wrap-style:square">
            <v:imagedata r:id="rId95" o:title="42_mpi_voda_Kalmyik"/>
          </v:shape>
        </w:pict>
      </w:r>
    </w:p>
    <w:p w:rsidR="00C5098E" w:rsidRPr="00A770BD" w:rsidRDefault="00A770BD" w:rsidP="00A770BD">
      <w:pPr>
        <w:pStyle w:val="affb"/>
        <w:rPr>
          <w:rFonts w:cs="Arial"/>
          <w:b w:val="0"/>
          <w:iCs/>
          <w:szCs w:val="22"/>
        </w:rPr>
      </w:pPr>
      <w:r w:rsidRPr="00A770BD">
        <w:rPr>
          <w:szCs w:val="22"/>
        </w:rPr>
        <w:t xml:space="preserve">Рисунок </w:t>
      </w:r>
      <w:r w:rsidRPr="00A770BD">
        <w:rPr>
          <w:szCs w:val="22"/>
        </w:rPr>
        <w:fldChar w:fldCharType="begin"/>
      </w:r>
      <w:r w:rsidRPr="00A770BD">
        <w:rPr>
          <w:szCs w:val="22"/>
        </w:rPr>
        <w:instrText xml:space="preserve"> SEQ Рисунок \* ARABIC </w:instrText>
      </w:r>
      <w:r w:rsidRPr="00A770BD">
        <w:rPr>
          <w:szCs w:val="22"/>
        </w:rPr>
        <w:fldChar w:fldCharType="separate"/>
      </w:r>
      <w:r w:rsidR="00416596">
        <w:rPr>
          <w:noProof/>
          <w:szCs w:val="22"/>
        </w:rPr>
        <w:t>54</w:t>
      </w:r>
      <w:r w:rsidRPr="00A770BD">
        <w:rPr>
          <w:szCs w:val="22"/>
        </w:rPr>
        <w:fldChar w:fldCharType="end"/>
      </w:r>
      <w:r w:rsidRPr="00A770BD">
        <w:rPr>
          <w:rFonts w:cs="Arial"/>
          <w:b w:val="0"/>
          <w:iCs/>
          <w:szCs w:val="22"/>
        </w:rPr>
        <w:t xml:space="preserve"> – </w:t>
      </w:r>
      <w:r w:rsidR="00C5098E" w:rsidRPr="00A770BD">
        <w:rPr>
          <w:rFonts w:cs="Arial"/>
          <w:iCs/>
          <w:szCs w:val="22"/>
        </w:rPr>
        <w:t>Карта-схема подземных вод и лечебных грязей Калмыкии</w:t>
      </w:r>
      <w:r w:rsidR="00C5098E" w:rsidRPr="00A770BD">
        <w:rPr>
          <w:rStyle w:val="af8"/>
          <w:rFonts w:cs="Arial"/>
          <w:iCs/>
          <w:szCs w:val="22"/>
        </w:rPr>
        <w:footnoteReference w:id="65"/>
      </w:r>
    </w:p>
    <w:p w:rsidR="00C5098E" w:rsidRPr="00F43290" w:rsidRDefault="00C5098E" w:rsidP="00A770BD">
      <w:pPr>
        <w:widowControl w:val="0"/>
        <w:spacing w:line="276" w:lineRule="auto"/>
        <w:rPr>
          <w:rFonts w:eastAsia="Times New Roman" w:cs="Arial"/>
          <w:iCs/>
          <w:szCs w:val="24"/>
          <w:lang w:eastAsia="ru-RU"/>
        </w:rPr>
      </w:pPr>
    </w:p>
    <w:p w:rsidR="00C5098E" w:rsidRPr="00F43290" w:rsidRDefault="00C5098E" w:rsidP="00A770BD">
      <w:pPr>
        <w:widowControl w:val="0"/>
        <w:spacing w:line="276" w:lineRule="auto"/>
        <w:rPr>
          <w:rFonts w:eastAsia="Times New Roman" w:cs="Arial"/>
          <w:b/>
          <w:iCs/>
          <w:szCs w:val="24"/>
          <w:lang w:eastAsia="ru-RU"/>
        </w:rPr>
      </w:pPr>
      <w:r w:rsidRPr="00F43290">
        <w:rPr>
          <w:rFonts w:eastAsia="Times New Roman" w:cs="Arial"/>
          <w:iCs/>
          <w:szCs w:val="24"/>
          <w:lang w:eastAsia="ru-RU"/>
        </w:rPr>
        <w:t xml:space="preserve">Мощность залежи </w:t>
      </w:r>
      <w:r w:rsidR="00A770BD">
        <w:rPr>
          <w:rFonts w:eastAsia="Times New Roman" w:cs="Arial"/>
          <w:iCs/>
          <w:szCs w:val="24"/>
          <w:lang w:eastAsia="ru-RU"/>
        </w:rPr>
        <w:t>–</w:t>
      </w:r>
      <w:r w:rsidRPr="00F43290">
        <w:rPr>
          <w:rFonts w:eastAsia="Times New Roman" w:cs="Arial"/>
          <w:iCs/>
          <w:szCs w:val="24"/>
          <w:lang w:eastAsia="ru-RU"/>
        </w:rPr>
        <w:t xml:space="preserve"> 200 тыс</w:t>
      </w:r>
      <w:r w:rsidR="00A770BD">
        <w:rPr>
          <w:rFonts w:eastAsia="Times New Roman" w:cs="Arial"/>
          <w:iCs/>
          <w:szCs w:val="24"/>
          <w:lang w:eastAsia="ru-RU"/>
        </w:rPr>
        <w:t xml:space="preserve">. </w:t>
      </w:r>
      <w:r w:rsidRPr="00F43290">
        <w:rPr>
          <w:rFonts w:eastAsia="Times New Roman" w:cs="Arial"/>
          <w:iCs/>
          <w:szCs w:val="24"/>
          <w:lang w:eastAsia="ru-RU"/>
        </w:rPr>
        <w:t>м</w:t>
      </w:r>
      <w:r w:rsidRPr="00F43290">
        <w:rPr>
          <w:rFonts w:eastAsia="Times New Roman" w:cs="Arial"/>
          <w:iCs/>
          <w:szCs w:val="24"/>
          <w:vertAlign w:val="superscript"/>
          <w:lang w:eastAsia="ru-RU"/>
        </w:rPr>
        <w:t>3</w:t>
      </w:r>
      <w:r w:rsidRPr="00F43290">
        <w:rPr>
          <w:rFonts w:eastAsia="Times New Roman" w:cs="Arial"/>
          <w:iCs/>
          <w:szCs w:val="24"/>
          <w:lang w:eastAsia="ru-RU"/>
        </w:rPr>
        <w:t>.</w:t>
      </w:r>
      <w:r w:rsidR="00A770BD">
        <w:rPr>
          <w:rFonts w:eastAsia="Times New Roman" w:cs="Arial"/>
          <w:iCs/>
          <w:szCs w:val="24"/>
          <w:lang w:eastAsia="ru-RU"/>
        </w:rPr>
        <w:t xml:space="preserve"> </w:t>
      </w:r>
      <w:r w:rsidRPr="00F43290">
        <w:rPr>
          <w:rFonts w:eastAsia="Times New Roman" w:cs="Arial"/>
          <w:iCs/>
          <w:szCs w:val="24"/>
          <w:lang w:eastAsia="ru-RU"/>
        </w:rPr>
        <w:t>Бальнеологическая ценность грязей обусловлена наличием сульфидов железа и большого количества водорастворимых солей, в том числе признанных терапевтически активными - бишофитом, бромом и бором.</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b/>
          <w:iCs/>
          <w:szCs w:val="24"/>
          <w:lang w:eastAsia="ru-RU"/>
        </w:rPr>
        <w:t>Историко-культурный потенциал</w:t>
      </w:r>
      <w:r w:rsidR="00A770BD">
        <w:rPr>
          <w:rFonts w:eastAsia="Times New Roman" w:cs="Arial"/>
          <w:b/>
          <w:iCs/>
          <w:szCs w:val="24"/>
          <w:lang w:eastAsia="ru-RU"/>
        </w:rPr>
        <w:t xml:space="preserve">. </w:t>
      </w:r>
      <w:r w:rsidRPr="00F43290">
        <w:rPr>
          <w:rFonts w:eastAsia="Times New Roman" w:cs="Arial"/>
          <w:iCs/>
          <w:szCs w:val="24"/>
          <w:lang w:eastAsia="ru-RU"/>
        </w:rPr>
        <w:t xml:space="preserve">Среди рекреационных ресурсов территории, необходимых для организации отдыха населения и туризма особо выделяется </w:t>
      </w:r>
      <w:r w:rsidRPr="00A770BD">
        <w:rPr>
          <w:rFonts w:eastAsia="Times New Roman" w:cs="Arial"/>
          <w:iCs/>
          <w:szCs w:val="24"/>
          <w:lang w:eastAsia="ru-RU"/>
        </w:rPr>
        <w:t>историко-культурное наследие</w:t>
      </w:r>
      <w:r w:rsidRPr="00F43290">
        <w:rPr>
          <w:rFonts w:eastAsia="Times New Roman" w:cs="Arial"/>
          <w:iCs/>
          <w:szCs w:val="24"/>
          <w:lang w:eastAsia="ru-RU"/>
        </w:rPr>
        <w:t xml:space="preserve"> Республики Калмыкия. Наличие культурно-исторических достопримечательностей, некоторые из которых всемирно известны, является дополнительным условием формирования благоприятной рекреационной обстановки. Историко-культурный каркас представляют хурулы, храмы, памятники истории, археологии, архитектуры и искусства, богатое наследие нематериального и устного творчества.</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В Калмыкии</w:t>
      </w:r>
      <w:r w:rsidRPr="00F43290">
        <w:rPr>
          <w:rFonts w:eastAsia="Times New Roman" w:cs="Arial"/>
          <w:iCs/>
          <w:szCs w:val="24"/>
          <w:lang w:eastAsia="ru-RU"/>
        </w:rPr>
        <w:tab/>
        <w:t xml:space="preserve">346 объектов культурно-исторического наследия, в том числе 189 памятников истории регионального значения, 19 памятников архитектуры регионального значения, 135 памятников археологии, 3 памятника федерального </w:t>
      </w:r>
      <w:r w:rsidRPr="00F43290">
        <w:rPr>
          <w:rFonts w:eastAsia="Times New Roman" w:cs="Arial"/>
          <w:iCs/>
          <w:szCs w:val="24"/>
          <w:lang w:eastAsia="ru-RU"/>
        </w:rPr>
        <w:lastRenderedPageBreak/>
        <w:t>значения.</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 два театра: «Национальный драматический театр им. Б. Басангова», «Республиканский русский театр драмы и комедии Республики Калмыкия»;</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 пять концертных организаций: «Государственный ансамбль песни и танца Калмыкии «Тюльпан», «Государственный театр танца Калмыкии «Ойраты», «Национальный оркестр Калмыкии», «Государственный детский ансамбль танца «Тюльпанчик», «Калмыцкая государственная филармония» (в состав входят два профессиональных коллектива – «Государственный хор Республики Калмыкии им. А.О.-Г. Цебекова», «Государственный симфонический оркестр Республики Калмыкия»), «Театр костюма и пластики».</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 xml:space="preserve">Системообразующий фактор в развитии культурно-познавательного туризма на территории республики выступают музеи. На территории Калмыкии действуют 39 музеев, из них 10 ведомственных музеев в г. Элиста, 29 муниципальных музеев и республиканский национальный музей им. Н. Пальмова. </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Национальный музей Республики Калмыкия им. Н.Н. Пальмова был основан 25 марта 1921 года и является единственным музеем, где наиболее полно представлена история, культура и искусство калмыцкого народа. У истоков его создания стояли выдающиеся профессора Н.Н. Пальмов и П.С. Рыков. Их усилиями были собраны богатейшие археологические и этнографические материалы, которые легли в основу первых коллекций Калмыцкого музея.</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 xml:space="preserve"> В настоящее время в залах музея работают 7 стационарных выставок, где подробно представлена история, этнография, культура калмыцкого народа, предметы буддийского культа и старокалмыцкого искусства, а также современное изобразительное искусство Калмыкии.</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Среди коллекций Национального музея особое место занимают уникальные собрания русского искусства XIX века (И. Шишкин, И. Левитан, Л. Лагорио, И. Бродский, В. Перов и др.), японского и китайского декоративно-прикладного искусства.</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Национальный музей Калмыкии имеет два филиала в г. Лагани и г. Городовиковске</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iCs/>
          <w:szCs w:val="24"/>
          <w:lang w:eastAsia="ru-RU"/>
        </w:rPr>
        <w:t>Собрание музейных предметов и коллекций БУ РК «Национальный музей Республики Калмыкия им. Н. Н. Пальмова» наиболее полно представляет историю, этнографию, культуру калмыцкого народа, предметы буддийского культа и старокалмыцкого искусства, а также современное изобразительное искусство Калмыкии. На 1 января 2017 г. фонды Национального музея Республики Калмыкия им. Н.Н. Пальмова включают 78479 ед. хранения, в том числе 49275 - основного фонда и 29204 - научно-вспомогательного</w:t>
      </w:r>
      <w:r w:rsidRPr="00F43290">
        <w:rPr>
          <w:rStyle w:val="af8"/>
          <w:rFonts w:eastAsia="Times New Roman" w:cs="Arial"/>
          <w:iCs/>
          <w:szCs w:val="24"/>
          <w:lang w:eastAsia="ru-RU"/>
        </w:rPr>
        <w:footnoteReference w:id="66"/>
      </w:r>
      <w:r w:rsidRPr="00F43290">
        <w:rPr>
          <w:rFonts w:eastAsia="Times New Roman" w:cs="Arial"/>
          <w:iCs/>
          <w:szCs w:val="24"/>
          <w:lang w:eastAsia="ru-RU"/>
        </w:rPr>
        <w:t>.</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b/>
          <w:iCs/>
          <w:szCs w:val="24"/>
          <w:lang w:eastAsia="ru-RU"/>
        </w:rPr>
        <w:t>Религиозные центры (хурулы) –</w:t>
      </w:r>
      <w:r w:rsidRPr="00F43290">
        <w:rPr>
          <w:rFonts w:eastAsia="Times New Roman" w:cs="Arial"/>
          <w:iCs/>
          <w:szCs w:val="24"/>
          <w:lang w:eastAsia="ru-RU"/>
        </w:rPr>
        <w:t xml:space="preserve"> места паломничества, отдельная группа функционально самостоятельных объектов культурного наследия, имеющих большое значение в сохранении и развитии исторических и духовных традиций страны. Особую уникальность культурного наследия Калмыкия составляет буддизм – республика один из крупных центров буддизма в Европе. В Элисте находится крупнейший буддистский храм в Европе - хурульный комплекс </w:t>
      </w:r>
      <w:r w:rsidRPr="00F43290">
        <w:rPr>
          <w:rFonts w:eastAsia="Times New Roman" w:cs="Arial"/>
          <w:iCs/>
          <w:szCs w:val="24"/>
          <w:lang w:eastAsia="ru-RU"/>
        </w:rPr>
        <w:lastRenderedPageBreak/>
        <w:t>«Золотая обитель Будды Шакъямуни» (высота 64 м), статуя Будды Шакьямуни, Алтн Босх (Золотые ворота).</w:t>
      </w:r>
    </w:p>
    <w:p w:rsidR="00C5098E" w:rsidRPr="00F43290" w:rsidRDefault="00C5098E" w:rsidP="00A770BD">
      <w:pPr>
        <w:widowControl w:val="0"/>
        <w:spacing w:line="276" w:lineRule="auto"/>
        <w:rPr>
          <w:rFonts w:eastAsia="Times New Roman" w:cs="Arial"/>
          <w:b/>
          <w:iCs/>
          <w:szCs w:val="24"/>
          <w:lang w:eastAsia="ru-RU"/>
        </w:rPr>
      </w:pPr>
      <w:r w:rsidRPr="00F43290">
        <w:rPr>
          <w:rFonts w:eastAsia="Times New Roman" w:cs="Arial"/>
          <w:b/>
          <w:iCs/>
          <w:szCs w:val="24"/>
          <w:lang w:eastAsia="ru-RU"/>
        </w:rPr>
        <w:t>Республика Калмыкия располагает достаточными ресурсами для развития сферы туризма, включая природные, исторические и культурные достопримечательности. Богатое историческое прошлое, неповторимые ландшафты, разнообразные памятники природы, выгодное географическое положение, все эти составляющие позволяют формировать рекреационно-туристское направление развития республики, ориентированное, как на внутренние, так и на внешние потребности.</w:t>
      </w:r>
    </w:p>
    <w:p w:rsidR="00C5098E" w:rsidRPr="00F43290" w:rsidRDefault="00C5098E" w:rsidP="00A770BD">
      <w:pPr>
        <w:widowControl w:val="0"/>
        <w:spacing w:line="276" w:lineRule="auto"/>
        <w:rPr>
          <w:rFonts w:eastAsia="Times New Roman" w:cs="Arial"/>
          <w:iCs/>
          <w:szCs w:val="24"/>
          <w:lang w:eastAsia="ru-RU"/>
        </w:rPr>
      </w:pPr>
      <w:r w:rsidRPr="00F43290">
        <w:rPr>
          <w:rFonts w:eastAsia="Times New Roman" w:cs="Arial"/>
          <w:b/>
          <w:iCs/>
          <w:szCs w:val="24"/>
          <w:lang w:eastAsia="ru-RU"/>
        </w:rPr>
        <w:t>Для Республики Калмыкия характерна пространственная неравномерность туристской деятельности, которая определяется как потенциалом территории, так и уровнем освоения этого потенциала. Основным туристическим центром региона являются Элиста.</w:t>
      </w:r>
    </w:p>
    <w:p w:rsidR="00C5098E" w:rsidRPr="00F43290" w:rsidRDefault="00C5098E" w:rsidP="00A770BD">
      <w:pPr>
        <w:widowControl w:val="0"/>
        <w:spacing w:line="276" w:lineRule="auto"/>
        <w:rPr>
          <w:rFonts w:eastAsia="Times New Roman" w:cs="Arial"/>
          <w:b/>
          <w:iCs/>
          <w:szCs w:val="24"/>
          <w:lang w:eastAsia="ru-RU"/>
        </w:rPr>
      </w:pPr>
      <w:r w:rsidRPr="00F43290">
        <w:rPr>
          <w:rFonts w:eastAsia="Times New Roman" w:cs="Arial"/>
          <w:b/>
          <w:iCs/>
          <w:szCs w:val="24"/>
          <w:lang w:eastAsia="ru-RU"/>
        </w:rPr>
        <w:t>Согласно документам стратегического развития туризма в Калмыкии основными видами туризма являются: этнографический, культурно-познавательный, экологический, рыболовный и охотничий туризм, экстремальный.</w:t>
      </w:r>
    </w:p>
    <w:p w:rsidR="001C363D" w:rsidRPr="00DD73D2" w:rsidRDefault="001C363D" w:rsidP="00A770BD">
      <w:pPr>
        <w:widowControl w:val="0"/>
        <w:spacing w:line="276" w:lineRule="auto"/>
        <w:rPr>
          <w:rFonts w:eastAsia="Times New Roman" w:cs="Arial"/>
          <w:iCs/>
          <w:szCs w:val="24"/>
          <w:lang w:eastAsia="ru-RU"/>
        </w:rPr>
      </w:pPr>
    </w:p>
    <w:p w:rsidR="00792E0A" w:rsidRPr="00CF7907" w:rsidRDefault="00536130" w:rsidP="001E38F0">
      <w:pPr>
        <w:spacing w:line="276" w:lineRule="auto"/>
        <w:ind w:left="567" w:firstLine="0"/>
        <w:outlineLvl w:val="2"/>
        <w:rPr>
          <w:rFonts w:ascii="Impact" w:hAnsi="Impact" w:cs="Arial"/>
          <w:color w:val="595959"/>
          <w:sz w:val="28"/>
          <w:szCs w:val="28"/>
        </w:rPr>
      </w:pPr>
      <w:bookmarkStart w:id="126" w:name="_Toc531325794"/>
      <w:bookmarkStart w:id="127" w:name="_Toc26880698"/>
      <w:r w:rsidRPr="00CF7907">
        <w:rPr>
          <w:rFonts w:ascii="Impact" w:hAnsi="Impact" w:cs="Arial"/>
          <w:color w:val="595959"/>
          <w:sz w:val="28"/>
          <w:szCs w:val="28"/>
        </w:rPr>
        <w:t>2</w:t>
      </w:r>
      <w:r w:rsidR="003F56EA" w:rsidRPr="00CF7907">
        <w:rPr>
          <w:rFonts w:ascii="Impact" w:hAnsi="Impact" w:cs="Arial"/>
          <w:color w:val="595959"/>
          <w:sz w:val="28"/>
          <w:szCs w:val="28"/>
        </w:rPr>
        <w:t>.9</w:t>
      </w:r>
      <w:r w:rsidR="00FD054E" w:rsidRPr="00CF7907">
        <w:rPr>
          <w:rFonts w:ascii="Impact" w:hAnsi="Impact" w:cs="Arial"/>
          <w:color w:val="595959"/>
          <w:sz w:val="28"/>
          <w:szCs w:val="28"/>
        </w:rPr>
        <w:t xml:space="preserve">.4 </w:t>
      </w:r>
      <w:r w:rsidR="005A1E27" w:rsidRPr="00CF7907">
        <w:rPr>
          <w:rFonts w:ascii="Impact" w:hAnsi="Impact" w:cs="Arial"/>
          <w:color w:val="595959"/>
          <w:sz w:val="28"/>
          <w:szCs w:val="28"/>
        </w:rPr>
        <w:t>Транспорт и связь</w:t>
      </w:r>
      <w:bookmarkEnd w:id="125"/>
      <w:bookmarkEnd w:id="126"/>
      <w:bookmarkEnd w:id="127"/>
    </w:p>
    <w:p w:rsidR="009E03FD" w:rsidRPr="00CF7907" w:rsidRDefault="00ED7DF6" w:rsidP="001234B0">
      <w:pPr>
        <w:spacing w:line="276" w:lineRule="auto"/>
        <w:ind w:left="709" w:firstLine="0"/>
        <w:outlineLvl w:val="3"/>
        <w:rPr>
          <w:rFonts w:ascii="Impact" w:hAnsi="Impact" w:cs="Arial"/>
          <w:color w:val="595959"/>
          <w:sz w:val="28"/>
          <w:szCs w:val="28"/>
        </w:rPr>
      </w:pPr>
      <w:bookmarkStart w:id="128" w:name="_Toc531325795"/>
      <w:r w:rsidRPr="00CF7907">
        <w:rPr>
          <w:rFonts w:ascii="Impact" w:hAnsi="Impact" w:cs="Arial"/>
          <w:color w:val="595959"/>
          <w:sz w:val="28"/>
          <w:szCs w:val="28"/>
        </w:rPr>
        <w:t>2</w:t>
      </w:r>
      <w:r w:rsidR="0024066C" w:rsidRPr="00CF7907">
        <w:rPr>
          <w:rFonts w:ascii="Impact" w:hAnsi="Impact" w:cs="Arial"/>
          <w:color w:val="595959"/>
          <w:sz w:val="28"/>
          <w:szCs w:val="28"/>
        </w:rPr>
        <w:t xml:space="preserve">.9.4.1 </w:t>
      </w:r>
      <w:r w:rsidR="008F78A8" w:rsidRPr="00CF7907">
        <w:rPr>
          <w:rFonts w:ascii="Impact" w:hAnsi="Impact" w:cs="Arial"/>
          <w:color w:val="595959"/>
          <w:sz w:val="28"/>
          <w:szCs w:val="28"/>
        </w:rPr>
        <w:t>Железнодорожный транспорт</w:t>
      </w:r>
      <w:bookmarkEnd w:id="128"/>
    </w:p>
    <w:p w:rsidR="00D82B5C" w:rsidRPr="00ED162B" w:rsidRDefault="00D82B5C" w:rsidP="00D82B5C">
      <w:pPr>
        <w:spacing w:line="276" w:lineRule="auto"/>
      </w:pPr>
      <w:r w:rsidRPr="00ED162B">
        <w:t xml:space="preserve">Железные дороги общего пользования в Республике Калмыкия включают в себя две не связанные между собой на территории Республике линии. </w:t>
      </w:r>
      <w:r w:rsidRPr="00ED162B">
        <w:rPr>
          <w:shd w:val="clear" w:color="auto" w:fill="FFFFFF"/>
        </w:rPr>
        <w:t xml:space="preserve">Эксплуатационная длина железнодорожных путей сообщения общего пользования (на конец года 2018 года) – 164,8 км, все на тепловозной тяге, электрифицированных линий нет. </w:t>
      </w:r>
      <w:r w:rsidRPr="00ED162B">
        <w:t>Плотность железно</w:t>
      </w:r>
      <w:r>
        <w:t>дорожной сети составляет 2,2 км</w:t>
      </w:r>
      <w:r w:rsidRPr="00ED162B">
        <w:t xml:space="preserve"> на 1000 км</w:t>
      </w:r>
      <w:r w:rsidRPr="00D82B5C">
        <w:rPr>
          <w:vertAlign w:val="superscript"/>
        </w:rPr>
        <w:t>2</w:t>
      </w:r>
      <w:r w:rsidRPr="00ED162B">
        <w:t xml:space="preserve"> территории.</w:t>
      </w:r>
    </w:p>
    <w:p w:rsidR="00D82B5C" w:rsidRPr="00ED162B" w:rsidRDefault="00D82B5C" w:rsidP="00D82B5C">
      <w:pPr>
        <w:spacing w:line="276" w:lineRule="auto"/>
      </w:pPr>
      <w:r w:rsidRPr="00ED162B">
        <w:t xml:space="preserve">На тупиковой линии Кавказская – Дивное – Элиста (протяженность на территории Республики 73,2 </w:t>
      </w:r>
      <w:r>
        <w:t>км</w:t>
      </w:r>
      <w:r w:rsidRPr="00ED162B">
        <w:t xml:space="preserve">) находится 1 станция </w:t>
      </w:r>
      <w:r>
        <w:t>«</w:t>
      </w:r>
      <w:r w:rsidRPr="00ED162B">
        <w:t>Элиста</w:t>
      </w:r>
      <w:r>
        <w:t>»</w:t>
      </w:r>
      <w:r w:rsidRPr="00ED162B">
        <w:t xml:space="preserve"> Минераловодского региона Северо-Кавказской железной дороги </w:t>
      </w:r>
      <w:r>
        <w:t>–</w:t>
      </w:r>
      <w:r w:rsidRPr="00ED162B">
        <w:t xml:space="preserve"> филиала ОАО «РЖД». В настоящее время станция принадлежит к категории грузовых, пассажирское движение не осуществляется с 2016 года. Осуществляет выдачу и приём грузов</w:t>
      </w:r>
      <w:r>
        <w:t>, как мелкими, так и по</w:t>
      </w:r>
      <w:r w:rsidRPr="00ED162B">
        <w:t>вагонными отправками с открытых и закрытых складов, а также с мест не общего пользования и подъездных путей.</w:t>
      </w:r>
    </w:p>
    <w:p w:rsidR="00D82B5C" w:rsidRDefault="00D82B5C" w:rsidP="00D82B5C">
      <w:pPr>
        <w:spacing w:line="276" w:lineRule="auto"/>
      </w:pPr>
      <w:r w:rsidRPr="00ED162B">
        <w:t xml:space="preserve">На линии </w:t>
      </w:r>
      <w:r>
        <w:t>«</w:t>
      </w:r>
      <w:r w:rsidRPr="00ED162B">
        <w:t>Астрахань – Кизляр</w:t>
      </w:r>
      <w:r>
        <w:t>»</w:t>
      </w:r>
      <w:r w:rsidRPr="00ED162B">
        <w:t xml:space="preserve"> (протяженность на территории Республики 80 </w:t>
      </w:r>
      <w:r>
        <w:t>км</w:t>
      </w:r>
      <w:r w:rsidRPr="00ED162B">
        <w:t xml:space="preserve">) имеются </w:t>
      </w:r>
      <w:r>
        <w:t>2 станции в п. Улан-</w:t>
      </w:r>
      <w:r w:rsidRPr="00ED162B">
        <w:t xml:space="preserve">Холл и п. Артезиан Махачкалинского региона Северо-Кавказской железной дороги </w:t>
      </w:r>
      <w:r>
        <w:t>–</w:t>
      </w:r>
      <w:r w:rsidRPr="00ED162B">
        <w:t xml:space="preserve"> филиала ОАО «РЖД». </w:t>
      </w:r>
    </w:p>
    <w:p w:rsidR="00D82B5C" w:rsidRPr="00ED162B" w:rsidRDefault="00D82B5C" w:rsidP="00D82B5C">
      <w:pPr>
        <w:spacing w:line="276" w:lineRule="auto"/>
      </w:pPr>
      <w:r w:rsidRPr="00ED162B">
        <w:t>Через указанные станции проходят пассажирские поезда дальнего следования «Москва</w:t>
      </w:r>
      <w:r>
        <w:t xml:space="preserve"> – </w:t>
      </w:r>
      <w:r w:rsidRPr="00ED162B">
        <w:t>Махачкала» (ежедневно),</w:t>
      </w:r>
      <w:r>
        <w:t xml:space="preserve"> </w:t>
      </w:r>
      <w:r w:rsidRPr="00ED162B">
        <w:t>«Москва – Баку»</w:t>
      </w:r>
      <w:r>
        <w:t xml:space="preserve"> </w:t>
      </w:r>
      <w:r w:rsidRPr="00ED162B">
        <w:t>(1 раз в неделю), «Киев – Баку» (1 раз в неделю),</w:t>
      </w:r>
      <w:r>
        <w:t xml:space="preserve"> </w:t>
      </w:r>
      <w:r w:rsidRPr="00ED162B">
        <w:t xml:space="preserve">«Тюмень </w:t>
      </w:r>
      <w:r>
        <w:t>–</w:t>
      </w:r>
      <w:r w:rsidRPr="00ED162B">
        <w:t xml:space="preserve"> Махачкала» (через день), «Волгоград </w:t>
      </w:r>
      <w:r>
        <w:t>–</w:t>
      </w:r>
      <w:r w:rsidRPr="00ED162B">
        <w:t xml:space="preserve"> Грозный» (через день).</w:t>
      </w:r>
    </w:p>
    <w:p w:rsidR="00D82B5C" w:rsidRPr="00ED162B" w:rsidRDefault="00D82B5C" w:rsidP="00D82B5C">
      <w:pPr>
        <w:spacing w:line="276" w:lineRule="auto"/>
      </w:pPr>
      <w:r w:rsidRPr="00ED162B">
        <w:t>Железнодорожным транспортом в 2017 году перевезено 48,0 тыс.</w:t>
      </w:r>
      <w:r>
        <w:t xml:space="preserve"> т </w:t>
      </w:r>
      <w:r w:rsidRPr="00ED162B">
        <w:t>грузов, отправлена 1 тыс.</w:t>
      </w:r>
      <w:r>
        <w:t xml:space="preserve"> </w:t>
      </w:r>
      <w:r w:rsidRPr="00ED162B">
        <w:t xml:space="preserve">пассажиров. </w:t>
      </w:r>
    </w:p>
    <w:p w:rsidR="00D82B5C" w:rsidRPr="00D82B5C" w:rsidRDefault="00D82B5C" w:rsidP="00D82B5C">
      <w:pPr>
        <w:spacing w:line="276" w:lineRule="auto"/>
      </w:pPr>
      <w:r w:rsidRPr="00D82B5C">
        <w:t xml:space="preserve">Между Правительством Республики Калмыкия и ОАО «Российские железные дороги» подписано соглашение </w:t>
      </w:r>
      <w:r w:rsidRPr="00D82B5C">
        <w:rPr>
          <w:bCs/>
        </w:rPr>
        <w:t xml:space="preserve">о взаимодействии и сотрудничестве в области железнодорожного транспорта </w:t>
      </w:r>
      <w:r w:rsidRPr="00D82B5C">
        <w:t xml:space="preserve">на </w:t>
      </w:r>
      <w:r w:rsidRPr="00D82B5C">
        <w:rPr>
          <w:bCs/>
        </w:rPr>
        <w:t>2017-2019 годы.</w:t>
      </w:r>
      <w:r w:rsidRPr="00D82B5C">
        <w:rPr>
          <w:b/>
          <w:bCs/>
        </w:rPr>
        <w:t xml:space="preserve"> </w:t>
      </w:r>
    </w:p>
    <w:p w:rsidR="0052455F" w:rsidRPr="00DD73D2" w:rsidRDefault="0052455F" w:rsidP="0052455F">
      <w:pPr>
        <w:pStyle w:val="aff3"/>
        <w:spacing w:after="0"/>
        <w:ind w:firstLine="709"/>
        <w:jc w:val="both"/>
        <w:rPr>
          <w:rFonts w:ascii="Arial" w:hAnsi="Arial" w:cs="Arial"/>
          <w:bCs/>
          <w:sz w:val="24"/>
          <w:szCs w:val="24"/>
        </w:rPr>
      </w:pPr>
    </w:p>
    <w:p w:rsidR="009E03FD" w:rsidRPr="00CF7907" w:rsidRDefault="00ED7DF6" w:rsidP="001234B0">
      <w:pPr>
        <w:spacing w:line="276" w:lineRule="auto"/>
        <w:ind w:left="709" w:firstLine="0"/>
        <w:outlineLvl w:val="3"/>
        <w:rPr>
          <w:rFonts w:ascii="Impact" w:hAnsi="Impact" w:cs="Arial"/>
          <w:color w:val="595959"/>
          <w:sz w:val="28"/>
          <w:szCs w:val="28"/>
        </w:rPr>
      </w:pPr>
      <w:bookmarkStart w:id="129" w:name="_Toc531325796"/>
      <w:r w:rsidRPr="00CF7907">
        <w:rPr>
          <w:rFonts w:ascii="Impact" w:hAnsi="Impact" w:cs="Arial"/>
          <w:color w:val="595959"/>
          <w:sz w:val="28"/>
          <w:szCs w:val="28"/>
        </w:rPr>
        <w:t>2</w:t>
      </w:r>
      <w:r w:rsidR="0024066C" w:rsidRPr="00CF7907">
        <w:rPr>
          <w:rFonts w:ascii="Impact" w:hAnsi="Impact" w:cs="Arial"/>
          <w:color w:val="595959"/>
          <w:sz w:val="28"/>
          <w:szCs w:val="28"/>
        </w:rPr>
        <w:t>.9.4.2 Автомобильный транспорт</w:t>
      </w:r>
      <w:bookmarkEnd w:id="129"/>
    </w:p>
    <w:p w:rsidR="00D82B5C" w:rsidRDefault="00D82B5C" w:rsidP="00D82B5C">
      <w:pPr>
        <w:spacing w:line="276" w:lineRule="auto"/>
      </w:pPr>
      <w:r w:rsidRPr="00D82B5C">
        <w:rPr>
          <w:b/>
        </w:rPr>
        <w:t>Территориальные различия в развитии сети автомобильных дорог. Протяженность и плотность автомобильных дорог.</w:t>
      </w:r>
      <w:r>
        <w:t xml:space="preserve"> </w:t>
      </w:r>
      <w:r w:rsidRPr="00ED162B">
        <w:t>Протяжённость автомобильных дорог в Республике Калмыкия на конец</w:t>
      </w:r>
      <w:r>
        <w:t xml:space="preserve"> 2017 года составляет 5302,3 км</w:t>
      </w:r>
      <w:r w:rsidRPr="00ED162B">
        <w:t xml:space="preserve">, из них дороги общего пользования 4634,7 </w:t>
      </w:r>
      <w:r>
        <w:t>км</w:t>
      </w:r>
      <w:r w:rsidRPr="00ED162B">
        <w:t xml:space="preserve">, дороги необщего пользования 667,6 </w:t>
      </w:r>
      <w:r>
        <w:t>км.</w:t>
      </w:r>
      <w:r w:rsidRPr="00ED162B">
        <w:t xml:space="preserve"> </w:t>
      </w:r>
    </w:p>
    <w:p w:rsidR="00D82B5C" w:rsidRDefault="00D82B5C" w:rsidP="00D82B5C">
      <w:pPr>
        <w:spacing w:line="276" w:lineRule="auto"/>
      </w:pPr>
      <w:r w:rsidRPr="00ED162B">
        <w:t xml:space="preserve">Протяжённость дорог с твёрдым покрытием на конец 2017 года составляет 3799,8 </w:t>
      </w:r>
      <w:r>
        <w:t>км</w:t>
      </w:r>
      <w:r w:rsidRPr="00ED162B">
        <w:t xml:space="preserve">, из них дороги общего пользования 3675,2 </w:t>
      </w:r>
      <w:r>
        <w:t>км</w:t>
      </w:r>
      <w:r w:rsidRPr="00ED162B">
        <w:t xml:space="preserve">, дороги необщего пользования 124,6 </w:t>
      </w:r>
      <w:r>
        <w:t>км.</w:t>
      </w:r>
      <w:r w:rsidRPr="00ED162B">
        <w:t xml:space="preserve"> Из дорог общего пользования с твёрдым покрытием протяжённость дорог с усовершенствованным покрытием (асфальтобетонное, цементно-бетонное, чёрное шоссе и чёрное гравийное) составляет 2694,5 </w:t>
      </w:r>
      <w:r>
        <w:t>км.</w:t>
      </w:r>
      <w:r w:rsidRPr="00ED162B">
        <w:t xml:space="preserve"> </w:t>
      </w:r>
    </w:p>
    <w:p w:rsidR="00D82B5C" w:rsidRPr="00ED162B" w:rsidRDefault="00D82B5C" w:rsidP="00D82B5C">
      <w:pPr>
        <w:spacing w:line="276" w:lineRule="auto"/>
      </w:pPr>
      <w:r w:rsidRPr="00ED162B">
        <w:t xml:space="preserve">Из дорог общего пользования с твёрдым покрытием протяжённость дорог федерального значения составляет 541,6 </w:t>
      </w:r>
      <w:r>
        <w:t>км</w:t>
      </w:r>
      <w:r w:rsidRPr="00ED162B">
        <w:t xml:space="preserve">, регионального или межмуниципального значения 1191,0 </w:t>
      </w:r>
      <w:r>
        <w:t xml:space="preserve">км </w:t>
      </w:r>
      <w:r w:rsidRPr="00ED162B">
        <w:t xml:space="preserve">(на 1 января 2019 г. – 1211,2 </w:t>
      </w:r>
      <w:r>
        <w:t>км</w:t>
      </w:r>
      <w:r w:rsidRPr="00ED162B">
        <w:t xml:space="preserve">), местного значения 1942,6 </w:t>
      </w:r>
      <w:r>
        <w:t>км.</w:t>
      </w:r>
    </w:p>
    <w:p w:rsidR="00D82B5C" w:rsidRDefault="00D82B5C" w:rsidP="00D82B5C">
      <w:pPr>
        <w:spacing w:line="276" w:lineRule="auto"/>
      </w:pPr>
      <w:r w:rsidRPr="00ED162B">
        <w:t xml:space="preserve">Из общей протяженности дорог общего пользования регионального (межмуниципального) значения на 1 января 2019 г. с усовершенствованным покрытием (асфальтобетонные и чернощебеночные) </w:t>
      </w:r>
      <w:r>
        <w:t xml:space="preserve">– </w:t>
      </w:r>
      <w:r w:rsidRPr="00ED162B">
        <w:t xml:space="preserve">1112,4 </w:t>
      </w:r>
      <w:r>
        <w:t>км</w:t>
      </w:r>
      <w:r w:rsidRPr="00ED162B">
        <w:t xml:space="preserve">, с переходным типом покрытия (гравийно-щебёночные) </w:t>
      </w:r>
      <w:r>
        <w:t xml:space="preserve">– </w:t>
      </w:r>
      <w:r w:rsidRPr="00ED162B">
        <w:t xml:space="preserve">74,1 </w:t>
      </w:r>
      <w:r>
        <w:t>км</w:t>
      </w:r>
      <w:r w:rsidRPr="00ED162B">
        <w:t xml:space="preserve">, грунтовые </w:t>
      </w:r>
      <w:r>
        <w:t xml:space="preserve">– </w:t>
      </w:r>
      <w:r w:rsidRPr="00ED162B">
        <w:t xml:space="preserve">24,7 </w:t>
      </w:r>
      <w:r>
        <w:t xml:space="preserve">км. </w:t>
      </w:r>
      <w:r w:rsidRPr="00ED162B">
        <w:t>Протяжённость автомобильных дорог регионального (межмуниципального) значения на 1 января 2019 г. составляет</w:t>
      </w:r>
      <w:r>
        <w:t xml:space="preserve"> по категориям</w:t>
      </w:r>
      <w:r w:rsidRPr="00ED162B">
        <w:t xml:space="preserve">: </w:t>
      </w:r>
    </w:p>
    <w:p w:rsidR="00D82B5C" w:rsidRDefault="00D82B5C" w:rsidP="00C153D4">
      <w:pPr>
        <w:numPr>
          <w:ilvl w:val="0"/>
          <w:numId w:val="70"/>
        </w:numPr>
        <w:tabs>
          <w:tab w:val="left" w:pos="993"/>
        </w:tabs>
        <w:spacing w:line="276" w:lineRule="auto"/>
        <w:ind w:left="0" w:firstLine="709"/>
      </w:pPr>
      <w:r w:rsidRPr="00ED162B">
        <w:rPr>
          <w:lang w:val="en-US"/>
        </w:rPr>
        <w:t>II</w:t>
      </w:r>
      <w:r w:rsidRPr="00ED162B">
        <w:t xml:space="preserve"> категория – 34 </w:t>
      </w:r>
      <w:r>
        <w:t>км;</w:t>
      </w:r>
    </w:p>
    <w:p w:rsidR="00D82B5C" w:rsidRDefault="00D82B5C" w:rsidP="00C153D4">
      <w:pPr>
        <w:numPr>
          <w:ilvl w:val="0"/>
          <w:numId w:val="70"/>
        </w:numPr>
        <w:tabs>
          <w:tab w:val="left" w:pos="993"/>
        </w:tabs>
        <w:spacing w:line="276" w:lineRule="auto"/>
        <w:ind w:left="0" w:firstLine="709"/>
      </w:pPr>
      <w:r w:rsidRPr="00ED162B">
        <w:rPr>
          <w:lang w:val="en-US"/>
        </w:rPr>
        <w:t>III</w:t>
      </w:r>
      <w:r w:rsidRPr="00ED162B">
        <w:t xml:space="preserve"> категория – 1002,3 </w:t>
      </w:r>
      <w:r>
        <w:t>км;</w:t>
      </w:r>
      <w:r w:rsidRPr="00ED162B">
        <w:t xml:space="preserve"> </w:t>
      </w:r>
    </w:p>
    <w:p w:rsidR="00D82B5C" w:rsidRDefault="00D82B5C" w:rsidP="00C153D4">
      <w:pPr>
        <w:numPr>
          <w:ilvl w:val="0"/>
          <w:numId w:val="70"/>
        </w:numPr>
        <w:tabs>
          <w:tab w:val="left" w:pos="993"/>
        </w:tabs>
        <w:spacing w:line="276" w:lineRule="auto"/>
        <w:ind w:left="0" w:firstLine="709"/>
      </w:pPr>
      <w:r w:rsidRPr="00ED162B">
        <w:rPr>
          <w:lang w:val="en-US"/>
        </w:rPr>
        <w:t>IV</w:t>
      </w:r>
      <w:r w:rsidRPr="00ED162B">
        <w:t xml:space="preserve"> категория – 150,2 </w:t>
      </w:r>
      <w:r>
        <w:t>км;</w:t>
      </w:r>
      <w:r w:rsidRPr="00ED162B">
        <w:t xml:space="preserve"> </w:t>
      </w:r>
    </w:p>
    <w:p w:rsidR="00D82B5C" w:rsidRPr="00ED162B" w:rsidRDefault="00D82B5C" w:rsidP="00C153D4">
      <w:pPr>
        <w:numPr>
          <w:ilvl w:val="0"/>
          <w:numId w:val="70"/>
        </w:numPr>
        <w:tabs>
          <w:tab w:val="left" w:pos="993"/>
        </w:tabs>
        <w:spacing w:line="276" w:lineRule="auto"/>
        <w:ind w:left="0" w:firstLine="709"/>
      </w:pPr>
      <w:r w:rsidRPr="00ED162B">
        <w:rPr>
          <w:lang w:val="en-US"/>
        </w:rPr>
        <w:t>V</w:t>
      </w:r>
      <w:r w:rsidRPr="00ED162B">
        <w:t xml:space="preserve"> категория – 24,7 </w:t>
      </w:r>
      <w:r>
        <w:t>км.</w:t>
      </w:r>
    </w:p>
    <w:p w:rsidR="00D82B5C" w:rsidRPr="00D82B5C" w:rsidRDefault="00D82B5C" w:rsidP="00D82B5C">
      <w:pPr>
        <w:pStyle w:val="formattext"/>
        <w:shd w:val="clear" w:color="auto" w:fill="FFFFFF"/>
        <w:spacing w:before="0" w:beforeAutospacing="0" w:after="0" w:afterAutospacing="0" w:line="276" w:lineRule="auto"/>
        <w:ind w:firstLine="708"/>
        <w:jc w:val="both"/>
        <w:textAlignment w:val="baseline"/>
      </w:pPr>
      <w:r w:rsidRPr="00D82B5C">
        <w:rPr>
          <w:spacing w:val="2"/>
        </w:rPr>
        <w:t>По состоянию на 1 января 2019 года только 11,8% автомобильных дорог общего пользования регионального (межмуниципального) значения соответствуют нормативным требованиям к транспортно-эксплуатационным показателям.</w:t>
      </w:r>
    </w:p>
    <w:p w:rsidR="00D82B5C" w:rsidRPr="00ED162B" w:rsidRDefault="00D82B5C" w:rsidP="00D82B5C">
      <w:pPr>
        <w:spacing w:line="276" w:lineRule="auto"/>
      </w:pPr>
      <w:r w:rsidRPr="00ED162B">
        <w:t>Удельный вес дорог с твёрдым покрытием в общей длине автомобильных дорог общего пользования составляет 79,3%. Удельный вес дорог с усовершенствованным покрытием в длине автомобильных дорог общего пользования с твёрдым покрытием составляет 73,3%.</w:t>
      </w:r>
    </w:p>
    <w:p w:rsidR="00D82B5C" w:rsidRPr="00ED162B" w:rsidRDefault="00D82B5C" w:rsidP="00D82B5C">
      <w:pPr>
        <w:spacing w:line="276" w:lineRule="auto"/>
        <w:ind w:firstLine="708"/>
        <w:rPr>
          <w:color w:val="FF0000"/>
        </w:rPr>
      </w:pPr>
      <w:r w:rsidRPr="00ED162B">
        <w:t>Плотность автомобильных с твёрдым покрытием в Республике Калмыкия на конец 2017 года составляет 50,9 км на 1000</w:t>
      </w:r>
      <w:r>
        <w:t xml:space="preserve"> </w:t>
      </w:r>
      <w:r w:rsidRPr="00ED162B">
        <w:t>км</w:t>
      </w:r>
      <w:r w:rsidRPr="00ED162B">
        <w:rPr>
          <w:vertAlign w:val="superscript"/>
        </w:rPr>
        <w:t>2</w:t>
      </w:r>
      <w:r w:rsidRPr="00ED162B">
        <w:t xml:space="preserve"> территории, плотность автомобильных дорог с твёрдым покрытием общего пользования </w:t>
      </w:r>
      <w:r>
        <w:t>–</w:t>
      </w:r>
      <w:r w:rsidRPr="00ED162B">
        <w:t xml:space="preserve"> 49,2 км на 1000</w:t>
      </w:r>
      <w:r>
        <w:t xml:space="preserve"> </w:t>
      </w:r>
      <w:r w:rsidRPr="00ED162B">
        <w:t>км</w:t>
      </w:r>
      <w:r w:rsidRPr="00ED162B">
        <w:rPr>
          <w:vertAlign w:val="superscript"/>
        </w:rPr>
        <w:t>2</w:t>
      </w:r>
      <w:r w:rsidRPr="00ED162B">
        <w:t xml:space="preserve"> территории. Этот показатель ниже среднего по Российской Федерации (62 км на 1000</w:t>
      </w:r>
      <w:r>
        <w:t xml:space="preserve"> </w:t>
      </w:r>
      <w:r w:rsidRPr="00ED162B">
        <w:t>км</w:t>
      </w:r>
      <w:r w:rsidRPr="00ED162B">
        <w:rPr>
          <w:vertAlign w:val="superscript"/>
        </w:rPr>
        <w:t>2</w:t>
      </w:r>
      <w:r w:rsidRPr="00ED162B">
        <w:t xml:space="preserve"> территории) и по нему Республика находится на последнем месте в Южном федеральном округе.</w:t>
      </w:r>
    </w:p>
    <w:p w:rsidR="00D82B5C" w:rsidRPr="00ED162B" w:rsidRDefault="00D82B5C" w:rsidP="005C718B">
      <w:pPr>
        <w:spacing w:line="276" w:lineRule="auto"/>
      </w:pPr>
      <w:r w:rsidRPr="00D82B5C">
        <w:rPr>
          <w:b/>
        </w:rPr>
        <w:t>Коэффициент Энгеля</w:t>
      </w:r>
      <w:r w:rsidRPr="00ED162B">
        <w:t xml:space="preserve"> представляет собой комплексный показатель густоты транспортной сети, который учитывает численность населения</w:t>
      </w:r>
      <w:r w:rsidRPr="00ED162B">
        <w:rPr>
          <w:rStyle w:val="af8"/>
        </w:rPr>
        <w:footnoteReference w:id="67"/>
      </w:r>
      <w:r w:rsidRPr="00ED162B">
        <w:t xml:space="preserve"> и </w:t>
      </w:r>
      <w:r w:rsidRPr="00ED162B">
        <w:lastRenderedPageBreak/>
        <w:t>является важным критерием уровня социально-экономического развития территории. Для Республики Калмыкия значение коэффициента Энгеля составляет 0,037 (для всех дорог) или 0,026 (для дорог</w:t>
      </w:r>
      <w:r w:rsidR="003C3B5F">
        <w:t xml:space="preserve"> </w:t>
      </w:r>
      <w:r w:rsidRPr="00ED162B">
        <w:t xml:space="preserve">с твёрдым покрытием). </w:t>
      </w:r>
    </w:p>
    <w:p w:rsidR="00D82B5C" w:rsidRPr="00ED162B" w:rsidRDefault="00D82B5C" w:rsidP="005C718B">
      <w:pPr>
        <w:pStyle w:val="af0"/>
        <w:spacing w:line="276" w:lineRule="auto"/>
        <w:ind w:left="0"/>
        <w:contextualSpacing w:val="0"/>
      </w:pPr>
      <w:r w:rsidRPr="005C718B">
        <w:rPr>
          <w:b/>
        </w:rPr>
        <w:t>Пространственные особенности размещения существующей сети автомобильных дорог</w:t>
      </w:r>
      <w:r w:rsidR="005C718B">
        <w:rPr>
          <w:b/>
        </w:rPr>
        <w:t xml:space="preserve">. </w:t>
      </w:r>
      <w:r w:rsidRPr="00ED162B">
        <w:t xml:space="preserve">Особенностью </w:t>
      </w:r>
      <w:r>
        <w:t xml:space="preserve">топологии сети автомобильных дорог является несвязанность двух западных районов Республики, Яшалтинского и Городовиковского, с другими районами по территории Республики, в связи с тем, что они отделены от остальных районов акваторией озера Маныч-Гудило. Автотранспортная связи с указанными районами осуществляется через территорию </w:t>
      </w:r>
      <w:r w:rsidR="008622D6">
        <w:t>Республики Калмыкия</w:t>
      </w:r>
      <w:r>
        <w:t>.</w:t>
      </w:r>
      <w:r w:rsidRPr="00ED162B">
        <w:t xml:space="preserve"> </w:t>
      </w:r>
    </w:p>
    <w:p w:rsidR="00D82B5C" w:rsidRPr="00ED162B" w:rsidRDefault="00D82B5C" w:rsidP="005C718B">
      <w:pPr>
        <w:pStyle w:val="af0"/>
        <w:spacing w:line="276" w:lineRule="auto"/>
        <w:ind w:left="0"/>
        <w:contextualSpacing w:val="0"/>
      </w:pPr>
      <w:r w:rsidRPr="005C718B">
        <w:rPr>
          <w:b/>
        </w:rPr>
        <w:t>Транспортная проницаемость границ Республики Калмыкия</w:t>
      </w:r>
      <w:r w:rsidR="005C718B">
        <w:rPr>
          <w:b/>
        </w:rPr>
        <w:t xml:space="preserve">. </w:t>
      </w:r>
      <w:r w:rsidRPr="00ED162B">
        <w:t>Территория Калмыкии граничит с Астраханской, Волгоградской, Ростовской областями, Ставропольским краем и Республикой Дагестан. Дальние связи реализуют в основном железнодорожный и воздушный транспорт, ближние – автомобильный.</w:t>
      </w:r>
    </w:p>
    <w:p w:rsidR="005C718B" w:rsidRDefault="005C718B" w:rsidP="00D82B5C">
      <w:pPr>
        <w:jc w:val="center"/>
        <w:rPr>
          <w:b/>
        </w:rPr>
      </w:pPr>
    </w:p>
    <w:p w:rsidR="00D82B5C" w:rsidRPr="005C718B" w:rsidRDefault="005C718B" w:rsidP="005C718B">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44</w:t>
      </w:r>
      <w:r w:rsidR="00A245FE">
        <w:rPr>
          <w:noProof/>
        </w:rPr>
        <w:fldChar w:fldCharType="end"/>
      </w:r>
      <w:r>
        <w:t xml:space="preserve"> – </w:t>
      </w:r>
      <w:r w:rsidR="00D82B5C" w:rsidRPr="005C718B">
        <w:t xml:space="preserve">Число транспортных связей </w:t>
      </w:r>
      <w:r>
        <w:t xml:space="preserve">Республики Калмыкия </w:t>
      </w:r>
      <w:r w:rsidR="00D82B5C" w:rsidRPr="005C718B">
        <w:t>по автомобильным и железным дорогам</w:t>
      </w:r>
      <w:r w:rsidRPr="005C718B">
        <w:t xml:space="preserve"> с соседними субъектами Российской Федерации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54"/>
        <w:gridCol w:w="2731"/>
        <w:gridCol w:w="1220"/>
        <w:gridCol w:w="1167"/>
        <w:gridCol w:w="1206"/>
        <w:gridCol w:w="1507"/>
        <w:gridCol w:w="1125"/>
      </w:tblGrid>
      <w:tr w:rsidR="005C718B" w:rsidRPr="005C718B" w:rsidTr="005C718B">
        <w:trPr>
          <w:trHeight w:val="700"/>
        </w:trPr>
        <w:tc>
          <w:tcPr>
            <w:tcW w:w="241" w:type="pct"/>
            <w:vMerge w:val="restar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w:t>
            </w:r>
            <w:r w:rsidR="005C718B" w:rsidRPr="005C718B">
              <w:rPr>
                <w:rFonts w:ascii="Arial Narrow" w:hAnsi="Arial Narrow"/>
                <w:b/>
              </w:rPr>
              <w:t xml:space="preserve"> п/п</w:t>
            </w:r>
          </w:p>
        </w:tc>
        <w:tc>
          <w:tcPr>
            <w:tcW w:w="1451" w:type="pct"/>
            <w:vMerge w:val="restar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Пограничные субъекты</w:t>
            </w:r>
          </w:p>
        </w:tc>
        <w:tc>
          <w:tcPr>
            <w:tcW w:w="648" w:type="pct"/>
            <w:vMerge w:val="restar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Кол-во</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жел.</w:t>
            </w:r>
            <w:r w:rsidR="005C718B" w:rsidRPr="005C718B">
              <w:rPr>
                <w:rFonts w:ascii="Arial Narrow" w:hAnsi="Arial Narrow"/>
                <w:b/>
              </w:rPr>
              <w:t xml:space="preserve"> </w:t>
            </w:r>
            <w:r w:rsidRPr="005C718B">
              <w:rPr>
                <w:rFonts w:ascii="Arial Narrow" w:hAnsi="Arial Narrow"/>
                <w:b/>
              </w:rPr>
              <w:t>дор.</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связей</w:t>
            </w:r>
          </w:p>
        </w:tc>
        <w:tc>
          <w:tcPr>
            <w:tcW w:w="1261" w:type="pct"/>
            <w:gridSpan w:val="2"/>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Кол-во автодорожных</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связей</w:t>
            </w:r>
          </w:p>
        </w:tc>
        <w:tc>
          <w:tcPr>
            <w:tcW w:w="801" w:type="pct"/>
            <w:vMerge w:val="restar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Кол-во автобусных</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маршрутов</w:t>
            </w:r>
          </w:p>
        </w:tc>
        <w:tc>
          <w:tcPr>
            <w:tcW w:w="598" w:type="pct"/>
            <w:vMerge w:val="restar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Кол-во</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рейсов в</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сутки</w:t>
            </w:r>
          </w:p>
        </w:tc>
      </w:tr>
      <w:tr w:rsidR="005C718B" w:rsidRPr="005C718B" w:rsidTr="005C718B">
        <w:trPr>
          <w:trHeight w:val="540"/>
        </w:trPr>
        <w:tc>
          <w:tcPr>
            <w:tcW w:w="241" w:type="pct"/>
            <w:vMerge/>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p>
        </w:tc>
        <w:tc>
          <w:tcPr>
            <w:tcW w:w="1451" w:type="pct"/>
            <w:vMerge/>
            <w:shd w:val="clear" w:color="auto" w:fill="auto"/>
            <w:tcMar>
              <w:left w:w="28" w:type="dxa"/>
              <w:right w:w="28" w:type="dxa"/>
            </w:tcMar>
            <w:vAlign w:val="center"/>
          </w:tcPr>
          <w:p w:rsidR="00D82B5C" w:rsidRPr="005C718B" w:rsidRDefault="00D82B5C" w:rsidP="005C718B">
            <w:pPr>
              <w:pStyle w:val="afffffffff8"/>
              <w:spacing w:line="240" w:lineRule="auto"/>
              <w:ind w:firstLine="0"/>
              <w:rPr>
                <w:rFonts w:ascii="Arial Narrow" w:hAnsi="Arial Narrow"/>
              </w:rPr>
            </w:pPr>
          </w:p>
        </w:tc>
        <w:tc>
          <w:tcPr>
            <w:tcW w:w="648" w:type="pct"/>
            <w:vMerge/>
            <w:shd w:val="clear" w:color="auto" w:fill="auto"/>
            <w:tcMar>
              <w:left w:w="28" w:type="dxa"/>
              <w:right w:w="28" w:type="dxa"/>
            </w:tcMar>
            <w:vAlign w:val="center"/>
          </w:tcPr>
          <w:p w:rsidR="00D82B5C" w:rsidRPr="005C718B" w:rsidRDefault="00D82B5C" w:rsidP="005C718B">
            <w:pPr>
              <w:pStyle w:val="afffffffff8"/>
              <w:spacing w:line="240" w:lineRule="auto"/>
              <w:ind w:firstLine="0"/>
              <w:rPr>
                <w:rFonts w:ascii="Arial Narrow" w:hAnsi="Arial Narrow"/>
              </w:rPr>
            </w:pPr>
          </w:p>
        </w:tc>
        <w:tc>
          <w:tcPr>
            <w:tcW w:w="620"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всего</w:t>
            </w:r>
          </w:p>
        </w:tc>
        <w:tc>
          <w:tcPr>
            <w:tcW w:w="641"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в том числе</w:t>
            </w:r>
          </w:p>
          <w:p w:rsidR="00D82B5C" w:rsidRPr="005C718B" w:rsidRDefault="00D82B5C" w:rsidP="005C718B">
            <w:pPr>
              <w:pStyle w:val="afffffffff8"/>
              <w:spacing w:line="240" w:lineRule="auto"/>
              <w:ind w:firstLine="0"/>
              <w:jc w:val="center"/>
              <w:rPr>
                <w:rFonts w:ascii="Arial Narrow" w:hAnsi="Arial Narrow"/>
                <w:b/>
              </w:rPr>
            </w:pPr>
            <w:r w:rsidRPr="005C718B">
              <w:rPr>
                <w:rFonts w:ascii="Arial Narrow" w:hAnsi="Arial Narrow"/>
                <w:b/>
              </w:rPr>
              <w:t>магистр.</w:t>
            </w:r>
          </w:p>
        </w:tc>
        <w:tc>
          <w:tcPr>
            <w:tcW w:w="801" w:type="pct"/>
            <w:vMerge/>
            <w:shd w:val="clear" w:color="auto" w:fill="auto"/>
            <w:tcMar>
              <w:left w:w="28" w:type="dxa"/>
              <w:right w:w="28" w:type="dxa"/>
            </w:tcMar>
            <w:vAlign w:val="center"/>
          </w:tcPr>
          <w:p w:rsidR="00D82B5C" w:rsidRPr="005C718B" w:rsidRDefault="00D82B5C" w:rsidP="005C718B">
            <w:pPr>
              <w:pStyle w:val="afffffffff8"/>
              <w:spacing w:line="240" w:lineRule="auto"/>
              <w:ind w:firstLine="0"/>
              <w:rPr>
                <w:rFonts w:ascii="Arial Narrow" w:hAnsi="Arial Narrow"/>
              </w:rPr>
            </w:pPr>
          </w:p>
        </w:tc>
        <w:tc>
          <w:tcPr>
            <w:tcW w:w="598" w:type="pct"/>
            <w:vMerge/>
            <w:shd w:val="clear" w:color="auto" w:fill="auto"/>
            <w:tcMar>
              <w:left w:w="28" w:type="dxa"/>
              <w:right w:w="28" w:type="dxa"/>
            </w:tcMar>
            <w:vAlign w:val="center"/>
          </w:tcPr>
          <w:p w:rsidR="00D82B5C" w:rsidRPr="005C718B" w:rsidRDefault="00D82B5C" w:rsidP="005C718B">
            <w:pPr>
              <w:pStyle w:val="afffffffff8"/>
              <w:spacing w:line="240" w:lineRule="auto"/>
              <w:ind w:firstLine="0"/>
              <w:rPr>
                <w:rFonts w:ascii="Arial Narrow" w:hAnsi="Arial Narrow"/>
              </w:rPr>
            </w:pPr>
          </w:p>
        </w:tc>
      </w:tr>
      <w:tr w:rsidR="005C718B" w:rsidRPr="005C718B" w:rsidTr="005C718B">
        <w:trPr>
          <w:trHeight w:val="1290"/>
        </w:trPr>
        <w:tc>
          <w:tcPr>
            <w:tcW w:w="241"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2</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3</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4</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5</w:t>
            </w:r>
          </w:p>
        </w:tc>
        <w:tc>
          <w:tcPr>
            <w:tcW w:w="1451" w:type="pct"/>
            <w:shd w:val="clear" w:color="auto" w:fill="auto"/>
            <w:tcMar>
              <w:left w:w="28" w:type="dxa"/>
              <w:right w:w="28" w:type="dxa"/>
            </w:tcMar>
            <w:vAlign w:val="center"/>
          </w:tcPr>
          <w:p w:rsidR="00D82B5C" w:rsidRPr="005C718B" w:rsidRDefault="00D82B5C" w:rsidP="005C718B">
            <w:pPr>
              <w:pStyle w:val="afffffffff8"/>
              <w:spacing w:line="240" w:lineRule="auto"/>
              <w:ind w:firstLine="0"/>
              <w:rPr>
                <w:rFonts w:ascii="Arial Narrow" w:hAnsi="Arial Narrow"/>
              </w:rPr>
            </w:pPr>
            <w:r w:rsidRPr="005C718B">
              <w:rPr>
                <w:rFonts w:ascii="Arial Narrow" w:hAnsi="Arial Narrow"/>
              </w:rPr>
              <w:t>Астраха</w:t>
            </w:r>
            <w:r w:rsidR="005C718B">
              <w:rPr>
                <w:rFonts w:ascii="Arial Narrow" w:hAnsi="Arial Narrow"/>
              </w:rPr>
              <w:t>нская область</w:t>
            </w:r>
          </w:p>
          <w:p w:rsidR="00D82B5C" w:rsidRPr="005C718B" w:rsidRDefault="005C718B" w:rsidP="005C718B">
            <w:pPr>
              <w:pStyle w:val="afffffffff8"/>
              <w:spacing w:line="240" w:lineRule="auto"/>
              <w:ind w:firstLine="0"/>
              <w:rPr>
                <w:rFonts w:ascii="Arial Narrow" w:hAnsi="Arial Narrow"/>
              </w:rPr>
            </w:pPr>
            <w:r>
              <w:rPr>
                <w:rFonts w:ascii="Arial Narrow" w:hAnsi="Arial Narrow"/>
              </w:rPr>
              <w:t>Волгоградская область</w:t>
            </w:r>
          </w:p>
          <w:p w:rsidR="00D82B5C" w:rsidRPr="005C718B" w:rsidRDefault="00D82B5C" w:rsidP="005C718B">
            <w:pPr>
              <w:pStyle w:val="afffffffff8"/>
              <w:spacing w:line="240" w:lineRule="auto"/>
              <w:ind w:firstLine="0"/>
              <w:rPr>
                <w:rFonts w:ascii="Arial Narrow" w:hAnsi="Arial Narrow"/>
              </w:rPr>
            </w:pPr>
            <w:r w:rsidRPr="005C718B">
              <w:rPr>
                <w:rFonts w:ascii="Arial Narrow" w:hAnsi="Arial Narrow"/>
              </w:rPr>
              <w:t>Ростовская область</w:t>
            </w:r>
          </w:p>
          <w:p w:rsidR="00D82B5C" w:rsidRPr="005C718B" w:rsidRDefault="00D82B5C" w:rsidP="005C718B">
            <w:pPr>
              <w:pStyle w:val="afffffffff8"/>
              <w:spacing w:line="240" w:lineRule="auto"/>
              <w:ind w:firstLine="0"/>
              <w:rPr>
                <w:rFonts w:ascii="Arial Narrow" w:hAnsi="Arial Narrow"/>
              </w:rPr>
            </w:pPr>
            <w:r w:rsidRPr="005C718B">
              <w:rPr>
                <w:rFonts w:ascii="Arial Narrow" w:hAnsi="Arial Narrow"/>
              </w:rPr>
              <w:t>Ставропольский кр</w:t>
            </w:r>
            <w:r w:rsidR="005C718B">
              <w:rPr>
                <w:rFonts w:ascii="Arial Narrow" w:hAnsi="Arial Narrow"/>
              </w:rPr>
              <w:t>ай</w:t>
            </w:r>
          </w:p>
          <w:p w:rsidR="00D82B5C" w:rsidRPr="005C718B" w:rsidRDefault="00D82B5C" w:rsidP="005C718B">
            <w:pPr>
              <w:pStyle w:val="afffffffff8"/>
              <w:spacing w:line="240" w:lineRule="auto"/>
              <w:ind w:firstLine="0"/>
              <w:rPr>
                <w:rFonts w:ascii="Arial Narrow" w:hAnsi="Arial Narrow"/>
              </w:rPr>
            </w:pPr>
            <w:r w:rsidRPr="005C718B">
              <w:rPr>
                <w:rFonts w:ascii="Arial Narrow" w:hAnsi="Arial Narrow"/>
              </w:rPr>
              <w:t>Республика Дагестан</w:t>
            </w:r>
          </w:p>
        </w:tc>
        <w:tc>
          <w:tcPr>
            <w:tcW w:w="648"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tc>
        <w:tc>
          <w:tcPr>
            <w:tcW w:w="620"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5</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4</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6</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7</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tc>
        <w:tc>
          <w:tcPr>
            <w:tcW w:w="641"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w:t>
            </w:r>
          </w:p>
        </w:tc>
        <w:tc>
          <w:tcPr>
            <w:tcW w:w="801"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14</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4</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6</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14</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3</w:t>
            </w:r>
          </w:p>
        </w:tc>
        <w:tc>
          <w:tcPr>
            <w:tcW w:w="598" w:type="pct"/>
            <w:shd w:val="clear" w:color="auto" w:fill="auto"/>
            <w:tcMar>
              <w:left w:w="28" w:type="dxa"/>
              <w:right w:w="28" w:type="dxa"/>
            </w:tcMar>
            <w:vAlign w:val="center"/>
          </w:tcPr>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17</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11</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7</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28</w:t>
            </w:r>
          </w:p>
          <w:p w:rsidR="00D82B5C" w:rsidRPr="005C718B" w:rsidRDefault="00D82B5C" w:rsidP="005C718B">
            <w:pPr>
              <w:pStyle w:val="afffffffff8"/>
              <w:spacing w:line="240" w:lineRule="auto"/>
              <w:ind w:firstLine="0"/>
              <w:jc w:val="center"/>
              <w:rPr>
                <w:rFonts w:ascii="Arial Narrow" w:hAnsi="Arial Narrow"/>
              </w:rPr>
            </w:pPr>
            <w:r w:rsidRPr="005C718B">
              <w:rPr>
                <w:rFonts w:ascii="Arial Narrow" w:hAnsi="Arial Narrow"/>
              </w:rPr>
              <w:t>3</w:t>
            </w:r>
          </w:p>
        </w:tc>
      </w:tr>
    </w:tbl>
    <w:p w:rsidR="005C718B" w:rsidRDefault="005C718B" w:rsidP="005C718B">
      <w:pPr>
        <w:pStyle w:val="af0"/>
        <w:spacing w:line="276" w:lineRule="auto"/>
        <w:ind w:left="0"/>
        <w:contextualSpacing w:val="0"/>
      </w:pPr>
    </w:p>
    <w:p w:rsidR="00D82B5C" w:rsidRDefault="00D82B5C" w:rsidP="005C718B">
      <w:pPr>
        <w:pStyle w:val="af0"/>
        <w:spacing w:line="276" w:lineRule="auto"/>
        <w:ind w:left="0"/>
        <w:contextualSpacing w:val="0"/>
      </w:pPr>
      <w:r w:rsidRPr="00ED162B">
        <w:t>В целом можно констатировать достаточно высокую потребность в связях Республики Калмыкия со Ставропольским краем, Астраханской и Волгоградской областями (большое количество маршрутов и рейсов автобусного транспорта).</w:t>
      </w:r>
    </w:p>
    <w:p w:rsidR="00EA4E82" w:rsidRPr="003C3B5F" w:rsidRDefault="00EA4E82" w:rsidP="00EA4E82">
      <w:pPr>
        <w:spacing w:line="276" w:lineRule="auto"/>
        <w:rPr>
          <w:rFonts w:cs="Arial"/>
          <w:szCs w:val="24"/>
        </w:rPr>
      </w:pPr>
      <w:r w:rsidRPr="003C3B5F">
        <w:rPr>
          <w:rFonts w:cs="Arial"/>
          <w:szCs w:val="24"/>
        </w:rPr>
        <w:t>Пассажирские перевозки автомобильным транспортом общего пользования</w:t>
      </w:r>
      <w:r>
        <w:rPr>
          <w:rFonts w:cs="Arial"/>
          <w:szCs w:val="24"/>
        </w:rPr>
        <w:t xml:space="preserve">. </w:t>
      </w:r>
      <w:r w:rsidRPr="003C3B5F">
        <w:rPr>
          <w:rFonts w:cs="Arial"/>
          <w:szCs w:val="24"/>
        </w:rPr>
        <w:t>По данным ТО Южного Межрегионального управления государственного автодорожного надзора на территории Республики Калмыкия по состоянию на 1 октября 2019 года лицензию на право осуществления пассажирских перевозок автомобильным транспортом нового образца получили: по муниципальным перевозкам 31 перевозчик на 180 транспортных средств, по межмуниципальным маршрутам 13 индивидуальных предпринимателей, 1 юридическое лицо на 42 транспортных средства, по межрегиональным перевозкам 12 юридических лиц и индивидуальных предпринимателей на 112 транспортных средств.</w:t>
      </w:r>
    </w:p>
    <w:p w:rsidR="00EA4E82" w:rsidRPr="003C3B5F" w:rsidRDefault="00EA4E82" w:rsidP="00EA4E82">
      <w:pPr>
        <w:spacing w:line="276" w:lineRule="auto"/>
        <w:rPr>
          <w:rFonts w:cs="Arial"/>
          <w:szCs w:val="24"/>
        </w:rPr>
      </w:pPr>
      <w:r w:rsidRPr="003C3B5F">
        <w:rPr>
          <w:rFonts w:cs="Arial"/>
          <w:szCs w:val="24"/>
        </w:rPr>
        <w:t>За 2018 год:</w:t>
      </w:r>
    </w:p>
    <w:p w:rsidR="00EA4E82" w:rsidRPr="003C3B5F" w:rsidRDefault="00EA4E82" w:rsidP="00EA4E82">
      <w:pPr>
        <w:spacing w:line="276" w:lineRule="auto"/>
        <w:rPr>
          <w:rFonts w:cs="Arial"/>
          <w:szCs w:val="24"/>
        </w:rPr>
      </w:pPr>
      <w:r w:rsidRPr="003C3B5F">
        <w:rPr>
          <w:rFonts w:cs="Arial"/>
          <w:szCs w:val="24"/>
        </w:rPr>
        <w:t>-</w:t>
      </w:r>
      <w:r>
        <w:rPr>
          <w:rFonts w:cs="Arial"/>
          <w:szCs w:val="24"/>
        </w:rPr>
        <w:t xml:space="preserve"> </w:t>
      </w:r>
      <w:r w:rsidRPr="003C3B5F">
        <w:rPr>
          <w:rFonts w:cs="Arial"/>
          <w:szCs w:val="24"/>
        </w:rPr>
        <w:t>Перевезено 32219,0 тыс. пассажиров автомобильным транспортом;</w:t>
      </w:r>
    </w:p>
    <w:p w:rsidR="00EA4E82" w:rsidRPr="003C3B5F" w:rsidRDefault="00EA4E82" w:rsidP="00EA4E82">
      <w:pPr>
        <w:spacing w:line="276" w:lineRule="auto"/>
        <w:rPr>
          <w:rFonts w:cs="Arial"/>
          <w:szCs w:val="24"/>
        </w:rPr>
      </w:pPr>
      <w:r w:rsidRPr="003C3B5F">
        <w:rPr>
          <w:rFonts w:cs="Arial"/>
          <w:szCs w:val="24"/>
        </w:rPr>
        <w:lastRenderedPageBreak/>
        <w:t>-</w:t>
      </w:r>
      <w:r>
        <w:rPr>
          <w:rFonts w:cs="Arial"/>
          <w:szCs w:val="24"/>
        </w:rPr>
        <w:t xml:space="preserve"> </w:t>
      </w:r>
      <w:r w:rsidRPr="003C3B5F">
        <w:rPr>
          <w:rFonts w:cs="Arial"/>
          <w:szCs w:val="24"/>
        </w:rPr>
        <w:t>Пассажирооборот автомобильног</w:t>
      </w:r>
      <w:r>
        <w:rPr>
          <w:rFonts w:cs="Arial"/>
          <w:szCs w:val="24"/>
        </w:rPr>
        <w:t>о транспорта составил 265,2 млн</w:t>
      </w:r>
      <w:r w:rsidRPr="003C3B5F">
        <w:rPr>
          <w:rFonts w:cs="Arial"/>
          <w:szCs w:val="24"/>
        </w:rPr>
        <w:t xml:space="preserve"> пассажиро-километров</w:t>
      </w:r>
    </w:p>
    <w:p w:rsidR="00244855" w:rsidRDefault="00244855" w:rsidP="00EA4E82">
      <w:pPr>
        <w:spacing w:line="276" w:lineRule="auto"/>
        <w:rPr>
          <w:rFonts w:cs="Arial"/>
          <w:szCs w:val="24"/>
        </w:rPr>
      </w:pPr>
    </w:p>
    <w:p w:rsidR="00244855" w:rsidRDefault="006D406F" w:rsidP="00244855">
      <w:pPr>
        <w:spacing w:line="276" w:lineRule="auto"/>
        <w:ind w:firstLine="0"/>
        <w:rPr>
          <w:rFonts w:cs="Arial"/>
          <w:szCs w:val="24"/>
        </w:rPr>
      </w:pPr>
      <w:r>
        <w:rPr>
          <w:rFonts w:cs="Arial"/>
          <w:szCs w:val="24"/>
        </w:rPr>
        <w:pict>
          <v:shape id="_x0000_i1083" type="#_x0000_t75" style="width:468pt;height:528pt">
            <v:imagedata r:id="rId96" o:title="Транспорт Калмыкия_сжат"/>
          </v:shape>
        </w:pict>
      </w:r>
    </w:p>
    <w:p w:rsidR="00244855" w:rsidRDefault="00244855" w:rsidP="00244855">
      <w:pPr>
        <w:pStyle w:val="affb"/>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55</w:t>
      </w:r>
      <w:r w:rsidR="00A245FE">
        <w:rPr>
          <w:noProof/>
        </w:rPr>
        <w:fldChar w:fldCharType="end"/>
      </w:r>
      <w:r>
        <w:t xml:space="preserve"> – Территориальная организация и территориальная структура транспортного комплекса Республики Калмыкия</w:t>
      </w:r>
    </w:p>
    <w:p w:rsidR="00244855" w:rsidRPr="00244855" w:rsidRDefault="00244855" w:rsidP="00244855">
      <w:pPr>
        <w:rPr>
          <w:lang w:eastAsia="ru-RU"/>
        </w:rPr>
      </w:pPr>
    </w:p>
    <w:p w:rsidR="00EA4E82" w:rsidRPr="003C3B5F" w:rsidRDefault="00EA4E82" w:rsidP="00EA4E82">
      <w:pPr>
        <w:spacing w:line="276" w:lineRule="auto"/>
        <w:rPr>
          <w:rFonts w:cs="Arial"/>
          <w:szCs w:val="24"/>
        </w:rPr>
      </w:pPr>
      <w:r w:rsidRPr="003C3B5F">
        <w:rPr>
          <w:rFonts w:cs="Arial"/>
          <w:szCs w:val="24"/>
        </w:rPr>
        <w:t>Перевозка пассажиров по межрегиональным маршрутам осуществляется по следующим направлениям: г. Москва, г. Санкт-Петербург, г. Волгоград, г. Саратов, г. Ростов-на-Дону, г. Ставрополь, г. Астрахань, г. Махачкала, г. Нальчик, г. Грозный и т.д.</w:t>
      </w:r>
    </w:p>
    <w:p w:rsidR="00EA4E82" w:rsidRPr="003C3B5F" w:rsidRDefault="00EA4E82" w:rsidP="00EA4E82">
      <w:pPr>
        <w:spacing w:line="276" w:lineRule="auto"/>
        <w:rPr>
          <w:rFonts w:cs="Arial"/>
          <w:szCs w:val="24"/>
        </w:rPr>
      </w:pPr>
      <w:r w:rsidRPr="003C3B5F">
        <w:rPr>
          <w:rFonts w:cs="Arial"/>
          <w:szCs w:val="24"/>
        </w:rPr>
        <w:t>Перевозка пассажиров автомобильным транспортом осуществляется юридическими лицами и индивидуальными предпринимателями на автобусах большой, средней и малой вместимости.</w:t>
      </w:r>
    </w:p>
    <w:p w:rsidR="00EA4E82" w:rsidRPr="003C3B5F" w:rsidRDefault="00EA4E82" w:rsidP="00EA4E82">
      <w:pPr>
        <w:spacing w:line="276" w:lineRule="auto"/>
        <w:rPr>
          <w:rFonts w:cs="Arial"/>
          <w:szCs w:val="24"/>
        </w:rPr>
      </w:pPr>
      <w:r w:rsidRPr="003C3B5F">
        <w:rPr>
          <w:rFonts w:cs="Arial"/>
          <w:szCs w:val="24"/>
        </w:rPr>
        <w:lastRenderedPageBreak/>
        <w:t>За период 2013-2019 годы приобретен 51 автобус марки «ПАЗ» для осуществления пассажирских перевозок на социально-значимых маршрутах г. Элисты. Данные автобусы эксплуатирует казенное предприятие Республики Калмыкия «Информационно-правовое агентство» для обслуживания муниципальных маршрутов г. Элиста.</w:t>
      </w:r>
    </w:p>
    <w:p w:rsidR="00EA4E82" w:rsidRPr="003C3B5F" w:rsidRDefault="00EA4E82" w:rsidP="00EA4E82">
      <w:pPr>
        <w:spacing w:line="276" w:lineRule="auto"/>
        <w:rPr>
          <w:rFonts w:cs="Arial"/>
          <w:szCs w:val="24"/>
        </w:rPr>
      </w:pPr>
      <w:r w:rsidRPr="003C3B5F">
        <w:rPr>
          <w:rFonts w:cs="Arial"/>
          <w:szCs w:val="24"/>
        </w:rPr>
        <w:t xml:space="preserve">Также, в рамках взаимодействия между Республикой Калмыкия и городом Москва для осуществления муниципальных пассажирских перевозок в г. Элиста Правительством города Москвы безвозмездно переданы Республике Калмыкия 7 автобусов марки «ЛиАЗ», 2016 года выпуска. </w:t>
      </w:r>
    </w:p>
    <w:p w:rsidR="00EA4E82" w:rsidRDefault="00EA4E82" w:rsidP="00EA4E82">
      <w:pPr>
        <w:spacing w:line="276" w:lineRule="auto"/>
        <w:rPr>
          <w:rFonts w:cs="Arial"/>
          <w:szCs w:val="24"/>
        </w:rPr>
      </w:pPr>
      <w:r w:rsidRPr="003C3B5F">
        <w:rPr>
          <w:rFonts w:cs="Arial"/>
          <w:szCs w:val="24"/>
        </w:rPr>
        <w:t>В 2019 году предоставлена субсидия из республиканского бюджета на софинансирование затрат юридических лиц и индивидуальных предпринимателей, связанных с деятельностью по перевозке пассажиров на внутримуниципальных автобусных маршрутах Республики Калмыкия.</w:t>
      </w:r>
    </w:p>
    <w:p w:rsidR="00EA4E82" w:rsidRPr="003C3B5F" w:rsidRDefault="00EA4E82" w:rsidP="00EA4E82">
      <w:pPr>
        <w:spacing w:line="276" w:lineRule="auto"/>
        <w:rPr>
          <w:rFonts w:cs="Arial"/>
          <w:szCs w:val="24"/>
        </w:rPr>
      </w:pPr>
      <w:r w:rsidRPr="003C3B5F">
        <w:rPr>
          <w:rFonts w:cs="Arial"/>
          <w:szCs w:val="24"/>
        </w:rPr>
        <w:t>В соответствии с Транспортной стратегией Российской Федерации на период до 2030 года, утвержденной распоряжением Правительства Российской Федерации от 22 ноября 2008 года №</w:t>
      </w:r>
      <w:r>
        <w:rPr>
          <w:rFonts w:cs="Arial"/>
          <w:szCs w:val="24"/>
        </w:rPr>
        <w:t xml:space="preserve"> </w:t>
      </w:r>
      <w:r w:rsidRPr="003C3B5F">
        <w:rPr>
          <w:rFonts w:cs="Arial"/>
          <w:szCs w:val="24"/>
        </w:rPr>
        <w:t>1734-р и поручением Министерства транспорта Российской Федерации от 01.07.15 № СА-28/8232, Министерством разработан и утвержден Комплексный план транспортного обслуживания населени</w:t>
      </w:r>
      <w:r>
        <w:rPr>
          <w:rFonts w:cs="Arial"/>
          <w:szCs w:val="24"/>
        </w:rPr>
        <w:t>я Республики Калмыкия на средне</w:t>
      </w:r>
      <w:r w:rsidRPr="003C3B5F">
        <w:rPr>
          <w:rFonts w:cs="Arial"/>
          <w:szCs w:val="24"/>
        </w:rPr>
        <w:t>- и долгосрочную перспективу до 2030 года в части пригородных пассажирских перевозок</w:t>
      </w:r>
      <w:r>
        <w:rPr>
          <w:rFonts w:cs="Arial"/>
          <w:szCs w:val="24"/>
        </w:rPr>
        <w:t>.</w:t>
      </w:r>
      <w:r>
        <w:rPr>
          <w:rStyle w:val="af8"/>
          <w:rFonts w:cs="Arial"/>
          <w:szCs w:val="24"/>
        </w:rPr>
        <w:footnoteReference w:id="68"/>
      </w:r>
    </w:p>
    <w:p w:rsidR="00EA4E82" w:rsidRPr="003C3B5F" w:rsidRDefault="00EA4E82" w:rsidP="00EA4E82">
      <w:pPr>
        <w:spacing w:line="276" w:lineRule="auto"/>
        <w:rPr>
          <w:rFonts w:cs="Arial"/>
          <w:szCs w:val="24"/>
        </w:rPr>
      </w:pPr>
      <w:r w:rsidRPr="003C3B5F">
        <w:rPr>
          <w:rFonts w:cs="Arial"/>
          <w:szCs w:val="24"/>
        </w:rPr>
        <w:t>Основной задачей комплексного плана является обеспечение транспортного обслуживания населения автомобильным транспортом и предоставление качественных транспортных услуг населению Республики Калмыкия.</w:t>
      </w:r>
    </w:p>
    <w:p w:rsidR="00EA4E82" w:rsidRPr="003C3B5F" w:rsidRDefault="00EA4E82" w:rsidP="00EA4E82">
      <w:pPr>
        <w:spacing w:line="276" w:lineRule="auto"/>
        <w:rPr>
          <w:rFonts w:cs="Arial"/>
          <w:szCs w:val="24"/>
        </w:rPr>
      </w:pPr>
      <w:r w:rsidRPr="003C3B5F">
        <w:rPr>
          <w:rFonts w:cs="Arial"/>
          <w:szCs w:val="24"/>
        </w:rPr>
        <w:t>Транспортное самообеспечение</w:t>
      </w:r>
      <w:r>
        <w:rPr>
          <w:rFonts w:cs="Arial"/>
          <w:szCs w:val="24"/>
        </w:rPr>
        <w:t xml:space="preserve">. </w:t>
      </w:r>
      <w:r w:rsidRPr="003C3B5F">
        <w:rPr>
          <w:rFonts w:cs="Arial"/>
          <w:szCs w:val="24"/>
        </w:rPr>
        <w:t>Число собственных легковых автомобилей на конец 2017 года составило 305,1</w:t>
      </w:r>
      <w:r>
        <w:rPr>
          <w:rFonts w:cs="Arial"/>
          <w:szCs w:val="24"/>
        </w:rPr>
        <w:t xml:space="preserve"> на 1000 населения</w:t>
      </w:r>
      <w:r w:rsidRPr="003C3B5F">
        <w:rPr>
          <w:rFonts w:cs="Arial"/>
          <w:szCs w:val="24"/>
        </w:rPr>
        <w:t>, увеличившись с 2005 года (138,9 автомобилей) более чем в 2 раза. Это практически соответствует среднему значению по Российской Федерации (305,0), но ниже среднего значения в Южном федеральном округе (311,1), в котором Республика Калмыкия занимает по этому показателю 5-е место.</w:t>
      </w:r>
    </w:p>
    <w:p w:rsidR="00EA4E82" w:rsidRDefault="00EA4E82" w:rsidP="00EA4E82">
      <w:pPr>
        <w:spacing w:line="276" w:lineRule="auto"/>
        <w:rPr>
          <w:rFonts w:cs="Arial"/>
          <w:szCs w:val="24"/>
        </w:rPr>
      </w:pPr>
      <w:r w:rsidRPr="003C3B5F">
        <w:rPr>
          <w:rFonts w:cs="Arial"/>
          <w:szCs w:val="24"/>
        </w:rPr>
        <w:t>Грузовые перевозки автомобильным транспортом</w:t>
      </w:r>
      <w:r>
        <w:rPr>
          <w:rFonts w:cs="Arial"/>
          <w:szCs w:val="24"/>
        </w:rPr>
        <w:t xml:space="preserve">. </w:t>
      </w:r>
      <w:r w:rsidRPr="003C3B5F">
        <w:rPr>
          <w:rFonts w:cs="Arial"/>
          <w:szCs w:val="24"/>
        </w:rPr>
        <w:t xml:space="preserve">В 2018 году, по данным Министерства транспорта Республики Калмыкия, перевезено грузов автомобильным транспортом </w:t>
      </w:r>
      <w:r>
        <w:rPr>
          <w:rFonts w:cs="Arial"/>
          <w:szCs w:val="24"/>
        </w:rPr>
        <w:t xml:space="preserve">– </w:t>
      </w:r>
      <w:r w:rsidRPr="003C3B5F">
        <w:rPr>
          <w:rFonts w:cs="Arial"/>
          <w:szCs w:val="24"/>
        </w:rPr>
        <w:t>1023 тыс. т, грузооборот автомобильным транспортом</w:t>
      </w:r>
      <w:r>
        <w:rPr>
          <w:rFonts w:cs="Arial"/>
          <w:szCs w:val="24"/>
        </w:rPr>
        <w:t xml:space="preserve"> – 97,1 млн т-км. </w:t>
      </w:r>
      <w:r w:rsidRPr="003C3B5F">
        <w:rPr>
          <w:rFonts w:cs="Arial"/>
          <w:szCs w:val="24"/>
        </w:rPr>
        <w:t>В 2017 году, по данным Росстата, без учёта субъектов малого предпринимательства, было перевезено грузов автомобильным транспортом 437,2 тыс.</w:t>
      </w:r>
      <w:r>
        <w:rPr>
          <w:rFonts w:cs="Arial"/>
          <w:szCs w:val="24"/>
        </w:rPr>
        <w:t xml:space="preserve"> </w:t>
      </w:r>
      <w:r w:rsidRPr="003C3B5F">
        <w:rPr>
          <w:rFonts w:cs="Arial"/>
          <w:szCs w:val="24"/>
        </w:rPr>
        <w:t>т, а грузооборот автомобильны</w:t>
      </w:r>
      <w:r>
        <w:rPr>
          <w:rFonts w:cs="Arial"/>
          <w:szCs w:val="24"/>
        </w:rPr>
        <w:t xml:space="preserve">м транспортом составил 14,2 млн </w:t>
      </w:r>
      <w:r w:rsidRPr="003C3B5F">
        <w:rPr>
          <w:rFonts w:cs="Arial"/>
          <w:szCs w:val="24"/>
        </w:rPr>
        <w:t>т-к</w:t>
      </w:r>
      <w:r>
        <w:rPr>
          <w:rFonts w:cs="Arial"/>
          <w:szCs w:val="24"/>
        </w:rPr>
        <w:t>м</w:t>
      </w:r>
      <w:r w:rsidRPr="003C3B5F">
        <w:rPr>
          <w:rFonts w:cs="Arial"/>
          <w:szCs w:val="24"/>
        </w:rPr>
        <w:t>. Наибольший объём перевезённых грузов, по данным Росстата, пришёлся на г.</w:t>
      </w:r>
      <w:r>
        <w:rPr>
          <w:rFonts w:cs="Arial"/>
          <w:szCs w:val="24"/>
        </w:rPr>
        <w:t xml:space="preserve"> </w:t>
      </w:r>
      <w:r w:rsidRPr="003C3B5F">
        <w:rPr>
          <w:rFonts w:cs="Arial"/>
          <w:szCs w:val="24"/>
        </w:rPr>
        <w:t>Элисту (150,7 тыс.</w:t>
      </w:r>
      <w:r>
        <w:rPr>
          <w:rFonts w:cs="Arial"/>
          <w:szCs w:val="24"/>
        </w:rPr>
        <w:t xml:space="preserve"> </w:t>
      </w:r>
      <w:r w:rsidRPr="003C3B5F">
        <w:rPr>
          <w:rFonts w:cs="Arial"/>
          <w:szCs w:val="24"/>
        </w:rPr>
        <w:t>т) и Сарпинский район (106,1 тыс.</w:t>
      </w:r>
      <w:r>
        <w:rPr>
          <w:rFonts w:cs="Arial"/>
          <w:szCs w:val="24"/>
        </w:rPr>
        <w:t xml:space="preserve"> </w:t>
      </w:r>
      <w:r w:rsidRPr="003C3B5F">
        <w:rPr>
          <w:rFonts w:cs="Arial"/>
          <w:szCs w:val="24"/>
        </w:rPr>
        <w:t>т).</w:t>
      </w:r>
    </w:p>
    <w:p w:rsidR="00D82B5C" w:rsidRPr="00ED162B" w:rsidRDefault="00D82B5C" w:rsidP="00D82B5C">
      <w:pPr>
        <w:pStyle w:val="af0"/>
        <w:rPr>
          <w:rFonts w:ascii="Times New Roman" w:hAnsi="Times New Roman"/>
          <w:b/>
          <w:bCs/>
        </w:rPr>
      </w:pPr>
    </w:p>
    <w:p w:rsidR="009E03FD" w:rsidRPr="00CF7907" w:rsidRDefault="00ED7DF6" w:rsidP="001234B0">
      <w:pPr>
        <w:spacing w:line="276" w:lineRule="auto"/>
        <w:ind w:left="709" w:firstLine="0"/>
        <w:outlineLvl w:val="3"/>
        <w:rPr>
          <w:rFonts w:ascii="Impact" w:hAnsi="Impact" w:cs="Arial"/>
          <w:color w:val="595959"/>
          <w:sz w:val="28"/>
          <w:szCs w:val="28"/>
        </w:rPr>
      </w:pPr>
      <w:bookmarkStart w:id="130" w:name="_Toc531325797"/>
      <w:r w:rsidRPr="00CF7907">
        <w:rPr>
          <w:rFonts w:ascii="Impact" w:hAnsi="Impact" w:cs="Arial"/>
          <w:color w:val="595959"/>
          <w:sz w:val="28"/>
          <w:szCs w:val="28"/>
        </w:rPr>
        <w:t>2</w:t>
      </w:r>
      <w:r w:rsidR="0024066C" w:rsidRPr="00CF7907">
        <w:rPr>
          <w:rFonts w:ascii="Impact" w:hAnsi="Impact" w:cs="Arial"/>
          <w:color w:val="595959"/>
          <w:sz w:val="28"/>
          <w:szCs w:val="28"/>
        </w:rPr>
        <w:t xml:space="preserve">.9.4.3 </w:t>
      </w:r>
      <w:r w:rsidR="009E03FD" w:rsidRPr="00CF7907">
        <w:rPr>
          <w:rFonts w:ascii="Impact" w:hAnsi="Impact" w:cs="Arial"/>
          <w:color w:val="595959"/>
          <w:sz w:val="28"/>
          <w:szCs w:val="28"/>
        </w:rPr>
        <w:t>Автомобильные дороги</w:t>
      </w:r>
      <w:bookmarkEnd w:id="130"/>
      <w:r w:rsidR="00F871E5" w:rsidRPr="00CF7907">
        <w:rPr>
          <w:rFonts w:ascii="Impact" w:hAnsi="Impact" w:cs="Arial"/>
          <w:color w:val="595959"/>
          <w:sz w:val="28"/>
          <w:szCs w:val="28"/>
        </w:rPr>
        <w:t xml:space="preserve"> общего пользования</w:t>
      </w:r>
    </w:p>
    <w:p w:rsidR="00D36B9A" w:rsidRDefault="00D36B9A" w:rsidP="00D36B9A">
      <w:pPr>
        <w:pStyle w:val="aff3"/>
        <w:spacing w:after="0"/>
        <w:ind w:firstLine="709"/>
        <w:jc w:val="both"/>
        <w:rPr>
          <w:rFonts w:ascii="Arial" w:hAnsi="Arial" w:cs="Arial"/>
          <w:sz w:val="24"/>
          <w:szCs w:val="24"/>
        </w:rPr>
      </w:pPr>
      <w:r w:rsidRPr="00DD73D2">
        <w:rPr>
          <w:rFonts w:ascii="Arial" w:hAnsi="Arial" w:cs="Arial"/>
          <w:sz w:val="24"/>
          <w:szCs w:val="24"/>
        </w:rPr>
        <w:t xml:space="preserve">Внешние и внутренние автомобильные связи </w:t>
      </w:r>
      <w:r>
        <w:rPr>
          <w:rFonts w:ascii="Arial" w:hAnsi="Arial" w:cs="Arial"/>
          <w:sz w:val="24"/>
          <w:szCs w:val="24"/>
        </w:rPr>
        <w:t xml:space="preserve">в Республике Калимыкия </w:t>
      </w:r>
      <w:r w:rsidRPr="00DD73D2">
        <w:rPr>
          <w:rFonts w:ascii="Arial" w:hAnsi="Arial" w:cs="Arial"/>
          <w:sz w:val="24"/>
          <w:szCs w:val="24"/>
        </w:rPr>
        <w:t>обеспечивает сеть автомобильных дорог</w:t>
      </w:r>
      <w:r>
        <w:rPr>
          <w:rFonts w:ascii="Arial" w:hAnsi="Arial" w:cs="Arial"/>
          <w:sz w:val="24"/>
          <w:szCs w:val="24"/>
        </w:rPr>
        <w:t xml:space="preserve"> общего пользования различного значения (федерального, регионального, межмуниципального и местного)</w:t>
      </w:r>
      <w:r w:rsidRPr="00DD73D2">
        <w:rPr>
          <w:rFonts w:ascii="Arial" w:hAnsi="Arial" w:cs="Arial"/>
          <w:sz w:val="24"/>
          <w:szCs w:val="24"/>
        </w:rPr>
        <w:t xml:space="preserve">. Конфигурация и плотность сети дорог на территории определяется, прежде всего, </w:t>
      </w:r>
      <w:r w:rsidRPr="00DD73D2">
        <w:rPr>
          <w:rFonts w:ascii="Arial" w:hAnsi="Arial" w:cs="Arial"/>
          <w:sz w:val="24"/>
          <w:szCs w:val="24"/>
        </w:rPr>
        <w:lastRenderedPageBreak/>
        <w:t xml:space="preserve">степенью развития </w:t>
      </w:r>
      <w:r>
        <w:rPr>
          <w:rFonts w:ascii="Arial" w:hAnsi="Arial" w:cs="Arial"/>
          <w:sz w:val="24"/>
          <w:szCs w:val="24"/>
        </w:rPr>
        <w:t>территорий</w:t>
      </w:r>
      <w:r w:rsidRPr="00DD73D2">
        <w:rPr>
          <w:rFonts w:ascii="Arial" w:hAnsi="Arial" w:cs="Arial"/>
          <w:sz w:val="24"/>
          <w:szCs w:val="24"/>
        </w:rPr>
        <w:t xml:space="preserve">. Для </w:t>
      </w:r>
      <w:r>
        <w:rPr>
          <w:rFonts w:ascii="Arial" w:hAnsi="Arial" w:cs="Arial"/>
          <w:sz w:val="24"/>
          <w:szCs w:val="24"/>
        </w:rPr>
        <w:t xml:space="preserve">Республики Калмыкия </w:t>
      </w:r>
      <w:r w:rsidRPr="00DD73D2">
        <w:rPr>
          <w:rFonts w:ascii="Arial" w:hAnsi="Arial" w:cs="Arial"/>
          <w:sz w:val="24"/>
          <w:szCs w:val="24"/>
        </w:rPr>
        <w:t xml:space="preserve">характерна концентрация дорог основной сети в районе </w:t>
      </w:r>
      <w:r>
        <w:rPr>
          <w:rFonts w:ascii="Arial" w:hAnsi="Arial" w:cs="Arial"/>
          <w:sz w:val="24"/>
          <w:szCs w:val="24"/>
        </w:rPr>
        <w:t xml:space="preserve">столицы республики, городов и </w:t>
      </w:r>
      <w:r w:rsidRPr="00DD73D2">
        <w:rPr>
          <w:rFonts w:ascii="Arial" w:hAnsi="Arial" w:cs="Arial"/>
          <w:sz w:val="24"/>
          <w:szCs w:val="24"/>
        </w:rPr>
        <w:t xml:space="preserve">административных центров </w:t>
      </w:r>
      <w:r>
        <w:rPr>
          <w:rFonts w:ascii="Arial" w:hAnsi="Arial" w:cs="Arial"/>
          <w:sz w:val="24"/>
          <w:szCs w:val="24"/>
        </w:rPr>
        <w:t>районов</w:t>
      </w:r>
      <w:r w:rsidRPr="00DD73D2">
        <w:rPr>
          <w:rFonts w:ascii="Arial" w:hAnsi="Arial" w:cs="Arial"/>
          <w:sz w:val="24"/>
          <w:szCs w:val="24"/>
        </w:rPr>
        <w:t xml:space="preserve">. </w:t>
      </w:r>
      <w:r>
        <w:rPr>
          <w:rFonts w:ascii="Arial" w:hAnsi="Arial" w:cs="Arial"/>
          <w:sz w:val="24"/>
          <w:szCs w:val="24"/>
        </w:rPr>
        <w:t xml:space="preserve">Северные </w:t>
      </w:r>
      <w:r w:rsidRPr="00DD73D2">
        <w:rPr>
          <w:rFonts w:ascii="Arial" w:hAnsi="Arial" w:cs="Arial"/>
          <w:sz w:val="24"/>
          <w:szCs w:val="24"/>
        </w:rPr>
        <w:t xml:space="preserve">районы </w:t>
      </w:r>
      <w:r>
        <w:rPr>
          <w:rFonts w:ascii="Arial" w:hAnsi="Arial" w:cs="Arial"/>
          <w:sz w:val="24"/>
          <w:szCs w:val="24"/>
        </w:rPr>
        <w:t>республики</w:t>
      </w:r>
      <w:r w:rsidRPr="00DD73D2">
        <w:rPr>
          <w:rFonts w:ascii="Arial" w:hAnsi="Arial" w:cs="Arial"/>
          <w:sz w:val="24"/>
          <w:szCs w:val="24"/>
        </w:rPr>
        <w:t>, наименее развитые в экономическом отношении, характеризуются самым низким транспортным освоением.</w:t>
      </w:r>
    </w:p>
    <w:p w:rsidR="00A245FE" w:rsidRDefault="00A245FE" w:rsidP="00D36B9A">
      <w:pPr>
        <w:pStyle w:val="aff3"/>
        <w:spacing w:after="0"/>
        <w:ind w:firstLine="709"/>
        <w:jc w:val="both"/>
        <w:rPr>
          <w:rFonts w:ascii="Arial" w:hAnsi="Arial" w:cs="Arial"/>
          <w:sz w:val="24"/>
          <w:szCs w:val="24"/>
        </w:rPr>
      </w:pPr>
      <w:r>
        <w:rPr>
          <w:rFonts w:ascii="Arial" w:hAnsi="Arial" w:cs="Arial"/>
          <w:sz w:val="24"/>
          <w:szCs w:val="24"/>
        </w:rPr>
        <w:t>По территории Республики Калмыкия проходят следующие автомобильные дороги общего пользования федерального значения:</w:t>
      </w:r>
    </w:p>
    <w:p w:rsidR="00A245FE" w:rsidRPr="00A245FE" w:rsidRDefault="00A245FE" w:rsidP="00A245FE">
      <w:pPr>
        <w:pStyle w:val="aff3"/>
        <w:spacing w:after="0"/>
        <w:ind w:firstLine="709"/>
        <w:jc w:val="both"/>
        <w:rPr>
          <w:rFonts w:ascii="Arial" w:hAnsi="Arial" w:cs="Arial"/>
          <w:sz w:val="24"/>
          <w:szCs w:val="24"/>
        </w:rPr>
      </w:pPr>
      <w:r w:rsidRPr="00A245FE">
        <w:rPr>
          <w:rFonts w:ascii="Arial" w:hAnsi="Arial" w:cs="Arial"/>
          <w:sz w:val="24"/>
          <w:szCs w:val="24"/>
        </w:rPr>
        <w:t xml:space="preserve">Р-215 Астрахань </w:t>
      </w:r>
      <w:r>
        <w:rPr>
          <w:rFonts w:ascii="Arial" w:hAnsi="Arial" w:cs="Arial"/>
          <w:sz w:val="24"/>
          <w:szCs w:val="24"/>
        </w:rPr>
        <w:t>–</w:t>
      </w:r>
      <w:r w:rsidRPr="00A245FE">
        <w:rPr>
          <w:rFonts w:ascii="Arial" w:hAnsi="Arial" w:cs="Arial"/>
          <w:sz w:val="24"/>
          <w:szCs w:val="24"/>
        </w:rPr>
        <w:t xml:space="preserve"> Кочубей </w:t>
      </w:r>
      <w:r>
        <w:rPr>
          <w:rFonts w:ascii="Arial" w:hAnsi="Arial" w:cs="Arial"/>
          <w:sz w:val="24"/>
          <w:szCs w:val="24"/>
        </w:rPr>
        <w:t>–</w:t>
      </w:r>
      <w:r w:rsidRPr="00A245FE">
        <w:rPr>
          <w:rFonts w:ascii="Arial" w:hAnsi="Arial" w:cs="Arial"/>
          <w:sz w:val="24"/>
          <w:szCs w:val="24"/>
        </w:rPr>
        <w:t xml:space="preserve"> Кизляр </w:t>
      </w:r>
      <w:r>
        <w:rPr>
          <w:rFonts w:ascii="Arial" w:hAnsi="Arial" w:cs="Arial"/>
          <w:sz w:val="24"/>
          <w:szCs w:val="24"/>
        </w:rPr>
        <w:t>–</w:t>
      </w:r>
      <w:r w:rsidRPr="00A245FE">
        <w:rPr>
          <w:rFonts w:ascii="Arial" w:hAnsi="Arial" w:cs="Arial"/>
          <w:sz w:val="24"/>
          <w:szCs w:val="24"/>
        </w:rPr>
        <w:t xml:space="preserve"> Махачкала на участке км 134+000 - км 156+000 - IV, на участке км 156+000 - км 243+420 - грунт, на участке км 243+420 - км 257+000 - III, участок прохождения км 134+000 - км 257+000;</w:t>
      </w:r>
    </w:p>
    <w:p w:rsidR="00A245FE" w:rsidRPr="00A245FE" w:rsidRDefault="00A245FE" w:rsidP="00A245FE">
      <w:pPr>
        <w:pStyle w:val="aff3"/>
        <w:spacing w:after="0"/>
        <w:ind w:firstLine="709"/>
        <w:jc w:val="both"/>
        <w:rPr>
          <w:rFonts w:ascii="Arial" w:hAnsi="Arial" w:cs="Arial"/>
          <w:sz w:val="24"/>
          <w:szCs w:val="24"/>
        </w:rPr>
      </w:pPr>
      <w:r w:rsidRPr="00A245FE">
        <w:rPr>
          <w:rFonts w:ascii="Arial" w:hAnsi="Arial" w:cs="Arial"/>
          <w:sz w:val="24"/>
          <w:szCs w:val="24"/>
        </w:rPr>
        <w:t xml:space="preserve">Р-216 Астрахань </w:t>
      </w:r>
      <w:r>
        <w:rPr>
          <w:rFonts w:ascii="Arial" w:hAnsi="Arial" w:cs="Arial"/>
          <w:sz w:val="24"/>
          <w:szCs w:val="24"/>
        </w:rPr>
        <w:t>–</w:t>
      </w:r>
      <w:r w:rsidRPr="00A245FE">
        <w:rPr>
          <w:rFonts w:ascii="Arial" w:hAnsi="Arial" w:cs="Arial"/>
          <w:sz w:val="24"/>
          <w:szCs w:val="24"/>
        </w:rPr>
        <w:t xml:space="preserve"> Элиста </w:t>
      </w:r>
      <w:r>
        <w:rPr>
          <w:rFonts w:ascii="Arial" w:hAnsi="Arial" w:cs="Arial"/>
          <w:sz w:val="24"/>
          <w:szCs w:val="24"/>
        </w:rPr>
        <w:t>–</w:t>
      </w:r>
      <w:r w:rsidRPr="00A245FE">
        <w:rPr>
          <w:rFonts w:ascii="Arial" w:hAnsi="Arial" w:cs="Arial"/>
          <w:sz w:val="24"/>
          <w:szCs w:val="24"/>
        </w:rPr>
        <w:t xml:space="preserve"> Ставрополь на участках км 105+048 </w:t>
      </w:r>
      <w:r>
        <w:rPr>
          <w:rFonts w:ascii="Arial" w:hAnsi="Arial" w:cs="Arial"/>
          <w:sz w:val="24"/>
          <w:szCs w:val="24"/>
        </w:rPr>
        <w:t>–</w:t>
      </w:r>
      <w:r w:rsidRPr="00A245FE">
        <w:rPr>
          <w:rFonts w:ascii="Arial" w:hAnsi="Arial" w:cs="Arial"/>
          <w:sz w:val="24"/>
          <w:szCs w:val="24"/>
        </w:rPr>
        <w:t xml:space="preserve"> 158+000, км 165+000 - км 182+000, км 305+000 - км 319+392, км 319+392 - км 320+000, км 330+000 - км 391+341 - II, на участках км 158+000 - км 165+000, км 182+000 - км 305+000, км 320+000 - км 330+000 - III, участок прохождения км 105+048 - км 391+341;</w:t>
      </w:r>
    </w:p>
    <w:p w:rsidR="00A245FE" w:rsidRPr="00A245FE" w:rsidRDefault="00A245FE" w:rsidP="00A245FE">
      <w:pPr>
        <w:pStyle w:val="aff3"/>
        <w:spacing w:after="0"/>
        <w:ind w:firstLine="709"/>
        <w:jc w:val="both"/>
        <w:rPr>
          <w:rFonts w:ascii="Arial" w:hAnsi="Arial" w:cs="Arial"/>
          <w:sz w:val="24"/>
          <w:szCs w:val="24"/>
        </w:rPr>
      </w:pPr>
      <w:r w:rsidRPr="00A245FE">
        <w:rPr>
          <w:rFonts w:ascii="Arial" w:hAnsi="Arial" w:cs="Arial"/>
          <w:sz w:val="24"/>
          <w:szCs w:val="24"/>
        </w:rPr>
        <w:t>Р-22 «Каспий» автомобильная дорога М-4 «Дон» - Тамбов - Волгоград - Астрахань на участке км 1205+160 - км 1208+000 - II, на участке км 1208+000 - км 1216+165-III, участок прох</w:t>
      </w:r>
      <w:r>
        <w:rPr>
          <w:rFonts w:ascii="Arial" w:hAnsi="Arial" w:cs="Arial"/>
          <w:sz w:val="24"/>
          <w:szCs w:val="24"/>
        </w:rPr>
        <w:t>ождения км 1205+160-км 1216+165;</w:t>
      </w:r>
    </w:p>
    <w:p w:rsidR="00A245FE" w:rsidRPr="00A245FE" w:rsidRDefault="00A245FE" w:rsidP="00A245FE">
      <w:pPr>
        <w:pStyle w:val="aff3"/>
        <w:spacing w:after="0"/>
        <w:ind w:firstLine="709"/>
        <w:jc w:val="both"/>
        <w:rPr>
          <w:rFonts w:ascii="Arial" w:hAnsi="Arial" w:cs="Arial"/>
          <w:sz w:val="24"/>
          <w:szCs w:val="24"/>
        </w:rPr>
      </w:pPr>
      <w:r w:rsidRPr="00A245FE">
        <w:rPr>
          <w:rFonts w:ascii="Arial" w:hAnsi="Arial" w:cs="Arial"/>
          <w:sz w:val="24"/>
          <w:szCs w:val="24"/>
        </w:rPr>
        <w:t xml:space="preserve">Р-22 «Каспий» автомобильная дорога М-4 «Дон» - Тамбов - Волгоград - Астрахань, подъезд к г. Элиста - II, участок прохождения км 84+620 </w:t>
      </w:r>
      <w:r>
        <w:rPr>
          <w:rFonts w:ascii="Arial" w:hAnsi="Arial" w:cs="Arial"/>
          <w:sz w:val="24"/>
          <w:szCs w:val="24"/>
        </w:rPr>
        <w:t>- км 291+000;</w:t>
      </w:r>
    </w:p>
    <w:p w:rsidR="00D36B9A" w:rsidRDefault="00A245FE" w:rsidP="00C36281">
      <w:pPr>
        <w:pStyle w:val="aff3"/>
        <w:spacing w:after="0"/>
        <w:ind w:firstLine="709"/>
        <w:jc w:val="both"/>
        <w:rPr>
          <w:rFonts w:ascii="Arial" w:hAnsi="Arial" w:cs="Arial"/>
          <w:sz w:val="24"/>
          <w:szCs w:val="24"/>
        </w:rPr>
      </w:pPr>
      <w:r w:rsidRPr="00A245FE">
        <w:rPr>
          <w:rFonts w:ascii="Arial" w:hAnsi="Arial" w:cs="Arial"/>
          <w:sz w:val="24"/>
          <w:szCs w:val="24"/>
        </w:rPr>
        <w:t>Северная объездная вокруг г. Элиста - III, участок пр</w:t>
      </w:r>
      <w:r w:rsidR="00C36281">
        <w:rPr>
          <w:rFonts w:ascii="Arial" w:hAnsi="Arial" w:cs="Arial"/>
          <w:sz w:val="24"/>
          <w:szCs w:val="24"/>
        </w:rPr>
        <w:t>охождения км 0+000 - км 7+000.</w:t>
      </w:r>
    </w:p>
    <w:p w:rsidR="00C36281" w:rsidRDefault="00C36281" w:rsidP="00C36281">
      <w:pPr>
        <w:pStyle w:val="aff3"/>
        <w:spacing w:after="0"/>
        <w:ind w:firstLine="709"/>
        <w:jc w:val="both"/>
        <w:rPr>
          <w:rFonts w:ascii="Arial" w:hAnsi="Arial" w:cs="Arial"/>
          <w:sz w:val="24"/>
          <w:szCs w:val="24"/>
        </w:rPr>
      </w:pPr>
      <w:r>
        <w:rPr>
          <w:rFonts w:ascii="Arial" w:hAnsi="Arial" w:cs="Arial"/>
          <w:sz w:val="24"/>
          <w:szCs w:val="24"/>
        </w:rPr>
        <w:t xml:space="preserve">Согласно распоряжению </w:t>
      </w:r>
      <w:r w:rsidRPr="00C36281">
        <w:rPr>
          <w:rFonts w:ascii="Arial" w:hAnsi="Arial" w:cs="Arial"/>
          <w:sz w:val="24"/>
          <w:szCs w:val="24"/>
        </w:rPr>
        <w:t>Росавтодора от 12 октября 2018 г. № 3770-р</w:t>
      </w:r>
      <w:r>
        <w:rPr>
          <w:rFonts w:ascii="Arial" w:hAnsi="Arial" w:cs="Arial"/>
          <w:sz w:val="24"/>
          <w:szCs w:val="24"/>
        </w:rPr>
        <w:t xml:space="preserve"> ведется работа по </w:t>
      </w:r>
      <w:r w:rsidRPr="00C36281">
        <w:rPr>
          <w:rFonts w:ascii="Arial" w:hAnsi="Arial" w:cs="Arial"/>
          <w:sz w:val="24"/>
          <w:szCs w:val="24"/>
        </w:rPr>
        <w:t xml:space="preserve">планировке территории объекта «Расходы на ликвидацию грунтовых разрывов на сети автомобильных дорог федерального значения. Строительство автомобильной дороги Р-215 Астрахань - Кочубей - Кизляр - Махачкала на участке </w:t>
      </w:r>
      <w:r>
        <w:rPr>
          <w:rFonts w:ascii="Arial" w:hAnsi="Arial" w:cs="Arial"/>
          <w:sz w:val="24"/>
          <w:szCs w:val="24"/>
        </w:rPr>
        <w:t>н.п Артезиан, Республики Калмыкия».</w:t>
      </w:r>
    </w:p>
    <w:p w:rsidR="00C36281" w:rsidRDefault="00C36281" w:rsidP="00C36281">
      <w:pPr>
        <w:pStyle w:val="aff3"/>
        <w:spacing w:after="0"/>
        <w:ind w:firstLine="709"/>
        <w:jc w:val="both"/>
        <w:rPr>
          <w:rFonts w:ascii="Arial" w:hAnsi="Arial" w:cs="Arial"/>
          <w:sz w:val="24"/>
          <w:szCs w:val="24"/>
        </w:rPr>
      </w:pPr>
      <w:r>
        <w:rPr>
          <w:rFonts w:ascii="Arial" w:hAnsi="Arial" w:cs="Arial"/>
          <w:sz w:val="24"/>
          <w:szCs w:val="24"/>
        </w:rPr>
        <w:t>Также, по территории Республики проходят автомобильные дороги общего пользования регионального значения (таблица 45).</w:t>
      </w:r>
    </w:p>
    <w:p w:rsidR="00C36281" w:rsidRPr="00A245FE" w:rsidRDefault="00C36281" w:rsidP="00C36281">
      <w:pPr>
        <w:pStyle w:val="aff3"/>
        <w:spacing w:after="0"/>
        <w:ind w:firstLine="709"/>
        <w:jc w:val="both"/>
        <w:rPr>
          <w:rFonts w:ascii="Arial" w:hAnsi="Arial" w:cs="Arial"/>
          <w:sz w:val="24"/>
          <w:szCs w:val="24"/>
        </w:rPr>
      </w:pPr>
    </w:p>
    <w:p w:rsidR="00174F9F" w:rsidRPr="005C718B" w:rsidRDefault="00174F9F" w:rsidP="00174F9F">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45</w:t>
      </w:r>
      <w:r w:rsidR="00A245FE">
        <w:rPr>
          <w:noProof/>
        </w:rPr>
        <w:fldChar w:fldCharType="end"/>
      </w:r>
      <w:r>
        <w:t xml:space="preserve"> – </w:t>
      </w:r>
      <w:r w:rsidRPr="005C718B">
        <w:t>Перечень автомобильных дорог общего пользования регионального или межмуниципального значения Республики Калмыкия</w:t>
      </w:r>
    </w:p>
    <w:tbl>
      <w:tblPr>
        <w:tblW w:w="5000" w:type="pct"/>
        <w:tblCellMar>
          <w:top w:w="75" w:type="dxa"/>
          <w:left w:w="0" w:type="dxa"/>
          <w:bottom w:w="75" w:type="dxa"/>
          <w:right w:w="0" w:type="dxa"/>
        </w:tblCellMar>
        <w:tblLook w:val="0000" w:firstRow="0" w:lastRow="0" w:firstColumn="0" w:lastColumn="0" w:noHBand="0" w:noVBand="0"/>
      </w:tblPr>
      <w:tblGrid>
        <w:gridCol w:w="2182"/>
        <w:gridCol w:w="4364"/>
        <w:gridCol w:w="2864"/>
      </w:tblGrid>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center"/>
              <w:rPr>
                <w:rFonts w:ascii="Arial Narrow" w:hAnsi="Arial Narrow"/>
                <w:b/>
              </w:rPr>
            </w:pPr>
            <w:r w:rsidRPr="005C718B">
              <w:rPr>
                <w:rFonts w:ascii="Arial Narrow" w:hAnsi="Arial Narrow"/>
                <w:b/>
              </w:rPr>
              <w:t>Идентификационные номера</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center"/>
              <w:rPr>
                <w:rFonts w:ascii="Arial Narrow" w:hAnsi="Arial Narrow"/>
                <w:b/>
              </w:rPr>
            </w:pPr>
            <w:r w:rsidRPr="005C718B">
              <w:rPr>
                <w:rFonts w:ascii="Arial Narrow" w:hAnsi="Arial Narrow"/>
                <w:b/>
              </w:rPr>
              <w:t>Наименование дорог</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center"/>
              <w:rPr>
                <w:rFonts w:ascii="Arial Narrow" w:hAnsi="Arial Narrow"/>
                <w:b/>
              </w:rPr>
            </w:pPr>
            <w:r w:rsidRPr="005C718B">
              <w:rPr>
                <w:rFonts w:ascii="Arial Narrow" w:hAnsi="Arial Narrow"/>
                <w:b/>
              </w:rPr>
              <w:t>Протяженность, км</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Pr>
                <w:rFonts w:ascii="Arial Narrow" w:hAnsi="Arial Narrow"/>
                <w:spacing w:val="2"/>
                <w:shd w:val="clear" w:color="auto" w:fill="FFFFFF"/>
              </w:rPr>
              <w:t>Георгиевск – Буденновск – Улан-</w:t>
            </w:r>
            <w:r w:rsidRPr="005C718B">
              <w:rPr>
                <w:rFonts w:ascii="Arial Narrow" w:hAnsi="Arial Narrow"/>
                <w:spacing w:val="2"/>
                <w:shd w:val="clear" w:color="auto" w:fill="FFFFFF"/>
              </w:rPr>
              <w:t>Хол</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117,90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Яшкуль - Комсомольский - Артезиан</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181,05</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85К-3</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Утта - Юста - Цаган Аман</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159,00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85К-4</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Кетченеры - Иджил - Соленое Займище</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123,00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85К-5</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Элиста - Ики-Бурул - Чолун Хамур</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92,00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85К-6</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Элиста - Арзгир - Минеральные Воды</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76,83</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85К-7</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Малые Дербеты - Большой Царын</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65,00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85К-8</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Яшалта - Соленое - Дивное</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64,00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85К-9</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Городовиковск - Яшалта</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40,23</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85К-10</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Улан Хол - Лагань</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40,00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85К-11</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Лагань - Джалыково - Лиман</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39,80</w:t>
            </w:r>
          </w:p>
        </w:tc>
      </w:tr>
      <w:tr w:rsidR="00174F9F" w:rsidRPr="005C718B" w:rsidTr="006A2A58">
        <w:trPr>
          <w:trHeight w:val="50"/>
        </w:trPr>
        <w:tc>
          <w:tcPr>
            <w:tcW w:w="1159" w:type="pct"/>
            <w:tcBorders>
              <w:top w:val="single" w:sz="4" w:space="0" w:color="auto"/>
              <w:left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lastRenderedPageBreak/>
              <w:t>85 ОП РЗ 85К-12</w:t>
            </w:r>
          </w:p>
        </w:tc>
        <w:tc>
          <w:tcPr>
            <w:tcW w:w="2319" w:type="pct"/>
            <w:tcBorders>
              <w:top w:val="single" w:sz="4" w:space="0" w:color="auto"/>
              <w:left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Городовиковск - Тахта</w:t>
            </w:r>
          </w:p>
        </w:tc>
        <w:tc>
          <w:tcPr>
            <w:tcW w:w="1522" w:type="pct"/>
            <w:tcBorders>
              <w:top w:val="single" w:sz="4" w:space="0" w:color="auto"/>
              <w:left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28,675</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85К-13</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Элиста - Ремонтное</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22,00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85К-14</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Садовое - Абганерово</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19,00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85К-15</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Садовое - Кануково - Салын Тугтун - Котельниково</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77,45</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85К-16</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Городовиковск - Сальск</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12,00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85К-17</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Городовиковск - Родыки</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11,22</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85К-18</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Яшалта - Сальск</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8,00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85К-19</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Северная объездная вокруг г. Элиста</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lang w:val="en-US"/>
              </w:rPr>
              <w:t>6</w:t>
            </w:r>
            <w:r w:rsidRPr="005C718B">
              <w:rPr>
                <w:rFonts w:ascii="Arial Narrow" w:hAnsi="Arial Narrow"/>
              </w:rPr>
              <w:t>,80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85К-20</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Объездная с. Садовое</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3,30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85К-21</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Обходная п. Комсомольский</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3,70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85К-22</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C36281">
            <w:pPr>
              <w:ind w:firstLine="0"/>
              <w:jc w:val="left"/>
              <w:rPr>
                <w:rFonts w:ascii="Arial Narrow" w:hAnsi="Arial Narrow"/>
              </w:rPr>
            </w:pPr>
            <w:r w:rsidRPr="005C718B">
              <w:rPr>
                <w:rFonts w:ascii="Arial Narrow" w:hAnsi="Arial Narrow"/>
                <w:spacing w:val="2"/>
                <w:shd w:val="clear" w:color="auto" w:fill="FFFFFF"/>
              </w:rPr>
              <w:t xml:space="preserve">Подъезд от автомобильной дороги федерального значения Подъезд к г. Элиста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w:t>
            </w:r>
            <w:r w:rsidR="00C36281" w:rsidRPr="00C36281">
              <w:rPr>
                <w:rFonts w:ascii="Arial Narrow" w:hAnsi="Arial Narrow"/>
                <w:spacing w:val="2"/>
                <w:shd w:val="clear" w:color="auto" w:fill="FFFFFF"/>
              </w:rPr>
              <w:t>Р-22 «Каспий» автомобильная дорога М-4 «Дон» - Тамбов - Волгоград - Астрахань</w:t>
            </w:r>
            <w:r w:rsidRPr="005C718B">
              <w:rPr>
                <w:rFonts w:ascii="Arial Narrow" w:hAnsi="Arial Narrow"/>
                <w:spacing w:val="2"/>
                <w:shd w:val="clear" w:color="auto" w:fill="FFFFFF"/>
              </w:rPr>
              <w:t xml:space="preserve"> к с. Малые Дербеты</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6,00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85К-23</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C36281">
            <w:pPr>
              <w:ind w:firstLine="0"/>
              <w:jc w:val="left"/>
              <w:rPr>
                <w:rFonts w:ascii="Arial Narrow" w:hAnsi="Arial Narrow"/>
              </w:rPr>
            </w:pPr>
            <w:r w:rsidRPr="005C718B">
              <w:rPr>
                <w:rFonts w:ascii="Arial Narrow" w:hAnsi="Arial Narrow"/>
                <w:spacing w:val="2"/>
                <w:shd w:val="clear" w:color="auto" w:fill="FFFFFF"/>
              </w:rPr>
              <w:t xml:space="preserve">Подъезд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Подъезд к г. Элиста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w:t>
            </w:r>
            <w:r w:rsidR="00C36281" w:rsidRPr="00C36281">
              <w:rPr>
                <w:rFonts w:ascii="Arial Narrow" w:hAnsi="Arial Narrow"/>
                <w:spacing w:val="2"/>
                <w:shd w:val="clear" w:color="auto" w:fill="FFFFFF"/>
              </w:rPr>
              <w:t>Р-22 «Каспий» автомобильная дорога М-4 «Дон» - Тамбов - Волгоград - Астрахань</w:t>
            </w:r>
            <w:r w:rsidR="00C36281" w:rsidRPr="005C718B">
              <w:rPr>
                <w:rFonts w:ascii="Arial Narrow" w:hAnsi="Arial Narrow"/>
                <w:spacing w:val="2"/>
                <w:shd w:val="clear" w:color="auto" w:fill="FFFFFF"/>
              </w:rPr>
              <w:t xml:space="preserve"> </w:t>
            </w:r>
            <w:r w:rsidRPr="005C718B">
              <w:rPr>
                <w:rFonts w:ascii="Arial Narrow" w:hAnsi="Arial Narrow"/>
                <w:spacing w:val="2"/>
                <w:shd w:val="clear" w:color="auto" w:fill="FFFFFF"/>
              </w:rPr>
              <w:t>к с. Садово</w:t>
            </w:r>
            <w:r w:rsidR="00C36281">
              <w:rPr>
                <w:rFonts w:ascii="Arial Narrow" w:hAnsi="Arial Narrow"/>
                <w:spacing w:val="2"/>
                <w:shd w:val="clear" w:color="auto" w:fill="FFFFFF"/>
              </w:rPr>
              <w:t>му</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4,50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85К-24</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C36281">
            <w:pPr>
              <w:ind w:firstLine="0"/>
              <w:jc w:val="left"/>
              <w:rPr>
                <w:rFonts w:ascii="Arial Narrow" w:hAnsi="Arial Narrow"/>
              </w:rPr>
            </w:pPr>
            <w:r w:rsidRPr="005C718B">
              <w:rPr>
                <w:rFonts w:ascii="Arial Narrow" w:hAnsi="Arial Narrow"/>
                <w:spacing w:val="2"/>
                <w:shd w:val="clear" w:color="auto" w:fill="FFFFFF"/>
              </w:rPr>
              <w:t xml:space="preserve">Подъезд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Подъезд к г. Элиста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w:t>
            </w:r>
            <w:r w:rsidR="00C36281" w:rsidRPr="00C36281">
              <w:rPr>
                <w:rFonts w:ascii="Arial Narrow" w:hAnsi="Arial Narrow"/>
                <w:spacing w:val="2"/>
                <w:shd w:val="clear" w:color="auto" w:fill="FFFFFF"/>
              </w:rPr>
              <w:t>Р-22 «Каспий» автомобильная дорога М-4 «Дон» - Тамбов - Волгоград - Астрахань</w:t>
            </w:r>
            <w:r w:rsidR="00C36281" w:rsidRPr="005C718B">
              <w:rPr>
                <w:rFonts w:ascii="Arial Narrow" w:hAnsi="Arial Narrow"/>
                <w:spacing w:val="2"/>
                <w:shd w:val="clear" w:color="auto" w:fill="FFFFFF"/>
              </w:rPr>
              <w:t xml:space="preserve"> </w:t>
            </w:r>
            <w:r w:rsidRPr="005C718B">
              <w:rPr>
                <w:rFonts w:ascii="Arial Narrow" w:hAnsi="Arial Narrow"/>
                <w:spacing w:val="2"/>
                <w:shd w:val="clear" w:color="auto" w:fill="FFFFFF"/>
              </w:rPr>
              <w:t>к п. Кетченеры</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4,60</w:t>
            </w:r>
          </w:p>
        </w:tc>
      </w:tr>
      <w:tr w:rsidR="00174F9F" w:rsidRPr="005C718B" w:rsidTr="006A2A58">
        <w:trPr>
          <w:trHeight w:val="50"/>
        </w:trPr>
        <w:tc>
          <w:tcPr>
            <w:tcW w:w="115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rPr>
                <w:rFonts w:ascii="Arial Narrow" w:hAnsi="Arial Narrow"/>
              </w:rPr>
            </w:pPr>
            <w:r w:rsidRPr="005C718B">
              <w:rPr>
                <w:rFonts w:ascii="Arial Narrow" w:hAnsi="Arial Narrow"/>
                <w:spacing w:val="2"/>
                <w:shd w:val="clear" w:color="auto" w:fill="FFFFFF"/>
              </w:rPr>
              <w:t>85 ОП РЗ 85К-25</w:t>
            </w:r>
          </w:p>
        </w:tc>
        <w:tc>
          <w:tcPr>
            <w:tcW w:w="2319"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left"/>
              <w:rPr>
                <w:rFonts w:ascii="Arial Narrow" w:hAnsi="Arial Narrow"/>
              </w:rPr>
            </w:pPr>
            <w:r w:rsidRPr="005C718B">
              <w:rPr>
                <w:rFonts w:ascii="Arial Narrow" w:hAnsi="Arial Narrow"/>
                <w:spacing w:val="2"/>
                <w:shd w:val="clear" w:color="auto" w:fill="FFFFFF"/>
              </w:rPr>
              <w:t xml:space="preserve">Подъезд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Подъезд к г. Элиста от автомобильной дороги </w:t>
            </w:r>
            <w:r w:rsidR="00C36281">
              <w:rPr>
                <w:rFonts w:ascii="Arial Narrow" w:hAnsi="Arial Narrow"/>
                <w:spacing w:val="2"/>
                <w:shd w:val="clear" w:color="auto" w:fill="FFFFFF"/>
              </w:rPr>
              <w:t xml:space="preserve">общего пользования </w:t>
            </w:r>
            <w:r w:rsidRPr="005C718B">
              <w:rPr>
                <w:rFonts w:ascii="Arial Narrow" w:hAnsi="Arial Narrow"/>
                <w:spacing w:val="2"/>
                <w:shd w:val="clear" w:color="auto" w:fill="FFFFFF"/>
              </w:rPr>
              <w:t xml:space="preserve">федерального значения </w:t>
            </w:r>
            <w:r w:rsidR="00C36281" w:rsidRPr="00C36281">
              <w:rPr>
                <w:rFonts w:ascii="Arial Narrow" w:hAnsi="Arial Narrow"/>
                <w:spacing w:val="2"/>
                <w:shd w:val="clear" w:color="auto" w:fill="FFFFFF"/>
              </w:rPr>
              <w:t>Р-22 «Каспий» автомобильная дорога М-4 «Дон» - Тамбов - Волгоград - Астрахань</w:t>
            </w:r>
            <w:r w:rsidR="00C36281" w:rsidRPr="005C718B">
              <w:rPr>
                <w:rFonts w:ascii="Arial Narrow" w:hAnsi="Arial Narrow"/>
                <w:spacing w:val="2"/>
                <w:shd w:val="clear" w:color="auto" w:fill="FFFFFF"/>
              </w:rPr>
              <w:t xml:space="preserve"> </w:t>
            </w:r>
            <w:r w:rsidRPr="005C718B">
              <w:rPr>
                <w:rFonts w:ascii="Arial Narrow" w:hAnsi="Arial Narrow"/>
                <w:spacing w:val="2"/>
                <w:shd w:val="clear" w:color="auto" w:fill="FFFFFF"/>
              </w:rPr>
              <w:t>к Аэропорту</w:t>
            </w:r>
          </w:p>
        </w:tc>
        <w:tc>
          <w:tcPr>
            <w:tcW w:w="1522" w:type="pct"/>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174F9F" w:rsidRPr="005C718B" w:rsidRDefault="00174F9F" w:rsidP="006A2A58">
            <w:pPr>
              <w:ind w:firstLine="0"/>
              <w:jc w:val="right"/>
              <w:rPr>
                <w:rFonts w:ascii="Arial Narrow" w:hAnsi="Arial Narrow"/>
              </w:rPr>
            </w:pPr>
            <w:r w:rsidRPr="005C718B">
              <w:rPr>
                <w:rFonts w:ascii="Arial Narrow" w:hAnsi="Arial Narrow"/>
              </w:rPr>
              <w:t>5,15</w:t>
            </w:r>
          </w:p>
        </w:tc>
      </w:tr>
    </w:tbl>
    <w:p w:rsidR="00174F9F" w:rsidRPr="00ED162B" w:rsidRDefault="00174F9F" w:rsidP="00174F9F">
      <w:pPr>
        <w:pStyle w:val="af0"/>
        <w:rPr>
          <w:rFonts w:ascii="Times New Roman" w:hAnsi="Times New Roman"/>
          <w:b/>
          <w:bCs/>
        </w:rPr>
      </w:pPr>
    </w:p>
    <w:p w:rsidR="00174F9F" w:rsidRPr="005C718B" w:rsidRDefault="00174F9F" w:rsidP="00174F9F">
      <w:pPr>
        <w:pStyle w:val="affb"/>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46</w:t>
      </w:r>
      <w:r w:rsidR="00A245FE">
        <w:rPr>
          <w:noProof/>
        </w:rPr>
        <w:fldChar w:fldCharType="end"/>
      </w:r>
      <w:r>
        <w:t xml:space="preserve"> – </w:t>
      </w:r>
      <w:r w:rsidRPr="005C718B">
        <w:t>Искусственные сооружения, расположенные на автомобильных дорогах общего пользования регионального или межмуниципального значения Республики Калмыкия</w:t>
      </w:r>
    </w:p>
    <w:tbl>
      <w:tblPr>
        <w:tblW w:w="5000" w:type="pct"/>
        <w:tblLayout w:type="fixed"/>
        <w:tblLook w:val="04A0" w:firstRow="1" w:lastRow="0" w:firstColumn="1" w:lastColumn="0" w:noHBand="0" w:noVBand="1"/>
      </w:tblPr>
      <w:tblGrid>
        <w:gridCol w:w="534"/>
        <w:gridCol w:w="9036"/>
      </w:tblGrid>
      <w:tr w:rsidR="00174F9F" w:rsidRPr="005C718B" w:rsidTr="006A2A58">
        <w:trPr>
          <w:trHeight w:val="345"/>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b/>
                <w:bCs/>
                <w:sz w:val="22"/>
              </w:rPr>
            </w:pPr>
            <w:r w:rsidRPr="005C718B">
              <w:rPr>
                <w:rFonts w:ascii="Arial Narrow" w:hAnsi="Arial Narrow"/>
                <w:b/>
                <w:bCs/>
                <w:sz w:val="22"/>
              </w:rPr>
              <w:t>№</w:t>
            </w:r>
            <w:r>
              <w:rPr>
                <w:rFonts w:ascii="Arial Narrow" w:hAnsi="Arial Narrow"/>
                <w:b/>
                <w:bCs/>
                <w:sz w:val="22"/>
              </w:rPr>
              <w:t xml:space="preserve"> </w:t>
            </w:r>
            <w:r w:rsidRPr="005C718B">
              <w:rPr>
                <w:rFonts w:ascii="Arial Narrow" w:hAnsi="Arial Narrow"/>
                <w:b/>
                <w:bCs/>
                <w:sz w:val="22"/>
              </w:rPr>
              <w:t>п/п</w:t>
            </w:r>
          </w:p>
        </w:tc>
        <w:tc>
          <w:tcPr>
            <w:tcW w:w="4721" w:type="pct"/>
            <w:tcBorders>
              <w:top w:val="single" w:sz="4" w:space="0" w:color="auto"/>
              <w:left w:val="nil"/>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b/>
                <w:bCs/>
                <w:sz w:val="22"/>
              </w:rPr>
            </w:pPr>
            <w:r w:rsidRPr="005C718B">
              <w:rPr>
                <w:rFonts w:ascii="Arial Narrow" w:hAnsi="Arial Narrow"/>
                <w:b/>
                <w:bCs/>
                <w:sz w:val="22"/>
              </w:rPr>
              <w:t>Наименование искусственных сооружений</w:t>
            </w:r>
          </w:p>
        </w:tc>
      </w:tr>
      <w:tr w:rsidR="00174F9F" w:rsidRPr="005C718B" w:rsidTr="006A2A58">
        <w:trPr>
          <w:trHeight w:val="37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174F9F" w:rsidRPr="005C718B" w:rsidRDefault="00174F9F" w:rsidP="006A2A58">
            <w:pPr>
              <w:ind w:firstLine="0"/>
              <w:jc w:val="center"/>
              <w:rPr>
                <w:rFonts w:ascii="Arial Narrow" w:hAnsi="Arial Narrow"/>
                <w:sz w:val="22"/>
              </w:rPr>
            </w:pPr>
            <w:r w:rsidRPr="005C718B">
              <w:rPr>
                <w:rFonts w:ascii="Arial Narrow" w:hAnsi="Arial Narrow"/>
                <w:sz w:val="22"/>
              </w:rPr>
              <w:t>1</w:t>
            </w:r>
          </w:p>
        </w:tc>
        <w:tc>
          <w:tcPr>
            <w:tcW w:w="4721" w:type="pct"/>
            <w:tcBorders>
              <w:top w:val="nil"/>
              <w:left w:val="nil"/>
              <w:bottom w:val="single" w:sz="4" w:space="0" w:color="auto"/>
              <w:right w:val="single" w:sz="4" w:space="0" w:color="auto"/>
            </w:tcBorders>
            <w:shd w:val="clear" w:color="auto" w:fill="auto"/>
            <w:vAlign w:val="center"/>
            <w:hideMark/>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балку Кенкря на 43 км а/д Садовое-Кануково-Салын Тугтун-Котельниково</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174F9F" w:rsidRPr="005C718B" w:rsidRDefault="00174F9F" w:rsidP="006A2A58">
            <w:pPr>
              <w:ind w:firstLine="0"/>
              <w:jc w:val="center"/>
              <w:rPr>
                <w:rFonts w:ascii="Arial Narrow" w:hAnsi="Arial Narrow"/>
                <w:sz w:val="22"/>
              </w:rPr>
            </w:pPr>
            <w:r w:rsidRPr="005C718B">
              <w:rPr>
                <w:rFonts w:ascii="Arial Narrow" w:hAnsi="Arial Narrow"/>
                <w:sz w:val="22"/>
              </w:rPr>
              <w:t>2</w:t>
            </w:r>
          </w:p>
        </w:tc>
        <w:tc>
          <w:tcPr>
            <w:tcW w:w="4721" w:type="pct"/>
            <w:tcBorders>
              <w:top w:val="nil"/>
              <w:left w:val="nil"/>
              <w:bottom w:val="single" w:sz="4" w:space="0" w:color="auto"/>
              <w:right w:val="single" w:sz="4" w:space="0" w:color="auto"/>
            </w:tcBorders>
            <w:shd w:val="clear" w:color="auto" w:fill="auto"/>
            <w:vAlign w:val="center"/>
            <w:hideMark/>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реку Зельмень на 1 км а/д Садовое-Абганерово</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3</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балку Меклета на 74 км а/д Яшкуль-Комсомольский-Артезиан</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lastRenderedPageBreak/>
              <w:t>4</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канал на 1 км а/д Яшкуль-Комсомольский-Артезиан</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5</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пруд у села Соленое на 36 км а/д Яшалта-Соленое-Дивное</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6</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ерик Авдинский на 29 км а/д Лагань-Джалыково-Лиман</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7</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ерик Красинский Банк на 41 км а/д Лагань-Джалыково-Лиман</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8</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озеро Авляйкино на 12 км а/д Лагань-Джалыково-Лиман</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9</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Оля-Каспийский канал на 38 км а/д Улан Хол-Лагань</w:t>
            </w:r>
          </w:p>
        </w:tc>
      </w:tr>
      <w:tr w:rsidR="00174F9F" w:rsidRPr="005C718B" w:rsidTr="006A2A58">
        <w:trPr>
          <w:trHeight w:val="345"/>
        </w:trPr>
        <w:tc>
          <w:tcPr>
            <w:tcW w:w="279" w:type="pct"/>
            <w:tcBorders>
              <w:top w:val="nil"/>
              <w:left w:val="single" w:sz="4" w:space="0" w:color="auto"/>
              <w:bottom w:val="single" w:sz="4" w:space="0" w:color="auto"/>
              <w:right w:val="single" w:sz="4" w:space="0" w:color="auto"/>
            </w:tcBorders>
            <w:shd w:val="clear" w:color="auto" w:fill="auto"/>
            <w:noWrap/>
            <w:vAlign w:val="center"/>
          </w:tcPr>
          <w:p w:rsidR="00174F9F" w:rsidRPr="005C718B" w:rsidRDefault="00174F9F" w:rsidP="006A2A58">
            <w:pPr>
              <w:ind w:firstLine="0"/>
              <w:jc w:val="center"/>
              <w:rPr>
                <w:rFonts w:ascii="Arial Narrow" w:hAnsi="Arial Narrow"/>
                <w:sz w:val="22"/>
              </w:rPr>
            </w:pPr>
            <w:r w:rsidRPr="005C718B">
              <w:rPr>
                <w:rFonts w:ascii="Arial Narrow" w:hAnsi="Arial Narrow"/>
                <w:sz w:val="22"/>
              </w:rPr>
              <w:t>10</w:t>
            </w:r>
          </w:p>
        </w:tc>
        <w:tc>
          <w:tcPr>
            <w:tcW w:w="4721" w:type="pct"/>
            <w:tcBorders>
              <w:top w:val="nil"/>
              <w:left w:val="nil"/>
              <w:bottom w:val="single" w:sz="4" w:space="0" w:color="auto"/>
              <w:right w:val="single" w:sz="4" w:space="0" w:color="auto"/>
            </w:tcBorders>
            <w:shd w:val="clear" w:color="auto" w:fill="auto"/>
            <w:vAlign w:val="center"/>
          </w:tcPr>
          <w:p w:rsidR="00174F9F" w:rsidRPr="005C718B" w:rsidRDefault="00174F9F" w:rsidP="006A2A58">
            <w:pPr>
              <w:ind w:firstLine="0"/>
              <w:rPr>
                <w:rFonts w:ascii="Arial Narrow" w:hAnsi="Arial Narrow"/>
                <w:sz w:val="22"/>
              </w:rPr>
            </w:pPr>
            <w:r w:rsidRPr="005C718B">
              <w:rPr>
                <w:rFonts w:ascii="Arial Narrow" w:hAnsi="Arial Narrow"/>
                <w:sz w:val="22"/>
              </w:rPr>
              <w:t>Мост через реку Улан Зуха на 52 км а/д Элиста-Арзгир-Минеральные Воды</w:t>
            </w:r>
          </w:p>
        </w:tc>
      </w:tr>
    </w:tbl>
    <w:p w:rsidR="00174F9F" w:rsidRDefault="00174F9F" w:rsidP="00174F9F"/>
    <w:p w:rsidR="009E03FD" w:rsidRPr="00CF7907" w:rsidRDefault="00ED7DF6" w:rsidP="001234B0">
      <w:pPr>
        <w:spacing w:line="276" w:lineRule="auto"/>
        <w:ind w:left="709" w:firstLine="0"/>
        <w:outlineLvl w:val="3"/>
        <w:rPr>
          <w:rFonts w:ascii="Impact" w:hAnsi="Impact" w:cs="Arial"/>
          <w:color w:val="595959"/>
          <w:sz w:val="28"/>
          <w:szCs w:val="28"/>
        </w:rPr>
      </w:pPr>
      <w:bookmarkStart w:id="131" w:name="_Toc531325798"/>
      <w:r w:rsidRPr="00CF7907">
        <w:rPr>
          <w:rFonts w:ascii="Impact" w:hAnsi="Impact" w:cs="Arial"/>
          <w:color w:val="595959"/>
          <w:sz w:val="28"/>
          <w:szCs w:val="28"/>
        </w:rPr>
        <w:t>2.</w:t>
      </w:r>
      <w:r w:rsidR="00C05C51" w:rsidRPr="00CF7907">
        <w:rPr>
          <w:rFonts w:ascii="Impact" w:hAnsi="Impact" w:cs="Arial"/>
          <w:color w:val="595959"/>
          <w:sz w:val="28"/>
          <w:szCs w:val="28"/>
        </w:rPr>
        <w:t>9.4.</w:t>
      </w:r>
      <w:r w:rsidR="001E0D9E" w:rsidRPr="00CF7907">
        <w:rPr>
          <w:rFonts w:ascii="Impact" w:hAnsi="Impact" w:cs="Arial"/>
          <w:color w:val="595959"/>
          <w:sz w:val="28"/>
          <w:szCs w:val="28"/>
        </w:rPr>
        <w:t>4</w:t>
      </w:r>
      <w:r w:rsidR="00C05C51" w:rsidRPr="00CF7907">
        <w:rPr>
          <w:rFonts w:ascii="Impact" w:hAnsi="Impact" w:cs="Arial"/>
          <w:color w:val="595959"/>
          <w:sz w:val="28"/>
          <w:szCs w:val="28"/>
        </w:rPr>
        <w:t xml:space="preserve"> Воздушный транспорт</w:t>
      </w:r>
      <w:bookmarkEnd w:id="131"/>
    </w:p>
    <w:p w:rsidR="00BE1AD4" w:rsidRDefault="00BE1AD4" w:rsidP="00BE1AD4">
      <w:pPr>
        <w:spacing w:line="276" w:lineRule="auto"/>
        <w:rPr>
          <w:rFonts w:cs="Arial"/>
          <w:szCs w:val="24"/>
        </w:rPr>
      </w:pPr>
      <w:r w:rsidRPr="00BE1AD4">
        <w:rPr>
          <w:rFonts w:cs="Arial"/>
          <w:szCs w:val="24"/>
        </w:rPr>
        <w:t xml:space="preserve">Единственным действующим аэродромом на территории Республики Калмыкия является международный аэропорт федерального значения Элиста. Учредителем АО «Аэропорт Элиста» является Федеральное агентство по управлению государственным имуществом. Класс аэропорта </w:t>
      </w:r>
      <w:r>
        <w:rPr>
          <w:rFonts w:cs="Arial"/>
          <w:szCs w:val="24"/>
        </w:rPr>
        <w:t>–</w:t>
      </w:r>
      <w:r w:rsidRPr="00BE1AD4">
        <w:rPr>
          <w:rFonts w:cs="Arial"/>
          <w:szCs w:val="24"/>
        </w:rPr>
        <w:t xml:space="preserve"> IV. Класс аэродрома </w:t>
      </w:r>
      <w:r>
        <w:rPr>
          <w:rFonts w:cs="Arial"/>
          <w:szCs w:val="24"/>
        </w:rPr>
        <w:t>–</w:t>
      </w:r>
      <w:r w:rsidRPr="00BE1AD4">
        <w:rPr>
          <w:rFonts w:cs="Arial"/>
          <w:szCs w:val="24"/>
        </w:rPr>
        <w:t xml:space="preserve"> Г. Типы принимаемых самолетов </w:t>
      </w:r>
      <w:r>
        <w:rPr>
          <w:rFonts w:cs="Arial"/>
          <w:szCs w:val="24"/>
        </w:rPr>
        <w:t>–</w:t>
      </w:r>
      <w:r w:rsidRPr="00BE1AD4">
        <w:rPr>
          <w:rFonts w:cs="Arial"/>
          <w:szCs w:val="24"/>
        </w:rPr>
        <w:t xml:space="preserve"> Ту-134, Ан-12, Як-42, Ан-24, Як-40 и классом ниже. </w:t>
      </w:r>
    </w:p>
    <w:p w:rsidR="00BE1AD4" w:rsidRPr="00BE1AD4" w:rsidRDefault="00BE1AD4" w:rsidP="00BE1AD4">
      <w:pPr>
        <w:spacing w:line="276" w:lineRule="auto"/>
        <w:rPr>
          <w:rFonts w:cs="Arial"/>
          <w:szCs w:val="24"/>
        </w:rPr>
      </w:pPr>
      <w:r w:rsidRPr="00BE1AD4">
        <w:rPr>
          <w:rFonts w:cs="Arial"/>
          <w:szCs w:val="24"/>
        </w:rPr>
        <w:t>В структуру АО «Аэропорт Элиста», как единого аэропортового комплекса, входит: взлетно-посадочная полоса (асфальтобетон, 2000х45 м</w:t>
      </w:r>
      <w:r>
        <w:rPr>
          <w:rFonts w:cs="Arial"/>
          <w:szCs w:val="24"/>
        </w:rPr>
        <w:t>,</w:t>
      </w:r>
      <w:r w:rsidRPr="00BE1AD4">
        <w:rPr>
          <w:rFonts w:cs="Arial"/>
          <w:szCs w:val="24"/>
        </w:rPr>
        <w:t xml:space="preserve"> 3200х45 м), аэровокзал (пропускная способность: внутренние воздушные линии </w:t>
      </w:r>
      <w:r>
        <w:rPr>
          <w:rFonts w:cs="Arial"/>
          <w:szCs w:val="24"/>
        </w:rPr>
        <w:t>–</w:t>
      </w:r>
      <w:r w:rsidRPr="00BE1AD4">
        <w:rPr>
          <w:rFonts w:cs="Arial"/>
          <w:szCs w:val="24"/>
        </w:rPr>
        <w:t xml:space="preserve"> 100 пасс/час, международные воздушные линии </w:t>
      </w:r>
      <w:r>
        <w:rPr>
          <w:rFonts w:cs="Arial"/>
          <w:szCs w:val="24"/>
        </w:rPr>
        <w:t>–</w:t>
      </w:r>
      <w:r w:rsidRPr="00BE1AD4">
        <w:rPr>
          <w:rFonts w:cs="Arial"/>
          <w:szCs w:val="24"/>
        </w:rPr>
        <w:t xml:space="preserve"> 50 пасс/час), гостиница, комплекс зданий и сооружений технического назначения, авиакасса.</w:t>
      </w:r>
    </w:p>
    <w:p w:rsidR="00BE1AD4" w:rsidRPr="00BE1AD4" w:rsidRDefault="00BE1AD4" w:rsidP="00BE1AD4">
      <w:pPr>
        <w:spacing w:line="276" w:lineRule="auto"/>
        <w:rPr>
          <w:rFonts w:cs="Arial"/>
          <w:szCs w:val="24"/>
        </w:rPr>
      </w:pPr>
      <w:r w:rsidRPr="00BE1AD4">
        <w:rPr>
          <w:rFonts w:cs="Arial"/>
          <w:szCs w:val="24"/>
        </w:rPr>
        <w:t>Аэропорт имеет выгодное географическое положение, находясь на пересечении трасс между государствами Востока и Европой, между центром России и Кавказом, а также Ближним Востоком.</w:t>
      </w:r>
    </w:p>
    <w:p w:rsidR="00BE1AD4" w:rsidRPr="00BE1AD4" w:rsidRDefault="00BE1AD4" w:rsidP="00BE1AD4">
      <w:pPr>
        <w:spacing w:line="276" w:lineRule="auto"/>
        <w:rPr>
          <w:rFonts w:cs="Arial"/>
          <w:szCs w:val="24"/>
        </w:rPr>
      </w:pPr>
      <w:r w:rsidRPr="00BE1AD4">
        <w:rPr>
          <w:rFonts w:cs="Arial"/>
          <w:szCs w:val="24"/>
        </w:rPr>
        <w:t>В 2019 году основной авиакомпанией, совершающей полеты в Элисту, является авиакомпания «Азимут». Круглогодично осуществляются полеты в Москву (7 рейсов в неделю) и Санкт-Петербург, в летний сезон – также в Сочи, Симферополь и Ростов-на-Дону. В целях расширения географии полетов, а также повышения мобильности населения республики, Правительством Республики Калмыкия оказывается государственная поддержка авиакомпаний, осуществляющих авиарейсы из аэропорта Элиста</w:t>
      </w:r>
      <w:r>
        <w:rPr>
          <w:rFonts w:cs="Arial"/>
          <w:szCs w:val="24"/>
        </w:rPr>
        <w:t xml:space="preserve"> по направлениям: Москва, Санкт-</w:t>
      </w:r>
      <w:r w:rsidRPr="00BE1AD4">
        <w:rPr>
          <w:rFonts w:cs="Arial"/>
          <w:szCs w:val="24"/>
        </w:rPr>
        <w:t>Петербург, Сочи, Симферополь.</w:t>
      </w:r>
    </w:p>
    <w:p w:rsidR="00BE1AD4" w:rsidRPr="00BE1AD4" w:rsidRDefault="00BE1AD4" w:rsidP="00BE1AD4">
      <w:pPr>
        <w:spacing w:line="276" w:lineRule="auto"/>
        <w:rPr>
          <w:rFonts w:cs="Arial"/>
          <w:szCs w:val="24"/>
        </w:rPr>
      </w:pPr>
      <w:r w:rsidRPr="00BE1AD4">
        <w:rPr>
          <w:rFonts w:cs="Arial"/>
          <w:szCs w:val="24"/>
        </w:rPr>
        <w:t>За 9 месяцев 2019 года выполнено 303 авиарейсов, перевезено пассажиров 49 852 челов</w:t>
      </w:r>
      <w:r>
        <w:rPr>
          <w:rFonts w:cs="Arial"/>
          <w:szCs w:val="24"/>
        </w:rPr>
        <w:t>ек, перевезе</w:t>
      </w:r>
      <w:r w:rsidRPr="00BE1AD4">
        <w:rPr>
          <w:rFonts w:cs="Arial"/>
          <w:szCs w:val="24"/>
        </w:rPr>
        <w:t xml:space="preserve">но грузов 8,7 т. </w:t>
      </w:r>
    </w:p>
    <w:p w:rsidR="00BE1AD4" w:rsidRPr="00BE1AD4" w:rsidRDefault="00BE1AD4" w:rsidP="00BE1AD4">
      <w:pPr>
        <w:spacing w:line="276" w:lineRule="auto"/>
        <w:rPr>
          <w:rFonts w:cs="Arial"/>
          <w:szCs w:val="24"/>
        </w:rPr>
      </w:pPr>
      <w:r w:rsidRPr="00BE1AD4">
        <w:rPr>
          <w:rFonts w:cs="Arial"/>
          <w:szCs w:val="24"/>
        </w:rPr>
        <w:t>Прогнозируемый пассажиропоток по итогам 2019 года при выполнении вышеуказанной программы полетов составит 57 700 чел. (в 2005 году – 6 605 чел.) при выполнении 430 авиарейсов.</w:t>
      </w:r>
    </w:p>
    <w:p w:rsidR="00BE1AD4" w:rsidRPr="00BE1AD4" w:rsidRDefault="00BE1AD4" w:rsidP="00BE1AD4">
      <w:pPr>
        <w:spacing w:line="276" w:lineRule="auto"/>
        <w:rPr>
          <w:rFonts w:cs="Arial"/>
          <w:szCs w:val="24"/>
        </w:rPr>
      </w:pPr>
      <w:r w:rsidRPr="00BE1AD4">
        <w:rPr>
          <w:rFonts w:cs="Arial"/>
          <w:szCs w:val="24"/>
        </w:rPr>
        <w:t>Учитывая дальнейшее увеличение авиарейсов из аэропорта Элиста, планируется проведение мероприятий по совершенствованию наземной производственной базы аэропорта Элиста.</w:t>
      </w:r>
    </w:p>
    <w:p w:rsidR="00BE1AD4" w:rsidRPr="00BE1AD4" w:rsidRDefault="00BE1AD4" w:rsidP="00BE1AD4">
      <w:pPr>
        <w:spacing w:line="276" w:lineRule="auto"/>
        <w:rPr>
          <w:rFonts w:cs="Arial"/>
          <w:szCs w:val="24"/>
        </w:rPr>
      </w:pPr>
      <w:r w:rsidRPr="00BE1AD4">
        <w:rPr>
          <w:rFonts w:cs="Arial"/>
          <w:szCs w:val="24"/>
        </w:rPr>
        <w:t>Правительство Республики Калмыкия прорабатывает вопрос о включении мероприятия «Реконструкция инженерных сооружений аэропортового комплекса Элиста» в «Комплексный план модернизации и расширения магистральной инфраструктуры на период до 2024 года», утвержденный распоряжением Правительства Российской Федерации от 30 сентября 2018 года №2101-р.</w:t>
      </w:r>
    </w:p>
    <w:p w:rsidR="00BE1AD4" w:rsidRPr="00BE1AD4" w:rsidRDefault="00BE1AD4" w:rsidP="00BE1AD4">
      <w:pPr>
        <w:spacing w:line="276" w:lineRule="auto"/>
        <w:rPr>
          <w:rFonts w:cs="Arial"/>
          <w:szCs w:val="24"/>
        </w:rPr>
      </w:pPr>
      <w:r w:rsidRPr="00BE1AD4">
        <w:rPr>
          <w:rFonts w:cs="Arial"/>
          <w:szCs w:val="24"/>
        </w:rPr>
        <w:lastRenderedPageBreak/>
        <w:t>Распоряжением Правительства Российской Федерации от 4 июля 2019 года №1460-р аэропорт Элиста включен в Комплексную программу обеспечения безопасности населения на транспорте, утвержденную распоряжением Правительства Российской Федерации от 30 июля 2010 года №1285-р, по проектированию, строительству (реконструкции) периметровых ограждений и их оснащению техническими средствами обеспечения транспортной безопасности со сроком реализации мероприятия 2019-2022 годы.</w:t>
      </w:r>
    </w:p>
    <w:p w:rsidR="00BE1AD4" w:rsidRPr="00BE1AD4" w:rsidRDefault="00BE1AD4" w:rsidP="00BE1AD4">
      <w:pPr>
        <w:spacing w:line="276" w:lineRule="auto"/>
        <w:rPr>
          <w:rFonts w:cs="Arial"/>
          <w:szCs w:val="24"/>
        </w:rPr>
      </w:pPr>
      <w:r w:rsidRPr="00BE1AD4">
        <w:rPr>
          <w:rFonts w:cs="Arial"/>
          <w:szCs w:val="24"/>
        </w:rPr>
        <w:t>Авиационных предприятий, осуществляющих за плату воздушные перевозки пассажиров, багажа, грузов, почты и (или) выполняющих авиационные работы в Республике Калмыкия нет.</w:t>
      </w:r>
    </w:p>
    <w:p w:rsidR="009E03FD" w:rsidRPr="00DD73D2" w:rsidRDefault="00BE1AD4" w:rsidP="00BE1AD4">
      <w:pPr>
        <w:spacing w:line="276" w:lineRule="auto"/>
        <w:rPr>
          <w:rFonts w:cs="Arial"/>
          <w:szCs w:val="24"/>
        </w:rPr>
      </w:pPr>
      <w:r w:rsidRPr="00BE1AD4">
        <w:rPr>
          <w:rFonts w:cs="Arial"/>
          <w:szCs w:val="24"/>
        </w:rPr>
        <w:t xml:space="preserve">В г. Лагань имеется вспомогательный местный диспетчерский пункт (ВМДП). </w:t>
      </w:r>
    </w:p>
    <w:p w:rsidR="009E03FD" w:rsidRPr="00DD73D2" w:rsidRDefault="009E03FD" w:rsidP="00C05C51">
      <w:pPr>
        <w:spacing w:line="276" w:lineRule="auto"/>
        <w:rPr>
          <w:rFonts w:cs="Arial"/>
          <w:szCs w:val="24"/>
        </w:rPr>
      </w:pPr>
    </w:p>
    <w:p w:rsidR="009E03FD" w:rsidRPr="00CF7907" w:rsidRDefault="00ED7DF6" w:rsidP="001234B0">
      <w:pPr>
        <w:spacing w:line="276" w:lineRule="auto"/>
        <w:ind w:left="709" w:firstLine="0"/>
        <w:outlineLvl w:val="3"/>
        <w:rPr>
          <w:rFonts w:ascii="Impact" w:hAnsi="Impact" w:cs="Arial"/>
          <w:color w:val="595959"/>
          <w:sz w:val="28"/>
          <w:szCs w:val="28"/>
        </w:rPr>
      </w:pPr>
      <w:bookmarkStart w:id="132" w:name="_Toc531325799"/>
      <w:r w:rsidRPr="00CF7907">
        <w:rPr>
          <w:rFonts w:ascii="Impact" w:hAnsi="Impact" w:cs="Arial"/>
          <w:color w:val="595959"/>
          <w:sz w:val="28"/>
          <w:szCs w:val="28"/>
        </w:rPr>
        <w:t>2</w:t>
      </w:r>
      <w:r w:rsidR="001E0D9E" w:rsidRPr="00CF7907">
        <w:rPr>
          <w:rFonts w:ascii="Impact" w:hAnsi="Impact" w:cs="Arial"/>
          <w:color w:val="595959"/>
          <w:sz w:val="28"/>
          <w:szCs w:val="28"/>
        </w:rPr>
        <w:t>.9.4.5 Трубопроводный транспорт</w:t>
      </w:r>
      <w:bookmarkEnd w:id="132"/>
    </w:p>
    <w:p w:rsidR="003C3B5F" w:rsidRPr="003C3B5F" w:rsidRDefault="003C3B5F" w:rsidP="003C3B5F">
      <w:pPr>
        <w:spacing w:line="276" w:lineRule="auto"/>
        <w:rPr>
          <w:rFonts w:cs="Arial"/>
          <w:szCs w:val="24"/>
        </w:rPr>
      </w:pPr>
      <w:r w:rsidRPr="003C3B5F">
        <w:rPr>
          <w:rFonts w:cs="Arial"/>
          <w:szCs w:val="24"/>
        </w:rPr>
        <w:t xml:space="preserve">Трубопроводный транспорт Республики </w:t>
      </w:r>
      <w:r>
        <w:rPr>
          <w:rFonts w:cs="Arial"/>
          <w:szCs w:val="24"/>
        </w:rPr>
        <w:t>представлен системой магистраль</w:t>
      </w:r>
      <w:r w:rsidRPr="003C3B5F">
        <w:rPr>
          <w:rFonts w:cs="Arial"/>
          <w:szCs w:val="24"/>
        </w:rPr>
        <w:t>ных нефте- и газопроводов, транспортирующих как транзитное углеводородное сырьё, так и сырьё из месторождений, расположенных на территории Республики.</w:t>
      </w:r>
    </w:p>
    <w:p w:rsidR="003C3B5F" w:rsidRPr="003C3B5F" w:rsidRDefault="003C3B5F" w:rsidP="003C3B5F">
      <w:pPr>
        <w:spacing w:line="276" w:lineRule="auto"/>
        <w:rPr>
          <w:rFonts w:cs="Arial"/>
          <w:szCs w:val="24"/>
        </w:rPr>
      </w:pPr>
      <w:r w:rsidRPr="003C3B5F">
        <w:rPr>
          <w:rFonts w:cs="Arial"/>
          <w:szCs w:val="24"/>
        </w:rPr>
        <w:t xml:space="preserve">По территории Республики Калмыкия проходит маршрут нефтепровода Тенгиз – Новороссийск Каспийского нефтепроводного консорциума (КТК) для транспортировки сырой нефти от Тенгизского </w:t>
      </w:r>
      <w:r>
        <w:rPr>
          <w:rFonts w:cs="Arial"/>
          <w:szCs w:val="24"/>
        </w:rPr>
        <w:t>месторождения и других близлежа</w:t>
      </w:r>
      <w:r w:rsidRPr="003C3B5F">
        <w:rPr>
          <w:rFonts w:cs="Arial"/>
          <w:szCs w:val="24"/>
        </w:rPr>
        <w:t xml:space="preserve">щих месторождений в Казахстане до терминала </w:t>
      </w:r>
      <w:r>
        <w:rPr>
          <w:rFonts w:cs="Arial"/>
          <w:szCs w:val="24"/>
        </w:rPr>
        <w:t>на побережье Чёрного моря в рай</w:t>
      </w:r>
      <w:r w:rsidRPr="003C3B5F">
        <w:rPr>
          <w:rFonts w:cs="Arial"/>
          <w:szCs w:val="24"/>
        </w:rPr>
        <w:t>оне г. Новороссийск. Протяжённость трубопровода – 275 км, мощность первой очереди нефтепровода запланирована на уровне 28,2 млн</w:t>
      </w:r>
      <w:r>
        <w:rPr>
          <w:rFonts w:cs="Arial"/>
          <w:szCs w:val="24"/>
        </w:rPr>
        <w:t xml:space="preserve"> т</w:t>
      </w:r>
      <w:r w:rsidRPr="003C3B5F">
        <w:rPr>
          <w:rFonts w:cs="Arial"/>
          <w:szCs w:val="24"/>
        </w:rPr>
        <w:t xml:space="preserve"> в год, максимальная </w:t>
      </w:r>
      <w:r>
        <w:rPr>
          <w:rFonts w:cs="Arial"/>
          <w:szCs w:val="24"/>
        </w:rPr>
        <w:t>пропускная способность – 67 млн т</w:t>
      </w:r>
      <w:r w:rsidRPr="003C3B5F">
        <w:rPr>
          <w:rFonts w:cs="Arial"/>
          <w:szCs w:val="24"/>
        </w:rPr>
        <w:t xml:space="preserve"> в год (в том</w:t>
      </w:r>
      <w:r>
        <w:rPr>
          <w:rFonts w:cs="Arial"/>
          <w:szCs w:val="24"/>
        </w:rPr>
        <w:t xml:space="preserve"> числе 50 млн т в год казахстанской нефти и 17 млн т</w:t>
      </w:r>
      <w:r w:rsidRPr="003C3B5F">
        <w:rPr>
          <w:rFonts w:cs="Arial"/>
          <w:szCs w:val="24"/>
        </w:rPr>
        <w:t xml:space="preserve"> в год российской нефти).</w:t>
      </w:r>
    </w:p>
    <w:p w:rsidR="00E42699" w:rsidRDefault="003C3B5F" w:rsidP="003C3B5F">
      <w:pPr>
        <w:spacing w:line="276" w:lineRule="auto"/>
        <w:rPr>
          <w:rFonts w:cs="Arial"/>
          <w:szCs w:val="24"/>
        </w:rPr>
      </w:pPr>
      <w:r w:rsidRPr="003C3B5F">
        <w:rPr>
          <w:rFonts w:cs="Arial"/>
          <w:szCs w:val="24"/>
        </w:rPr>
        <w:t>Также по территории проходит нефтепровод «Тенгиз – Гурьев – Астрахань –</w:t>
      </w:r>
      <w:r>
        <w:rPr>
          <w:rFonts w:cs="Arial"/>
          <w:szCs w:val="24"/>
        </w:rPr>
        <w:t xml:space="preserve"> </w:t>
      </w:r>
      <w:r w:rsidRPr="003C3B5F">
        <w:rPr>
          <w:rFonts w:cs="Arial"/>
          <w:szCs w:val="24"/>
        </w:rPr>
        <w:t>Грозный».</w:t>
      </w:r>
      <w:r>
        <w:rPr>
          <w:rFonts w:cs="Arial"/>
          <w:szCs w:val="24"/>
        </w:rPr>
        <w:t xml:space="preserve"> </w:t>
      </w:r>
      <w:r w:rsidRPr="003C3B5F">
        <w:rPr>
          <w:rFonts w:cs="Arial"/>
          <w:szCs w:val="24"/>
        </w:rPr>
        <w:t>Газопроводы, проходящие по территории Калмыкии: «Астрахань – ГПБ</w:t>
      </w:r>
      <w:r>
        <w:rPr>
          <w:rFonts w:cs="Arial"/>
          <w:szCs w:val="24"/>
        </w:rPr>
        <w:t xml:space="preserve"> – </w:t>
      </w:r>
      <w:r w:rsidRPr="003C3B5F">
        <w:rPr>
          <w:rFonts w:cs="Arial"/>
          <w:szCs w:val="24"/>
        </w:rPr>
        <w:t>Северный Кавказ», «Камыш-Бурун</w:t>
      </w:r>
      <w:r>
        <w:rPr>
          <w:rFonts w:cs="Arial"/>
          <w:szCs w:val="24"/>
        </w:rPr>
        <w:t xml:space="preserve"> – </w:t>
      </w:r>
      <w:r w:rsidRPr="003C3B5F">
        <w:rPr>
          <w:rFonts w:cs="Arial"/>
          <w:szCs w:val="24"/>
        </w:rPr>
        <w:t>Астрахань» и «</w:t>
      </w:r>
      <w:r>
        <w:rPr>
          <w:rFonts w:cs="Arial"/>
          <w:szCs w:val="24"/>
        </w:rPr>
        <w:t xml:space="preserve"> </w:t>
      </w:r>
      <w:r w:rsidRPr="003C3B5F">
        <w:rPr>
          <w:rFonts w:cs="Arial"/>
          <w:szCs w:val="24"/>
        </w:rPr>
        <w:t>Макат</w:t>
      </w:r>
      <w:r>
        <w:rPr>
          <w:rFonts w:cs="Arial"/>
          <w:szCs w:val="24"/>
        </w:rPr>
        <w:t xml:space="preserve"> – </w:t>
      </w:r>
      <w:r w:rsidRPr="003C3B5F">
        <w:rPr>
          <w:rFonts w:cs="Arial"/>
          <w:szCs w:val="24"/>
        </w:rPr>
        <w:t>Червлённое».</w:t>
      </w:r>
    </w:p>
    <w:p w:rsidR="003C3B5F" w:rsidRDefault="003C3B5F" w:rsidP="003C3B5F">
      <w:pPr>
        <w:spacing w:line="276" w:lineRule="auto"/>
        <w:rPr>
          <w:rFonts w:cs="Arial"/>
          <w:szCs w:val="24"/>
        </w:rPr>
      </w:pPr>
    </w:p>
    <w:p w:rsidR="003C3B5F" w:rsidRPr="00CF7907" w:rsidRDefault="003C3B5F" w:rsidP="003C3B5F">
      <w:pPr>
        <w:spacing w:line="276" w:lineRule="auto"/>
        <w:ind w:left="709" w:firstLine="0"/>
        <w:outlineLvl w:val="3"/>
        <w:rPr>
          <w:rFonts w:ascii="Impact" w:hAnsi="Impact" w:cs="Arial"/>
          <w:color w:val="595959"/>
          <w:sz w:val="28"/>
          <w:szCs w:val="28"/>
        </w:rPr>
      </w:pPr>
      <w:r w:rsidRPr="00CF7907">
        <w:rPr>
          <w:rFonts w:ascii="Impact" w:hAnsi="Impact" w:cs="Arial"/>
          <w:color w:val="595959"/>
          <w:sz w:val="28"/>
          <w:szCs w:val="28"/>
        </w:rPr>
        <w:t>2.9.4.</w:t>
      </w:r>
      <w:r>
        <w:rPr>
          <w:rFonts w:ascii="Impact" w:hAnsi="Impact" w:cs="Arial"/>
          <w:color w:val="595959"/>
          <w:sz w:val="28"/>
          <w:szCs w:val="28"/>
        </w:rPr>
        <w:t>6</w:t>
      </w:r>
      <w:r w:rsidRPr="00CF7907">
        <w:rPr>
          <w:rFonts w:ascii="Impact" w:hAnsi="Impact" w:cs="Arial"/>
          <w:color w:val="595959"/>
          <w:sz w:val="28"/>
          <w:szCs w:val="28"/>
        </w:rPr>
        <w:t xml:space="preserve"> </w:t>
      </w:r>
      <w:r>
        <w:rPr>
          <w:rFonts w:ascii="Impact" w:hAnsi="Impact" w:cs="Arial"/>
          <w:color w:val="595959"/>
          <w:sz w:val="28"/>
          <w:szCs w:val="28"/>
        </w:rPr>
        <w:t>Водный транспорт</w:t>
      </w:r>
    </w:p>
    <w:p w:rsidR="003C3B5F" w:rsidRPr="003C3B5F" w:rsidRDefault="003C3B5F" w:rsidP="003C3B5F">
      <w:pPr>
        <w:spacing w:line="276" w:lineRule="auto"/>
        <w:rPr>
          <w:rFonts w:cs="Arial"/>
          <w:szCs w:val="24"/>
        </w:rPr>
      </w:pPr>
      <w:r w:rsidRPr="003C3B5F">
        <w:rPr>
          <w:rFonts w:cs="Arial"/>
          <w:szCs w:val="24"/>
        </w:rPr>
        <w:t>Республика Калмыкия имеет выход к одной из мощных водных транспортных артерий России – реке Волга (протяженность внутреннего водного пути с гарантированными га</w:t>
      </w:r>
      <w:r>
        <w:rPr>
          <w:rFonts w:cs="Arial"/>
          <w:szCs w:val="24"/>
        </w:rPr>
        <w:t>баритами судового хода 13,0 км</w:t>
      </w:r>
      <w:r w:rsidRPr="003C3B5F">
        <w:rPr>
          <w:rFonts w:cs="Arial"/>
          <w:szCs w:val="24"/>
        </w:rPr>
        <w:t>), а также к Каспийскому морю. Однако в настоящее время, в связи с отсутствием причальных и портовых сооружений, эти преимущества не используются в работе транспортного комплекса Республики.</w:t>
      </w:r>
    </w:p>
    <w:p w:rsidR="003C3B5F" w:rsidRPr="003C3B5F" w:rsidRDefault="003C3B5F" w:rsidP="003C3B5F">
      <w:pPr>
        <w:spacing w:line="276" w:lineRule="auto"/>
        <w:rPr>
          <w:rFonts w:cs="Arial"/>
          <w:szCs w:val="24"/>
        </w:rPr>
      </w:pPr>
    </w:p>
    <w:p w:rsidR="003C3B5F" w:rsidRPr="00CF7907" w:rsidRDefault="003C3B5F" w:rsidP="003C3B5F">
      <w:pPr>
        <w:spacing w:line="276" w:lineRule="auto"/>
        <w:ind w:left="709" w:firstLine="0"/>
        <w:outlineLvl w:val="3"/>
        <w:rPr>
          <w:rFonts w:ascii="Impact" w:hAnsi="Impact" w:cs="Arial"/>
          <w:color w:val="595959"/>
          <w:sz w:val="28"/>
          <w:szCs w:val="28"/>
        </w:rPr>
      </w:pPr>
      <w:r>
        <w:rPr>
          <w:rFonts w:ascii="Impact" w:hAnsi="Impact" w:cs="Arial"/>
          <w:color w:val="595959"/>
          <w:sz w:val="28"/>
          <w:szCs w:val="28"/>
        </w:rPr>
        <w:t xml:space="preserve">2.9.4.7 </w:t>
      </w:r>
      <w:bookmarkStart w:id="133" w:name="_Toc531325800"/>
      <w:r w:rsidRPr="00CF7907">
        <w:rPr>
          <w:rFonts w:ascii="Impact" w:hAnsi="Impact" w:cs="Arial"/>
          <w:color w:val="595959"/>
          <w:sz w:val="28"/>
          <w:szCs w:val="28"/>
        </w:rPr>
        <w:t>Связь и коммуникации</w:t>
      </w:r>
      <w:bookmarkEnd w:id="133"/>
    </w:p>
    <w:p w:rsidR="003C3B5F" w:rsidRPr="0015570E" w:rsidRDefault="003C3B5F" w:rsidP="003C3B5F">
      <w:pPr>
        <w:spacing w:line="276" w:lineRule="auto"/>
        <w:rPr>
          <w:rFonts w:cs="Arial"/>
        </w:rPr>
      </w:pPr>
      <w:r w:rsidRPr="0015570E">
        <w:rPr>
          <w:rFonts w:cs="Arial"/>
        </w:rPr>
        <w:t xml:space="preserve">В современных условиях связь является одной из наиболее перспективных, быстро развивающихся на основе применения наиболее передовых технологий отрасли, обладающих потенциалам долгосрочного экономического роста. Общий объем услуг связи, оказанных всем операторами связи, в 2017 году составил 1,6 млрд. рублей, что в 1,6 раза превышает уровень 2012 года. </w:t>
      </w:r>
    </w:p>
    <w:p w:rsidR="003C3B5F" w:rsidRPr="0015570E" w:rsidRDefault="003C3B5F" w:rsidP="003C3B5F">
      <w:pPr>
        <w:autoSpaceDE w:val="0"/>
        <w:autoSpaceDN w:val="0"/>
        <w:adjustRightInd w:val="0"/>
        <w:spacing w:line="276" w:lineRule="auto"/>
        <w:rPr>
          <w:rFonts w:cs="Arial"/>
        </w:rPr>
      </w:pPr>
      <w:r w:rsidRPr="0015570E">
        <w:rPr>
          <w:rFonts w:cs="Arial"/>
        </w:rPr>
        <w:lastRenderedPageBreak/>
        <w:t>Крупнейшими операторами связи в регионе являются: ФГУП «Почта России» – универсальные услуги почтовой связи, Калмыцкий филиал ПАО «Ростелеком» – услуги фиксированной телефонной связи, филиалы ПАО «ВымпелКом» (Билайн), ПАО «Мегафон», ПАО «МТС» – услуги подвижной связи.</w:t>
      </w:r>
    </w:p>
    <w:p w:rsidR="003C3B5F" w:rsidRPr="0015570E" w:rsidRDefault="003C3B5F" w:rsidP="003C3B5F">
      <w:pPr>
        <w:autoSpaceDE w:val="0"/>
        <w:autoSpaceDN w:val="0"/>
        <w:adjustRightInd w:val="0"/>
        <w:spacing w:line="276" w:lineRule="auto"/>
        <w:rPr>
          <w:rFonts w:cs="Arial"/>
        </w:rPr>
      </w:pPr>
      <w:r w:rsidRPr="0015570E">
        <w:rPr>
          <w:rFonts w:cs="Arial"/>
        </w:rPr>
        <w:t>На конец 2017 года имеют возможность принимать одну телевизионную программуназемного цифрового эфирного телевещания 97,9% населения Республики Калмыкия, в том числе 96,2 % в сельской местности (в среднем по России – 97,4% и 93,1% соответственно).</w:t>
      </w:r>
    </w:p>
    <w:p w:rsidR="003C3B5F" w:rsidRPr="0015570E" w:rsidRDefault="003C3B5F" w:rsidP="003C3B5F">
      <w:pPr>
        <w:autoSpaceDE w:val="0"/>
        <w:autoSpaceDN w:val="0"/>
        <w:adjustRightInd w:val="0"/>
        <w:spacing w:line="276" w:lineRule="auto"/>
        <w:rPr>
          <w:rFonts w:cs="Arial"/>
        </w:rPr>
      </w:pPr>
      <w:r w:rsidRPr="0015570E">
        <w:rPr>
          <w:rFonts w:cs="Arial"/>
        </w:rPr>
        <w:t>В перспективе необходимо запланировать строительство оптоволоконных кольцевых линий для увеличени</w:t>
      </w:r>
      <w:r>
        <w:rPr>
          <w:rFonts w:cs="Arial"/>
        </w:rPr>
        <w:t>я</w:t>
      </w:r>
      <w:r w:rsidRPr="0015570E">
        <w:rPr>
          <w:rFonts w:cs="Arial"/>
        </w:rPr>
        <w:t xml:space="preserve"> пропускной способности внутризоновой телефонной сети, а также строительство АТС в сельской местности в соответствие с генеральными планами развития поселений Республики Калмыкия. В целях создания конкурентной среды на рынке стационарной проводной связи особенно в крупных населенных пунктах целесообразно привлечь для работы на территории Республики 1-2 независимых операторов проводной связи.</w:t>
      </w:r>
    </w:p>
    <w:p w:rsidR="003C3B5F" w:rsidRPr="0015570E" w:rsidRDefault="003C3B5F" w:rsidP="003C3B5F">
      <w:pPr>
        <w:autoSpaceDE w:val="0"/>
        <w:autoSpaceDN w:val="0"/>
        <w:adjustRightInd w:val="0"/>
        <w:spacing w:line="276" w:lineRule="auto"/>
        <w:rPr>
          <w:rFonts w:cs="Arial"/>
        </w:rPr>
      </w:pPr>
      <w:r w:rsidRPr="0015570E">
        <w:rPr>
          <w:rFonts w:cs="Arial"/>
        </w:rPr>
        <w:t>Развитие проводной инфраструктуры доступа к информационно-телекоммуникационной сети «Интернет» на перспективу предлагается выполнять по технологии FTTB (оптика в дом, витая пара в квартиру), PON (пассивные оптические сети, оптика в квартиру или дом).</w:t>
      </w:r>
    </w:p>
    <w:p w:rsidR="001835F4" w:rsidRDefault="001835F4" w:rsidP="001835F4">
      <w:pPr>
        <w:spacing w:line="276" w:lineRule="auto"/>
        <w:rPr>
          <w:rFonts w:cs="Arial"/>
          <w:szCs w:val="24"/>
        </w:rPr>
      </w:pPr>
    </w:p>
    <w:p w:rsidR="006A2A58" w:rsidRPr="00CF7907" w:rsidRDefault="006A2A58" w:rsidP="006A2A58">
      <w:pPr>
        <w:spacing w:line="276" w:lineRule="auto"/>
        <w:ind w:left="709" w:firstLine="0"/>
        <w:outlineLvl w:val="3"/>
        <w:rPr>
          <w:rFonts w:ascii="Impact" w:hAnsi="Impact" w:cs="Arial"/>
          <w:color w:val="595959"/>
          <w:sz w:val="28"/>
          <w:szCs w:val="28"/>
        </w:rPr>
      </w:pPr>
      <w:r>
        <w:rPr>
          <w:rFonts w:ascii="Impact" w:hAnsi="Impact" w:cs="Arial"/>
          <w:color w:val="595959"/>
          <w:sz w:val="28"/>
          <w:szCs w:val="28"/>
        </w:rPr>
        <w:t>2.9.4.8 Приоритетеные направления развития транспортного комплекса</w:t>
      </w:r>
    </w:p>
    <w:p w:rsidR="006A2A58" w:rsidRPr="00241A68" w:rsidRDefault="006A2A58" w:rsidP="006A2A58">
      <w:pPr>
        <w:spacing w:line="276" w:lineRule="auto"/>
        <w:rPr>
          <w:rFonts w:cs="Arial"/>
          <w:szCs w:val="24"/>
        </w:rPr>
      </w:pPr>
      <w:r w:rsidRPr="00241A68">
        <w:rPr>
          <w:rFonts w:cs="Arial"/>
          <w:szCs w:val="24"/>
        </w:rPr>
        <w:t>Стратегической целью развития всей транспортной инфраструктуры является обеспечение ее развития адекватно потребностям экономики и населения Республики Калмыкия. Основные положения политики Республики Калмыкия в области развития транспортной инфраструктуры определены в ряде нормативно-правовых документов Российской Федерации и Республики Калмыкия, их анализ представлен ниже.</w:t>
      </w:r>
    </w:p>
    <w:p w:rsidR="006A2A58" w:rsidRPr="00241A68" w:rsidRDefault="006A2A58" w:rsidP="006A2A58">
      <w:pPr>
        <w:spacing w:line="276" w:lineRule="auto"/>
        <w:rPr>
          <w:rFonts w:cs="Arial"/>
          <w:szCs w:val="24"/>
        </w:rPr>
      </w:pPr>
      <w:bookmarkStart w:id="134" w:name="_Toc378950444"/>
      <w:r w:rsidRPr="00241A68">
        <w:rPr>
          <w:rFonts w:cs="Arial"/>
          <w:b/>
          <w:szCs w:val="24"/>
        </w:rPr>
        <w:t>Автомобильн</w:t>
      </w:r>
      <w:bookmarkEnd w:id="134"/>
      <w:r w:rsidRPr="00241A68">
        <w:rPr>
          <w:rFonts w:cs="Arial"/>
          <w:b/>
          <w:szCs w:val="24"/>
        </w:rPr>
        <w:t>ые дороги общего пользования.</w:t>
      </w:r>
      <w:r w:rsidRPr="00241A68">
        <w:rPr>
          <w:rFonts w:cs="Arial"/>
          <w:szCs w:val="24"/>
        </w:rPr>
        <w:t xml:space="preserve">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предполагает реконструкцию автомобильной дороги Р-215 «Астрахань – Кочубей – Кизляр – Махачкала» (в том числе на территории Республики Калмыкия: Лаганский и Черноземельский районы) на участке от км 0 – км 482+200 – протяженностью 482,2 км, категория II.</w:t>
      </w:r>
    </w:p>
    <w:p w:rsidR="006A2A58" w:rsidRPr="00241A68" w:rsidRDefault="006A2A58" w:rsidP="006A2A58">
      <w:pPr>
        <w:spacing w:line="276" w:lineRule="auto"/>
        <w:rPr>
          <w:rFonts w:cs="Arial"/>
          <w:szCs w:val="24"/>
        </w:rPr>
      </w:pPr>
      <w:r w:rsidRPr="00241A68">
        <w:rPr>
          <w:rFonts w:cs="Arial"/>
          <w:szCs w:val="24"/>
        </w:rPr>
        <w:t>Государственная программа Республики Калмыкия «Развитие транспортного комплекса и дорожного хозяйства Республики Калмыкия», утвержденная Постановлением Правительства Республики Калмыкия от 13 июня 2013 г.№ 289 (с изменениями на 20 февраля 2019 г.) предполагает в 2024 году реконструкцию автомобильной дороги общего пользования регионального (межмуниципального) значения «Яшкуль – Комсомольский – Артезиан» на участке п. Яшкуль – п. Комсомольский км 20+000 - км 24+000.</w:t>
      </w:r>
    </w:p>
    <w:p w:rsidR="006A2A58" w:rsidRPr="00241A68" w:rsidRDefault="006A2A58" w:rsidP="006A2A58">
      <w:pPr>
        <w:spacing w:line="276" w:lineRule="auto"/>
        <w:rPr>
          <w:rFonts w:cs="Arial"/>
          <w:szCs w:val="24"/>
        </w:rPr>
      </w:pPr>
      <w:r w:rsidRPr="00241A68">
        <w:rPr>
          <w:rFonts w:cs="Arial"/>
          <w:szCs w:val="24"/>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w:t>
      </w:r>
      <w:r w:rsidRPr="00241A68">
        <w:rPr>
          <w:rFonts w:cs="Arial"/>
          <w:szCs w:val="24"/>
        </w:rPr>
        <w:lastRenderedPageBreak/>
        <w:t>водного транспорта) и автомобильных дорог федерального значения предполагает (на 2 этапе до 2030 года) в составе мероприятий по строительству и реконструкции автомобильных дорог, формирующих систему платных автомагистралей и скоростных дорог, предусматривает строительство и реконструкцию автодороги «Москва – Тамбов – Волгоград – Астрахань» с использованием механизмов государственно-частного партнерства по указанным направлениям, категория IБ, небольшой участок этой автодороги между Волгоградом и Астраханью пролегает по территории Республика Калмыкия (Юстинский район).</w:t>
      </w:r>
    </w:p>
    <w:p w:rsidR="006A2A58" w:rsidRPr="00241A68" w:rsidRDefault="006A2A58" w:rsidP="006A2A58">
      <w:pPr>
        <w:spacing w:line="276" w:lineRule="auto"/>
        <w:rPr>
          <w:rFonts w:cs="Arial"/>
          <w:szCs w:val="24"/>
        </w:rPr>
      </w:pPr>
      <w:r w:rsidRPr="00241A68">
        <w:rPr>
          <w:rFonts w:cs="Arial"/>
          <w:b/>
          <w:bCs/>
          <w:szCs w:val="24"/>
        </w:rPr>
        <w:t xml:space="preserve">Железнодорожный транспорт. </w:t>
      </w:r>
      <w:r w:rsidRPr="00241A68">
        <w:rPr>
          <w:rFonts w:cs="Arial"/>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предполагает строительство новой железнодорожной линии «Волгоград – Элиста» протяженностью 260 км (г. Волгоград, Светлоярский, Малодербетовский, Сарпинский, Кетченеровский районы, г. Элиста, Целинный район). Указанная линия предусмотрена также Стратегией развития железнодорожного транспорта в Российской Федерации до 2030 года (утв.распоряжением Правительства Российской Федерации от 17 июня 2008 г.№ 877-р).</w:t>
      </w:r>
    </w:p>
    <w:p w:rsidR="006A2A58" w:rsidRPr="00241A68" w:rsidRDefault="006A2A58" w:rsidP="006A2A58">
      <w:pPr>
        <w:spacing w:line="276" w:lineRule="auto"/>
        <w:rPr>
          <w:rFonts w:cs="Arial"/>
          <w:szCs w:val="24"/>
        </w:rPr>
      </w:pPr>
      <w:r w:rsidRPr="00241A68">
        <w:rPr>
          <w:rFonts w:cs="Arial"/>
          <w:b/>
          <w:bCs/>
          <w:szCs w:val="24"/>
        </w:rPr>
        <w:t xml:space="preserve">Водный транспорт. </w:t>
      </w:r>
      <w:r w:rsidRPr="00241A68">
        <w:rPr>
          <w:rFonts w:cs="Arial"/>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предполагает на 2 этапе (до 2030 года) развитие воднотранспортного соединения между Азово-Черноморским и Каспийским бассейнами. При этом Схема не конкретизирует вариант такого развития – либо вторая нитка Волго-Донского канала (вне территории Республики Калмыкия), либо канал «Евразия» (частично по территории Республики Калмыкия).</w:t>
      </w:r>
    </w:p>
    <w:p w:rsidR="006A2A58" w:rsidRPr="00241A68" w:rsidRDefault="006A2A58" w:rsidP="006A2A58">
      <w:pPr>
        <w:spacing w:line="276" w:lineRule="auto"/>
        <w:rPr>
          <w:rFonts w:cs="Arial"/>
          <w:szCs w:val="24"/>
        </w:rPr>
      </w:pPr>
      <w:r w:rsidRPr="00241A68">
        <w:rPr>
          <w:rFonts w:cs="Arial"/>
          <w:b/>
          <w:bCs/>
          <w:szCs w:val="24"/>
        </w:rPr>
        <w:t xml:space="preserve">Воздушный транспорт. </w:t>
      </w:r>
      <w:r w:rsidRPr="00241A68">
        <w:rPr>
          <w:rFonts w:cs="Arial"/>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предполагает:</w:t>
      </w:r>
    </w:p>
    <w:p w:rsidR="006A2A58" w:rsidRPr="00241A68" w:rsidRDefault="006A2A58" w:rsidP="006A2A58">
      <w:pPr>
        <w:spacing w:line="276" w:lineRule="auto"/>
        <w:rPr>
          <w:rFonts w:cs="Arial"/>
          <w:szCs w:val="24"/>
        </w:rPr>
      </w:pPr>
      <w:r w:rsidRPr="00241A68">
        <w:rPr>
          <w:rFonts w:cs="Arial"/>
          <w:szCs w:val="24"/>
        </w:rPr>
        <w:t>- по аэропортовому комплексу г. Элисты реконструкцию взлетно-посадочной полосы, рулежных дорожек, светосигнального оборудования, водосточно-дренажной системы, строительство (реконструкция) аварийно-спасательной станции (Республика Калмыкия, Целинный район). Искусственная взлетно-посадочная полоса 3200 x 45 м, количество мест стоянки воздушных судов - 53.</w:t>
      </w:r>
    </w:p>
    <w:p w:rsidR="006A2A58" w:rsidRPr="00241A68" w:rsidRDefault="006A2A58" w:rsidP="006A2A58">
      <w:pPr>
        <w:spacing w:line="276" w:lineRule="auto"/>
        <w:rPr>
          <w:rFonts w:cs="Arial"/>
          <w:szCs w:val="24"/>
        </w:rPr>
      </w:pPr>
      <w:r w:rsidRPr="00241A68">
        <w:rPr>
          <w:rFonts w:cs="Arial"/>
          <w:szCs w:val="24"/>
        </w:rPr>
        <w:t xml:space="preserve">- реконструкцию и техническое перевооружение комплексом средств управления воздушным движением, радиотехнического обеспечения полетов и авиационной электросвязи аэропортов, по аэропорту Элиста количество вводимых средств - 1 единица. </w:t>
      </w:r>
    </w:p>
    <w:p w:rsidR="006A2A58" w:rsidRPr="00241A68" w:rsidRDefault="006A2A58" w:rsidP="006A2A58">
      <w:pPr>
        <w:spacing w:line="276" w:lineRule="auto"/>
        <w:rPr>
          <w:rFonts w:cs="Arial"/>
          <w:b/>
          <w:bCs/>
          <w:szCs w:val="24"/>
        </w:rPr>
      </w:pPr>
      <w:r w:rsidRPr="00241A68">
        <w:rPr>
          <w:rFonts w:cs="Arial"/>
          <w:b/>
          <w:bCs/>
          <w:szCs w:val="24"/>
        </w:rPr>
        <w:t>Общие направления развития транспортного комплекса региона.</w:t>
      </w:r>
    </w:p>
    <w:p w:rsidR="006A2A58" w:rsidRPr="00241A68" w:rsidRDefault="006A2A58" w:rsidP="006A2A58">
      <w:pPr>
        <w:spacing w:line="276" w:lineRule="auto"/>
        <w:rPr>
          <w:rFonts w:cs="Arial"/>
          <w:szCs w:val="24"/>
        </w:rPr>
      </w:pPr>
      <w:r w:rsidRPr="00241A68">
        <w:rPr>
          <w:rFonts w:cs="Arial"/>
          <w:szCs w:val="24"/>
        </w:rPr>
        <w:t>Проектная часть раздела направлена на решения по развитию транспортной инфраструктуры на трёх уровнях:</w:t>
      </w:r>
    </w:p>
    <w:p w:rsidR="006A2A58" w:rsidRPr="00241A68" w:rsidRDefault="006A2A58" w:rsidP="00C153D4">
      <w:pPr>
        <w:pStyle w:val="aff3"/>
        <w:numPr>
          <w:ilvl w:val="0"/>
          <w:numId w:val="71"/>
        </w:numPr>
        <w:tabs>
          <w:tab w:val="clear" w:pos="1770"/>
          <w:tab w:val="num" w:pos="993"/>
        </w:tabs>
        <w:spacing w:after="0"/>
        <w:ind w:left="0" w:firstLine="709"/>
        <w:jc w:val="both"/>
        <w:rPr>
          <w:rFonts w:ascii="Arial" w:hAnsi="Arial" w:cs="Arial"/>
          <w:sz w:val="24"/>
          <w:szCs w:val="24"/>
        </w:rPr>
      </w:pPr>
      <w:r w:rsidRPr="00241A68">
        <w:rPr>
          <w:rFonts w:ascii="Arial" w:hAnsi="Arial" w:cs="Arial"/>
          <w:sz w:val="24"/>
          <w:szCs w:val="24"/>
        </w:rPr>
        <w:lastRenderedPageBreak/>
        <w:t>На уровне Российской Федерации – развитие на территории транзитных транспортных коридоров (в том числе международных), создание и развитие опорных транспортных узлов межрегионального уровня;</w:t>
      </w:r>
    </w:p>
    <w:p w:rsidR="006A2A58" w:rsidRPr="00241A68" w:rsidRDefault="006A2A58" w:rsidP="00C153D4">
      <w:pPr>
        <w:pStyle w:val="aff3"/>
        <w:numPr>
          <w:ilvl w:val="0"/>
          <w:numId w:val="71"/>
        </w:numPr>
        <w:tabs>
          <w:tab w:val="clear" w:pos="1770"/>
          <w:tab w:val="num" w:pos="993"/>
        </w:tabs>
        <w:spacing w:after="0"/>
        <w:ind w:left="0" w:firstLine="709"/>
        <w:jc w:val="both"/>
        <w:rPr>
          <w:rFonts w:ascii="Arial" w:hAnsi="Arial" w:cs="Arial"/>
          <w:sz w:val="24"/>
          <w:szCs w:val="24"/>
        </w:rPr>
      </w:pPr>
      <w:r w:rsidRPr="00241A68">
        <w:rPr>
          <w:rFonts w:ascii="Arial" w:hAnsi="Arial" w:cs="Arial"/>
          <w:sz w:val="24"/>
          <w:szCs w:val="24"/>
        </w:rPr>
        <w:t>На уровне субъекта федерации – повышение степени интегрированности транспортной инфраструктуры Республики в транспортную инфраструктуру Южного Федерального округа. Обеспечение быстрых и удобных связей между основными объектами хозяйственной деятельности регионального значения;</w:t>
      </w:r>
    </w:p>
    <w:p w:rsidR="006A2A58" w:rsidRPr="00241A68" w:rsidRDefault="006A2A58" w:rsidP="00C153D4">
      <w:pPr>
        <w:pStyle w:val="aff3"/>
        <w:numPr>
          <w:ilvl w:val="0"/>
          <w:numId w:val="71"/>
        </w:numPr>
        <w:tabs>
          <w:tab w:val="clear" w:pos="1770"/>
          <w:tab w:val="num" w:pos="993"/>
        </w:tabs>
        <w:spacing w:after="0"/>
        <w:ind w:left="0" w:firstLine="709"/>
        <w:jc w:val="both"/>
        <w:rPr>
          <w:rFonts w:ascii="Arial" w:hAnsi="Arial" w:cs="Arial"/>
          <w:sz w:val="24"/>
          <w:szCs w:val="24"/>
        </w:rPr>
      </w:pPr>
      <w:r w:rsidRPr="00241A68">
        <w:rPr>
          <w:rFonts w:ascii="Arial" w:hAnsi="Arial" w:cs="Arial"/>
          <w:sz w:val="24"/>
          <w:szCs w:val="24"/>
        </w:rPr>
        <w:t xml:space="preserve"> На местном уровне – обеспечение равных прав всех жителей Республики на передвижение и получение доступа к социальным, культурно-бытовым, потребительским благам более высокого уровня, укрепление сельской системы расселения.</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Выгодное положение Республики может способствовать развитию международного транспортного коридора в направлении «Восток – Запад» (вариант спрямления МТК «ТРАСЕКА»). Существующее в этом направлении автомобильное сообщение будет подкреплено железнодорожными и водными маршрутами.</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Развитие также должно получить меридиональное направление «Волгоград – Ставрополь», которое будет усилено железнодорожным маршрутом.</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Помимо транзитной составляющей транспортного комплекса, для устойчивого развития Республики необходимо оптимизация регионального транспортного каркаса. Дисперсно расположенные населённые пункты Калмыкии при значительном удалении их друг от друга нуждаются в обеспечении их хорошим транспортным сообщением.</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Развитие внутрирегионального транспортного каркаса будет осуществлено за счёт усиления существующих и создания новых связей, ликвидации транспортной дискриминации отдельных населённых пунктов.</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Проектные предложения по совершенствованию и развитию сети автомобильных дорог Республики Калмыкия направлены на обеспечение пространственного единства территории, укрепление межтерриториальных транспортных связей, создание устойчивого транспортного каркаса, который будет соответствовать задачам экономического развития Республики, и обеспечит населению нормативный уровень удобств.</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Автомобильные дороги общего пользования федерального значения составляют основу сети автомобильных дорог Республики.</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По автодорогам данной категории проектом Схемы предлагаются следующие мероприятия:</w:t>
      </w:r>
    </w:p>
    <w:p w:rsidR="006A2A58" w:rsidRPr="00241A68" w:rsidRDefault="00C36281" w:rsidP="00C36281">
      <w:pPr>
        <w:pStyle w:val="aff3"/>
        <w:numPr>
          <w:ilvl w:val="0"/>
          <w:numId w:val="73"/>
        </w:numPr>
        <w:spacing w:after="0"/>
        <w:ind w:left="0" w:firstLine="709"/>
        <w:jc w:val="both"/>
        <w:rPr>
          <w:rFonts w:ascii="Arial" w:hAnsi="Arial" w:cs="Arial"/>
          <w:sz w:val="24"/>
          <w:szCs w:val="24"/>
        </w:rPr>
      </w:pPr>
      <w:r>
        <w:rPr>
          <w:rFonts w:ascii="Arial" w:hAnsi="Arial" w:cs="Arial"/>
          <w:sz w:val="24"/>
          <w:szCs w:val="24"/>
        </w:rPr>
        <w:t>Автомобильная дорога общего пользования федерального значения</w:t>
      </w:r>
      <w:r w:rsidR="006A2A58" w:rsidRPr="00241A68">
        <w:rPr>
          <w:rFonts w:ascii="Arial" w:hAnsi="Arial" w:cs="Arial"/>
          <w:sz w:val="24"/>
          <w:szCs w:val="24"/>
        </w:rPr>
        <w:t xml:space="preserve"> </w:t>
      </w:r>
      <w:r w:rsidRPr="00C36281">
        <w:rPr>
          <w:rFonts w:ascii="Arial" w:hAnsi="Arial" w:cs="Arial"/>
          <w:sz w:val="24"/>
          <w:szCs w:val="24"/>
        </w:rPr>
        <w:t xml:space="preserve">Р-22 «Каспий» автомобильная дорога М-4 «Дон» - Тамбов - Волгоград - Астрахань </w:t>
      </w:r>
      <w:r w:rsidR="006A2A58" w:rsidRPr="00241A68">
        <w:rPr>
          <w:rFonts w:ascii="Arial" w:hAnsi="Arial" w:cs="Arial"/>
          <w:sz w:val="24"/>
          <w:szCs w:val="24"/>
        </w:rPr>
        <w:t>подъезд к городу Элисте:</w:t>
      </w:r>
    </w:p>
    <w:p w:rsidR="006A2A58" w:rsidRPr="00241A68" w:rsidRDefault="006A2A58" w:rsidP="00C153D4">
      <w:pPr>
        <w:pStyle w:val="aff3"/>
        <w:numPr>
          <w:ilvl w:val="0"/>
          <w:numId w:val="72"/>
        </w:numPr>
        <w:spacing w:after="0"/>
        <w:ind w:left="0" w:firstLine="709"/>
        <w:jc w:val="both"/>
        <w:rPr>
          <w:rFonts w:ascii="Arial" w:hAnsi="Arial" w:cs="Arial"/>
          <w:sz w:val="24"/>
          <w:szCs w:val="24"/>
        </w:rPr>
      </w:pPr>
      <w:r w:rsidRPr="00241A68">
        <w:rPr>
          <w:rFonts w:ascii="Arial" w:hAnsi="Arial" w:cs="Arial"/>
          <w:sz w:val="24"/>
          <w:szCs w:val="24"/>
        </w:rPr>
        <w:t>строительство западного обхода города Элиста и села Троицкое. Западный обход г. Элисты позволит усилить транспортные связи в направлении север-юг.</w:t>
      </w:r>
    </w:p>
    <w:p w:rsidR="006A2A58" w:rsidRPr="00241A68" w:rsidRDefault="00C36281" w:rsidP="00C36281">
      <w:pPr>
        <w:pStyle w:val="aff3"/>
        <w:numPr>
          <w:ilvl w:val="0"/>
          <w:numId w:val="73"/>
        </w:numPr>
        <w:spacing w:after="0"/>
        <w:ind w:left="0" w:firstLine="709"/>
        <w:jc w:val="both"/>
        <w:rPr>
          <w:rFonts w:ascii="Arial" w:hAnsi="Arial" w:cs="Arial"/>
          <w:sz w:val="24"/>
          <w:szCs w:val="24"/>
        </w:rPr>
      </w:pPr>
      <w:r>
        <w:rPr>
          <w:rFonts w:ascii="Arial" w:hAnsi="Arial" w:cs="Arial"/>
          <w:sz w:val="24"/>
          <w:szCs w:val="24"/>
        </w:rPr>
        <w:t>Автомобильная дорога общего пользования федерального значения</w:t>
      </w:r>
      <w:r w:rsidRPr="00241A68">
        <w:rPr>
          <w:rFonts w:ascii="Arial" w:hAnsi="Arial" w:cs="Arial"/>
          <w:sz w:val="24"/>
          <w:szCs w:val="24"/>
        </w:rPr>
        <w:t xml:space="preserve"> </w:t>
      </w:r>
      <w:r>
        <w:rPr>
          <w:rFonts w:ascii="Arial" w:hAnsi="Arial" w:cs="Arial"/>
          <w:sz w:val="24"/>
          <w:szCs w:val="24"/>
        </w:rPr>
        <w:t xml:space="preserve">Р-216 </w:t>
      </w:r>
      <w:r w:rsidR="006A2A58" w:rsidRPr="00241A68">
        <w:rPr>
          <w:rFonts w:ascii="Arial" w:hAnsi="Arial" w:cs="Arial"/>
          <w:sz w:val="24"/>
          <w:szCs w:val="24"/>
        </w:rPr>
        <w:t>С</w:t>
      </w:r>
      <w:r>
        <w:rPr>
          <w:rFonts w:ascii="Arial" w:hAnsi="Arial" w:cs="Arial"/>
          <w:sz w:val="24"/>
          <w:szCs w:val="24"/>
        </w:rPr>
        <w:t>таврополь – Элиста – Астрахань</w:t>
      </w:r>
      <w:r w:rsidR="006A2A58" w:rsidRPr="00241A68">
        <w:rPr>
          <w:rFonts w:ascii="Arial" w:hAnsi="Arial" w:cs="Arial"/>
          <w:sz w:val="24"/>
          <w:szCs w:val="24"/>
        </w:rPr>
        <w:t>:</w:t>
      </w:r>
    </w:p>
    <w:p w:rsidR="006A2A58" w:rsidRPr="00241A68" w:rsidRDefault="006A2A58" w:rsidP="00C153D4">
      <w:pPr>
        <w:pStyle w:val="aff3"/>
        <w:numPr>
          <w:ilvl w:val="0"/>
          <w:numId w:val="72"/>
        </w:numPr>
        <w:spacing w:after="0"/>
        <w:ind w:left="0" w:firstLine="709"/>
        <w:jc w:val="both"/>
        <w:rPr>
          <w:rFonts w:ascii="Arial" w:hAnsi="Arial" w:cs="Arial"/>
          <w:sz w:val="24"/>
          <w:szCs w:val="24"/>
        </w:rPr>
      </w:pPr>
      <w:r w:rsidRPr="00241A68">
        <w:rPr>
          <w:rFonts w:ascii="Arial" w:hAnsi="Arial" w:cs="Arial"/>
          <w:sz w:val="24"/>
          <w:szCs w:val="24"/>
        </w:rPr>
        <w:t>строительство юго-восточного обхода села Приютное;</w:t>
      </w:r>
    </w:p>
    <w:p w:rsidR="006A2A58" w:rsidRPr="00241A68" w:rsidRDefault="006A2A58" w:rsidP="00C153D4">
      <w:pPr>
        <w:pStyle w:val="aff3"/>
        <w:numPr>
          <w:ilvl w:val="0"/>
          <w:numId w:val="72"/>
        </w:numPr>
        <w:spacing w:after="0"/>
        <w:ind w:left="0" w:firstLine="709"/>
        <w:jc w:val="both"/>
        <w:rPr>
          <w:rFonts w:ascii="Arial" w:hAnsi="Arial" w:cs="Arial"/>
          <w:sz w:val="24"/>
          <w:szCs w:val="24"/>
        </w:rPr>
      </w:pPr>
      <w:r w:rsidRPr="00241A68">
        <w:rPr>
          <w:rFonts w:ascii="Arial" w:hAnsi="Arial" w:cs="Arial"/>
          <w:sz w:val="24"/>
          <w:szCs w:val="24"/>
        </w:rPr>
        <w:lastRenderedPageBreak/>
        <w:t>строительство северного обхода посёлка Яшкуль.</w:t>
      </w:r>
    </w:p>
    <w:p w:rsidR="006A2A58" w:rsidRPr="00241A68" w:rsidRDefault="00C36281" w:rsidP="00C153D4">
      <w:pPr>
        <w:pStyle w:val="aff3"/>
        <w:numPr>
          <w:ilvl w:val="0"/>
          <w:numId w:val="73"/>
        </w:numPr>
        <w:spacing w:after="0"/>
        <w:ind w:left="0" w:firstLine="709"/>
        <w:jc w:val="both"/>
        <w:rPr>
          <w:rFonts w:ascii="Arial" w:hAnsi="Arial" w:cs="Arial"/>
          <w:sz w:val="24"/>
          <w:szCs w:val="24"/>
        </w:rPr>
      </w:pPr>
      <w:r>
        <w:rPr>
          <w:rFonts w:ascii="Arial" w:hAnsi="Arial" w:cs="Arial"/>
          <w:sz w:val="24"/>
          <w:szCs w:val="24"/>
        </w:rPr>
        <w:t>Автомобильная дорога общего пользования федерального значения</w:t>
      </w:r>
      <w:r w:rsidRPr="00241A68">
        <w:rPr>
          <w:rFonts w:ascii="Arial" w:hAnsi="Arial" w:cs="Arial"/>
          <w:sz w:val="24"/>
          <w:szCs w:val="24"/>
        </w:rPr>
        <w:t xml:space="preserve"> </w:t>
      </w:r>
      <w:r>
        <w:rPr>
          <w:rFonts w:ascii="Arial" w:hAnsi="Arial" w:cs="Arial"/>
          <w:sz w:val="24"/>
          <w:szCs w:val="24"/>
        </w:rPr>
        <w:t>Р-215 Астрахань – Кочубей – Кизляр –</w:t>
      </w:r>
      <w:r w:rsidR="006A2A58" w:rsidRPr="00241A68">
        <w:rPr>
          <w:rFonts w:ascii="Arial" w:hAnsi="Arial" w:cs="Arial"/>
          <w:sz w:val="24"/>
          <w:szCs w:val="24"/>
        </w:rPr>
        <w:t xml:space="preserve"> Махачкала:</w:t>
      </w:r>
    </w:p>
    <w:p w:rsidR="006A2A58" w:rsidRPr="00241A68" w:rsidRDefault="006A2A58" w:rsidP="00C153D4">
      <w:pPr>
        <w:pStyle w:val="aff3"/>
        <w:numPr>
          <w:ilvl w:val="0"/>
          <w:numId w:val="72"/>
        </w:numPr>
        <w:spacing w:after="0"/>
        <w:ind w:left="0" w:firstLine="709"/>
        <w:jc w:val="both"/>
        <w:rPr>
          <w:rFonts w:ascii="Arial" w:hAnsi="Arial" w:cs="Arial"/>
          <w:sz w:val="24"/>
          <w:szCs w:val="24"/>
        </w:rPr>
      </w:pPr>
      <w:r w:rsidRPr="00241A68">
        <w:rPr>
          <w:rFonts w:ascii="Arial" w:hAnsi="Arial" w:cs="Arial"/>
          <w:sz w:val="24"/>
          <w:szCs w:val="24"/>
        </w:rPr>
        <w:t>строительство участка от границы Республики с Астраханской областью до посёлка Артезиан Черноземельского района, протяжённостью 110 км, по нормам второй технической категории;</w:t>
      </w:r>
    </w:p>
    <w:p w:rsidR="006A2A58" w:rsidRPr="00241A68" w:rsidRDefault="006A2A58" w:rsidP="00C153D4">
      <w:pPr>
        <w:pStyle w:val="aff3"/>
        <w:numPr>
          <w:ilvl w:val="0"/>
          <w:numId w:val="72"/>
        </w:numPr>
        <w:spacing w:after="0"/>
        <w:ind w:left="0" w:firstLine="709"/>
        <w:jc w:val="both"/>
        <w:rPr>
          <w:rFonts w:ascii="Arial" w:hAnsi="Arial" w:cs="Arial"/>
          <w:sz w:val="24"/>
          <w:szCs w:val="24"/>
        </w:rPr>
      </w:pPr>
      <w:r w:rsidRPr="00241A68">
        <w:rPr>
          <w:rFonts w:ascii="Arial" w:hAnsi="Arial" w:cs="Arial"/>
          <w:sz w:val="24"/>
          <w:szCs w:val="24"/>
        </w:rPr>
        <w:t xml:space="preserve">строительство юго-восточного обхода посёлка Артезиан как элемента автодороги </w:t>
      </w:r>
      <w:r w:rsidR="00C36281">
        <w:rPr>
          <w:rFonts w:ascii="Arial" w:hAnsi="Arial" w:cs="Arial"/>
          <w:sz w:val="24"/>
          <w:szCs w:val="24"/>
        </w:rPr>
        <w:t>Р-215</w:t>
      </w:r>
      <w:r w:rsidRPr="00241A68">
        <w:rPr>
          <w:rFonts w:ascii="Arial" w:hAnsi="Arial" w:cs="Arial"/>
          <w:sz w:val="24"/>
          <w:szCs w:val="24"/>
        </w:rPr>
        <w:t>.</w:t>
      </w:r>
    </w:p>
    <w:p w:rsidR="006A2A58" w:rsidRPr="00241A68" w:rsidRDefault="006A2A58" w:rsidP="00C153D4">
      <w:pPr>
        <w:pStyle w:val="aff3"/>
        <w:numPr>
          <w:ilvl w:val="0"/>
          <w:numId w:val="73"/>
        </w:numPr>
        <w:spacing w:after="0"/>
        <w:ind w:left="0" w:firstLine="709"/>
        <w:jc w:val="both"/>
        <w:rPr>
          <w:rFonts w:ascii="Arial" w:hAnsi="Arial" w:cs="Arial"/>
          <w:sz w:val="24"/>
          <w:szCs w:val="24"/>
        </w:rPr>
      </w:pPr>
      <w:r w:rsidRPr="00241A68">
        <w:rPr>
          <w:rFonts w:ascii="Arial" w:hAnsi="Arial" w:cs="Arial"/>
          <w:sz w:val="24"/>
          <w:szCs w:val="24"/>
        </w:rPr>
        <w:t>Реконструкция автодорог федерального значения до второй технической категории.</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 xml:space="preserve">Основные автомобильные дороги общего пользования регионального и межмуниципального значения. </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Основная задача – усиление и развитие внутрирегиональной сети автомобильных дорог для обеспечения экономических, трудовых, социальных, культурно-бытовых связей.</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В этом направлении проектом Схемы предлагаются следующие мероприятия:</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Строительство автомобильной дороги Малые Дербеты – Цаган-Нур – Сарпа – Привольный – Утта на участках: Ханата – Цаган-Нур и Хошеут – Привольный с подъездом к посёлку Алтн Булг;</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 xml:space="preserve">Строительство автомобильной дороги </w:t>
      </w:r>
      <w:r w:rsidRPr="00241A68">
        <w:rPr>
          <w:rFonts w:ascii="Arial" w:hAnsi="Arial" w:cs="Arial"/>
          <w:i/>
          <w:sz w:val="24"/>
          <w:szCs w:val="24"/>
        </w:rPr>
        <w:t>Сарпа – Белозерский – Юста</w:t>
      </w:r>
      <w:r w:rsidRPr="00241A68">
        <w:rPr>
          <w:rFonts w:ascii="Arial" w:hAnsi="Arial" w:cs="Arial"/>
          <w:sz w:val="24"/>
          <w:szCs w:val="24"/>
        </w:rPr>
        <w:t>;</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 xml:space="preserve">Строительство автомобильной дороги </w:t>
      </w:r>
      <w:r w:rsidRPr="00241A68">
        <w:rPr>
          <w:rFonts w:ascii="Arial" w:hAnsi="Arial" w:cs="Arial"/>
          <w:i/>
          <w:sz w:val="24"/>
          <w:szCs w:val="24"/>
        </w:rPr>
        <w:t>Цаган-Аман – Джангар</w:t>
      </w:r>
      <w:r w:rsidRPr="00241A68">
        <w:rPr>
          <w:rFonts w:ascii="Arial" w:hAnsi="Arial" w:cs="Arial"/>
          <w:sz w:val="24"/>
          <w:szCs w:val="24"/>
        </w:rPr>
        <w:t xml:space="preserve"> на участке Чомпот – Барун;</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 xml:space="preserve">Строительство автомобильной дороги </w:t>
      </w:r>
      <w:r w:rsidRPr="00241A68">
        <w:rPr>
          <w:rFonts w:ascii="Arial" w:hAnsi="Arial" w:cs="Arial"/>
          <w:i/>
          <w:sz w:val="24"/>
          <w:szCs w:val="24"/>
        </w:rPr>
        <w:t>Ики-Бурул – Яшкуль</w:t>
      </w:r>
      <w:r w:rsidRPr="00241A68">
        <w:rPr>
          <w:rFonts w:ascii="Arial" w:hAnsi="Arial" w:cs="Arial"/>
          <w:sz w:val="24"/>
          <w:szCs w:val="24"/>
        </w:rPr>
        <w:t xml:space="preserve"> на участке Ики-Бурул – Сарул;</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 xml:space="preserve">Строительство автомобильной дороги </w:t>
      </w:r>
      <w:r w:rsidRPr="00241A68">
        <w:rPr>
          <w:rFonts w:ascii="Arial" w:hAnsi="Arial" w:cs="Arial"/>
          <w:i/>
          <w:sz w:val="24"/>
          <w:szCs w:val="24"/>
        </w:rPr>
        <w:t>Комсомольский – Маныч</w:t>
      </w:r>
      <w:r w:rsidRPr="00241A68">
        <w:rPr>
          <w:rFonts w:ascii="Arial" w:hAnsi="Arial" w:cs="Arial"/>
          <w:sz w:val="24"/>
          <w:szCs w:val="24"/>
        </w:rPr>
        <w:t xml:space="preserve"> с выходом в Ставропольский край (направление на Будённовск);</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 xml:space="preserve">Реконструкция автодороги </w:t>
      </w:r>
      <w:r w:rsidRPr="00241A68">
        <w:rPr>
          <w:rFonts w:ascii="Arial" w:hAnsi="Arial" w:cs="Arial"/>
          <w:i/>
          <w:sz w:val="24"/>
          <w:szCs w:val="24"/>
        </w:rPr>
        <w:t>Яшкуль – Комсомольский</w:t>
      </w:r>
      <w:r w:rsidRPr="00241A68">
        <w:rPr>
          <w:rFonts w:ascii="Arial" w:hAnsi="Arial" w:cs="Arial"/>
          <w:sz w:val="24"/>
          <w:szCs w:val="24"/>
        </w:rPr>
        <w:t xml:space="preserve"> на участке Яшкуль – поворот на Сарул;</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Строительство юго-восточного обхода посёлка Комсомольский.</w:t>
      </w:r>
    </w:p>
    <w:p w:rsidR="006A2A58" w:rsidRPr="00241A68" w:rsidRDefault="006A2A58" w:rsidP="00C153D4">
      <w:pPr>
        <w:pStyle w:val="aff3"/>
        <w:numPr>
          <w:ilvl w:val="0"/>
          <w:numId w:val="74"/>
        </w:numPr>
        <w:spacing w:after="0"/>
        <w:ind w:left="0" w:firstLine="709"/>
        <w:jc w:val="both"/>
        <w:rPr>
          <w:rFonts w:ascii="Arial" w:hAnsi="Arial" w:cs="Arial"/>
          <w:sz w:val="24"/>
          <w:szCs w:val="24"/>
        </w:rPr>
      </w:pPr>
      <w:r w:rsidRPr="00241A68">
        <w:rPr>
          <w:rFonts w:ascii="Arial" w:hAnsi="Arial" w:cs="Arial"/>
          <w:sz w:val="24"/>
          <w:szCs w:val="24"/>
        </w:rPr>
        <w:t>Реконструкция основных республиканских дорог до соответствия 2-й – 3-й технической категории.</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Важное направление проектных предложений – ликвидация транспортной дискриминации населённых пунктов, обеспечение удобной связи каждого населённого пункта с центром муниципального района, на территории которого он расположен.</w:t>
      </w:r>
    </w:p>
    <w:p w:rsidR="006A2A58" w:rsidRPr="00241A68" w:rsidRDefault="006A2A58" w:rsidP="006A2A58">
      <w:pPr>
        <w:pStyle w:val="aff3"/>
        <w:spacing w:after="0"/>
        <w:ind w:firstLine="709"/>
        <w:jc w:val="both"/>
        <w:rPr>
          <w:rFonts w:ascii="Arial" w:hAnsi="Arial" w:cs="Arial"/>
          <w:sz w:val="24"/>
          <w:szCs w:val="24"/>
        </w:rPr>
      </w:pPr>
      <w:r w:rsidRPr="00241A68">
        <w:rPr>
          <w:rFonts w:ascii="Arial" w:hAnsi="Arial" w:cs="Arial"/>
          <w:sz w:val="24"/>
          <w:szCs w:val="24"/>
        </w:rPr>
        <w:t>Все автомобильные дороги общего пользования регионального значения необходимо реконструировать до соответствия 3-й технической категории.</w:t>
      </w:r>
      <w:r w:rsidR="00241A68">
        <w:rPr>
          <w:rFonts w:ascii="Arial" w:hAnsi="Arial" w:cs="Arial"/>
          <w:sz w:val="24"/>
          <w:szCs w:val="24"/>
        </w:rPr>
        <w:t xml:space="preserve"> Ниже приводится перечень предложений по районам Республики Калмыкия.</w:t>
      </w:r>
    </w:p>
    <w:p w:rsidR="00F371C2" w:rsidRDefault="00F371C2" w:rsidP="006A2A58">
      <w:pPr>
        <w:pStyle w:val="aff3"/>
        <w:spacing w:after="0"/>
        <w:ind w:firstLine="709"/>
        <w:jc w:val="both"/>
        <w:rPr>
          <w:rFonts w:ascii="Arial" w:hAnsi="Arial" w:cs="Arial"/>
          <w:b/>
          <w:sz w:val="24"/>
          <w:szCs w:val="24"/>
        </w:rPr>
      </w:pP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Городовиковский район.</w:t>
      </w:r>
    </w:p>
    <w:p w:rsidR="006A2A58" w:rsidRPr="00241A68" w:rsidRDefault="006A2A58" w:rsidP="00C153D4">
      <w:pPr>
        <w:pStyle w:val="aff3"/>
        <w:numPr>
          <w:ilvl w:val="0"/>
          <w:numId w:val="75"/>
        </w:numPr>
        <w:spacing w:after="0"/>
        <w:ind w:left="0" w:firstLine="709"/>
        <w:jc w:val="both"/>
        <w:rPr>
          <w:rFonts w:ascii="Arial" w:hAnsi="Arial" w:cs="Arial"/>
          <w:sz w:val="24"/>
          <w:szCs w:val="24"/>
        </w:rPr>
      </w:pPr>
      <w:r w:rsidRPr="00241A68">
        <w:rPr>
          <w:rFonts w:ascii="Arial" w:hAnsi="Arial" w:cs="Arial"/>
          <w:sz w:val="24"/>
          <w:szCs w:val="24"/>
        </w:rPr>
        <w:t>Строительство северо-восточного обхода г. Городовиковск (до 2030 года);</w:t>
      </w:r>
    </w:p>
    <w:p w:rsidR="006A2A58" w:rsidRPr="00241A68" w:rsidRDefault="006A2A58" w:rsidP="00C153D4">
      <w:pPr>
        <w:pStyle w:val="aff3"/>
        <w:numPr>
          <w:ilvl w:val="0"/>
          <w:numId w:val="75"/>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Городовиковск – Передовой - Бага-Бурул (до 2030 года);</w:t>
      </w:r>
    </w:p>
    <w:p w:rsidR="006A2A58" w:rsidRPr="00241A68" w:rsidRDefault="006A2A58" w:rsidP="00C153D4">
      <w:pPr>
        <w:pStyle w:val="aff3"/>
        <w:numPr>
          <w:ilvl w:val="0"/>
          <w:numId w:val="75"/>
        </w:numPr>
        <w:spacing w:after="0"/>
        <w:ind w:left="0" w:firstLine="709"/>
        <w:jc w:val="both"/>
        <w:rPr>
          <w:rFonts w:ascii="Arial" w:hAnsi="Arial" w:cs="Arial"/>
          <w:sz w:val="24"/>
          <w:szCs w:val="24"/>
        </w:rPr>
      </w:pPr>
      <w:r w:rsidRPr="00241A68">
        <w:rPr>
          <w:rFonts w:ascii="Arial" w:hAnsi="Arial" w:cs="Arial"/>
          <w:sz w:val="24"/>
          <w:szCs w:val="24"/>
        </w:rPr>
        <w:lastRenderedPageBreak/>
        <w:t>Строительство подъезда к п. Ахнуд (до 2030 года) и с. Весёлое (до 2025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Ики-Бурульский район.</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Ики-Бурул – Джеджикины – Кевюды (до 2025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Ики-Бурул – Маныч (до 2025 года) – Манджикины (до 2030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Южный – Зунда Толга (до 2025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Светлый от п. Зултурган (до 2025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Чолун-Хомур – Соста – Шар-Булг (до 2030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Байр от автодороги Ики-Бурул – Сарул ; (до 2025 года)</w:t>
      </w:r>
    </w:p>
    <w:p w:rsidR="006A2A58" w:rsidRPr="00241A68" w:rsidRDefault="006A2A58" w:rsidP="00C153D4">
      <w:pPr>
        <w:pStyle w:val="aff3"/>
        <w:numPr>
          <w:ilvl w:val="0"/>
          <w:numId w:val="78"/>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Оран Булг и п. Шеернг от автодороги Элиста – Ики-Бурул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Кетченеровский район.</w:t>
      </w:r>
    </w:p>
    <w:p w:rsidR="006A2A58" w:rsidRPr="00241A68" w:rsidRDefault="006A2A58" w:rsidP="00C153D4">
      <w:pPr>
        <w:pStyle w:val="aff3"/>
        <w:numPr>
          <w:ilvl w:val="0"/>
          <w:numId w:val="85"/>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Гашун Бургуста и Годжур от федеральной автодороги Волгоград – Элиста (до 2025 года);</w:t>
      </w:r>
    </w:p>
    <w:p w:rsidR="006A2A58" w:rsidRPr="00241A68" w:rsidRDefault="006A2A58" w:rsidP="00C153D4">
      <w:pPr>
        <w:pStyle w:val="aff3"/>
        <w:numPr>
          <w:ilvl w:val="0"/>
          <w:numId w:val="85"/>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Чкаловский - Дашман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Лаганский район.</w:t>
      </w:r>
    </w:p>
    <w:p w:rsidR="006A2A58" w:rsidRPr="00241A68" w:rsidRDefault="006A2A58" w:rsidP="00C153D4">
      <w:pPr>
        <w:pStyle w:val="aff3"/>
        <w:numPr>
          <w:ilvl w:val="0"/>
          <w:numId w:val="81"/>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с. Красинское и с. Буранное от автодороги Лагань - Джалыково (до 2025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Малодербетовский район.</w:t>
      </w:r>
    </w:p>
    <w:p w:rsidR="006A2A58" w:rsidRPr="00241A68" w:rsidRDefault="006A2A58" w:rsidP="00C153D4">
      <w:pPr>
        <w:pStyle w:val="aff3"/>
        <w:numPr>
          <w:ilvl w:val="0"/>
          <w:numId w:val="83"/>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Ики-Бухус и п. Хонч-Нур от автодороги Малые Дербеты – Большой Царын (до 2025 года);</w:t>
      </w:r>
    </w:p>
    <w:p w:rsidR="006A2A58" w:rsidRPr="00241A68" w:rsidRDefault="006A2A58" w:rsidP="00C153D4">
      <w:pPr>
        <w:pStyle w:val="aff3"/>
        <w:numPr>
          <w:ilvl w:val="0"/>
          <w:numId w:val="83"/>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Ики-Бухус – Ики Манлан (до 2030 года).</w:t>
      </w:r>
    </w:p>
    <w:p w:rsidR="006A2A58" w:rsidRPr="00241A68" w:rsidRDefault="006A2A58" w:rsidP="00C153D4">
      <w:pPr>
        <w:pStyle w:val="aff3"/>
        <w:numPr>
          <w:ilvl w:val="0"/>
          <w:numId w:val="83"/>
        </w:numPr>
        <w:spacing w:after="0"/>
        <w:ind w:left="0" w:firstLine="709"/>
        <w:jc w:val="both"/>
        <w:rPr>
          <w:rFonts w:ascii="Arial" w:hAnsi="Arial" w:cs="Arial"/>
          <w:sz w:val="24"/>
          <w:szCs w:val="24"/>
        </w:rPr>
      </w:pPr>
      <w:r w:rsidRPr="00241A68">
        <w:rPr>
          <w:rFonts w:ascii="Arial" w:hAnsi="Arial" w:cs="Arial"/>
          <w:sz w:val="24"/>
          <w:szCs w:val="24"/>
        </w:rPr>
        <w:t>Строительство и реконструкция автодороги от подъезда Малые Дербеты – Большой Царын к п.Ханата, протяженностью 35 км;</w:t>
      </w:r>
    </w:p>
    <w:p w:rsidR="006A2A58" w:rsidRPr="00241A68" w:rsidRDefault="006A2A58" w:rsidP="00C153D4">
      <w:pPr>
        <w:pStyle w:val="aff3"/>
        <w:numPr>
          <w:ilvl w:val="0"/>
          <w:numId w:val="83"/>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п.Ханата-п.Зурган, протяженностью 12,0 км.</w:t>
      </w:r>
    </w:p>
    <w:p w:rsidR="006A2A58" w:rsidRPr="00241A68" w:rsidRDefault="006A2A58" w:rsidP="00C153D4">
      <w:pPr>
        <w:pStyle w:val="aff3"/>
        <w:numPr>
          <w:ilvl w:val="0"/>
          <w:numId w:val="83"/>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от федеральной автодороги Волгоград –Элиста к с.Плодовитое, протяженностью 22 км.</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 xml:space="preserve"> Приютненский район.</w:t>
      </w:r>
    </w:p>
    <w:p w:rsidR="006A2A58" w:rsidRPr="00241A68" w:rsidRDefault="006A2A58" w:rsidP="00C153D4">
      <w:pPr>
        <w:pStyle w:val="aff3"/>
        <w:numPr>
          <w:ilvl w:val="0"/>
          <w:numId w:val="7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с. Приютное – граница с Ростовской областью (направление на Кормовое) (до 2025 года);</w:t>
      </w:r>
    </w:p>
    <w:p w:rsidR="006A2A58" w:rsidRPr="00241A68" w:rsidRDefault="006A2A58" w:rsidP="00C153D4">
      <w:pPr>
        <w:pStyle w:val="aff3"/>
        <w:numPr>
          <w:ilvl w:val="0"/>
          <w:numId w:val="7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с. Приютное – граница с Ростовской областью (направление на Краснопартизанское) (до 2030 года);</w:t>
      </w:r>
    </w:p>
    <w:p w:rsidR="006A2A58" w:rsidRPr="00241A68" w:rsidRDefault="006A2A58" w:rsidP="00C153D4">
      <w:pPr>
        <w:pStyle w:val="aff3"/>
        <w:numPr>
          <w:ilvl w:val="0"/>
          <w:numId w:val="7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Приютное – Октябрьский (до 2025 года) – Урожайный (до 2030 года) с подъездами к п. Уралан, п. Цветной и п. Молодёжный;</w:t>
      </w:r>
    </w:p>
    <w:p w:rsidR="006A2A58" w:rsidRPr="00241A68" w:rsidRDefault="006A2A58" w:rsidP="00C153D4">
      <w:pPr>
        <w:pStyle w:val="aff3"/>
        <w:numPr>
          <w:ilvl w:val="0"/>
          <w:numId w:val="76"/>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от автодороги Ульдючины – Первомайский к п. Модта, п. Амтя Уста и п. Бугу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Сарпинский район.</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Аршан Зельмень - Обильное (до 2025 года);</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Кануково – Салын Тугтун - Каажихин (до 2025 года);</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Коробкин (до 2025 года);</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lastRenderedPageBreak/>
        <w:t xml:space="preserve">Строительство подъезда к п. Шин от федеральной автодороги Волгоград – Элиста </w:t>
      </w:r>
      <w:bookmarkStart w:id="135" w:name="OLE_LINK1"/>
      <w:bookmarkStart w:id="136" w:name="OLE_LINK2"/>
      <w:r w:rsidRPr="00241A68">
        <w:rPr>
          <w:rFonts w:ascii="Arial" w:hAnsi="Arial" w:cs="Arial"/>
          <w:sz w:val="24"/>
          <w:szCs w:val="24"/>
        </w:rPr>
        <w:t>(до 2030 года)</w:t>
      </w:r>
      <w:bookmarkEnd w:id="135"/>
      <w:bookmarkEnd w:id="136"/>
      <w:r w:rsidRPr="00241A68">
        <w:rPr>
          <w:rFonts w:ascii="Arial" w:hAnsi="Arial" w:cs="Arial"/>
          <w:sz w:val="24"/>
          <w:szCs w:val="24"/>
        </w:rPr>
        <w:t>;</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Уманцево - Новый (до 2030 года);</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Обильное - Листа (до 2030 года);</w:t>
      </w:r>
    </w:p>
    <w:p w:rsidR="006A2A58" w:rsidRPr="00241A68" w:rsidRDefault="006A2A58" w:rsidP="00C153D4">
      <w:pPr>
        <w:pStyle w:val="aff3"/>
        <w:numPr>
          <w:ilvl w:val="0"/>
          <w:numId w:val="84"/>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Салын Тугтун - Догзмакин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Целинный район.</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Верхний Яшкуль – Тарата – Найнтахн - Чагорта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Ялмта - Майский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Овата от федеральной автодороги Волгоград – Элиста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Овата - Шатта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Бага Чонос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Чагорта - Келькеты (до 2030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Зегиста и п. Заагин Сала от федеральной автодороги Волгоград – Элиста (до 2030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Ики-Чонос – Ялмта (до 2025 года);</w:t>
      </w:r>
    </w:p>
    <w:p w:rsidR="006A2A58" w:rsidRPr="00241A68" w:rsidRDefault="006A2A58" w:rsidP="00C153D4">
      <w:pPr>
        <w:pStyle w:val="aff3"/>
        <w:numPr>
          <w:ilvl w:val="0"/>
          <w:numId w:val="86"/>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Майский - Чонта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Черноземельский район.</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Комсомольский – Ачинеры (до 2025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Дружый, п. Новый и п. Раздольный от автодороги Комсомольский – Ачинеры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Майхара от автодороги Комсомольский – Маныч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Прикумский – Калининский – Рогульский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Чамта – Кумской от автодороги Комсомольский – Артезиан (до 2025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Рыбачий от п. Кумской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Кек Усн, п. Яковлево и п. Светлый Ерек от автодороги Комсомольский – Артезиан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Комсомольский – Халтрын-Бор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Шин Тег и п. Цува от автодороги Комсомольский – Улан Хол (до 2030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Радужный и п. Меклета от автодороги Комсомольский – Яшкуль (до 2025 года);</w:t>
      </w:r>
    </w:p>
    <w:p w:rsidR="006A2A58" w:rsidRPr="00241A68" w:rsidRDefault="006A2A58" w:rsidP="00C153D4">
      <w:pPr>
        <w:pStyle w:val="aff3"/>
        <w:numPr>
          <w:ilvl w:val="0"/>
          <w:numId w:val="80"/>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к п. Теегин Герл, п. Лагань и п. Булмукта от автодороги Комсомольский – Яшкуль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Юстинский район.</w:t>
      </w:r>
    </w:p>
    <w:p w:rsidR="006A2A58" w:rsidRPr="00241A68" w:rsidRDefault="006A2A58" w:rsidP="00C153D4">
      <w:pPr>
        <w:pStyle w:val="aff3"/>
        <w:numPr>
          <w:ilvl w:val="0"/>
          <w:numId w:val="82"/>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Харба - Бергин (до 2025 года);</w:t>
      </w:r>
    </w:p>
    <w:p w:rsidR="006A2A58" w:rsidRPr="00241A68" w:rsidRDefault="006A2A58" w:rsidP="00C153D4">
      <w:pPr>
        <w:pStyle w:val="aff3"/>
        <w:numPr>
          <w:ilvl w:val="0"/>
          <w:numId w:val="82"/>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Чомпот – Первомайский - Барун (до 2025 года);</w:t>
      </w:r>
    </w:p>
    <w:p w:rsidR="006A2A58" w:rsidRPr="00241A68" w:rsidRDefault="006A2A58" w:rsidP="00C153D4">
      <w:pPr>
        <w:pStyle w:val="aff3"/>
        <w:numPr>
          <w:ilvl w:val="0"/>
          <w:numId w:val="82"/>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Октябрьский от автодороги Утта - Юста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lastRenderedPageBreak/>
        <w:t>Яшалтинский район.</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западного обхода п. Яшалта (до 2030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Красный Маныч, п. Пролетарский и п. Новая жизнь (до 2025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Шовгр Толга (до 2030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Теегин Нур от с. Весёлое (до 2030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от с. Красномихайловское до границы со Ставропольским краем (направление на Бол. Джалгу) (до 2025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от с. Матросово к п. Ики-Чонос (до 2030 года);</w:t>
      </w:r>
    </w:p>
    <w:p w:rsidR="006A2A58" w:rsidRPr="00241A68" w:rsidRDefault="006A2A58" w:rsidP="00C153D4">
      <w:pPr>
        <w:pStyle w:val="aff3"/>
        <w:numPr>
          <w:ilvl w:val="0"/>
          <w:numId w:val="77"/>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от п. Октябрьский к п. Красный Партизан (до 2015 года), п. Дунд Джалг и п. Лиманный (до 2030 года).</w:t>
      </w:r>
    </w:p>
    <w:p w:rsidR="006A2A58" w:rsidRPr="00241A68" w:rsidRDefault="006A2A58" w:rsidP="006A2A58">
      <w:pPr>
        <w:pStyle w:val="aff3"/>
        <w:spacing w:after="0"/>
        <w:ind w:firstLine="709"/>
        <w:jc w:val="both"/>
        <w:rPr>
          <w:rFonts w:ascii="Arial" w:hAnsi="Arial" w:cs="Arial"/>
          <w:b/>
          <w:sz w:val="24"/>
          <w:szCs w:val="24"/>
        </w:rPr>
      </w:pPr>
      <w:r w:rsidRPr="00241A68">
        <w:rPr>
          <w:rFonts w:ascii="Arial" w:hAnsi="Arial" w:cs="Arial"/>
          <w:b/>
          <w:sz w:val="24"/>
          <w:szCs w:val="24"/>
        </w:rPr>
        <w:t>Яшкульский район.</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Яшкуль – Олинг – Зюнгар (до 2030 года);</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подъездов от п. Улан-Эрге к п. Дружный (до 2030 года), п. Чилгир (до 2025 года) и п. Ниицян (до 2030 года);</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Ревдольган, п. Хар Толга (до 2025 года), п. Харагата (до 2030 года) от автодороги Элиста – Астрахань.</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Яшкуль – Тавн Гашун (до 2025 года);</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Утта – Рассвет (до 2030 года);</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автодороги Хулхута – Степной (до 2030 года);</w:t>
      </w:r>
    </w:p>
    <w:p w:rsidR="006A2A58" w:rsidRPr="00241A68" w:rsidRDefault="006A2A58" w:rsidP="00C153D4">
      <w:pPr>
        <w:pStyle w:val="aff3"/>
        <w:numPr>
          <w:ilvl w:val="0"/>
          <w:numId w:val="79"/>
        </w:numPr>
        <w:spacing w:after="0"/>
        <w:ind w:left="0" w:firstLine="709"/>
        <w:jc w:val="both"/>
        <w:rPr>
          <w:rFonts w:ascii="Arial" w:hAnsi="Arial" w:cs="Arial"/>
          <w:sz w:val="24"/>
          <w:szCs w:val="24"/>
        </w:rPr>
      </w:pPr>
      <w:r w:rsidRPr="00241A68">
        <w:rPr>
          <w:rFonts w:ascii="Arial" w:hAnsi="Arial" w:cs="Arial"/>
          <w:sz w:val="24"/>
          <w:szCs w:val="24"/>
        </w:rPr>
        <w:t>Строительство подъезда к п. Партизанский (до 2030 года).</w:t>
      </w:r>
    </w:p>
    <w:p w:rsidR="006A2A58" w:rsidRPr="00241A68" w:rsidRDefault="006A2A58" w:rsidP="00241A68">
      <w:pPr>
        <w:pStyle w:val="aff3"/>
        <w:spacing w:after="0"/>
        <w:ind w:firstLine="709"/>
        <w:jc w:val="both"/>
        <w:rPr>
          <w:rFonts w:ascii="Arial" w:hAnsi="Arial" w:cs="Arial"/>
          <w:sz w:val="24"/>
          <w:szCs w:val="24"/>
        </w:rPr>
      </w:pPr>
      <w:r w:rsidRPr="00241A68">
        <w:rPr>
          <w:rFonts w:ascii="Arial" w:hAnsi="Arial" w:cs="Arial"/>
          <w:sz w:val="24"/>
          <w:szCs w:val="24"/>
        </w:rPr>
        <w:t>Ликвидация транспортной дискриминации населённых пунктов</w:t>
      </w:r>
      <w:r w:rsidR="00241A68">
        <w:rPr>
          <w:rFonts w:ascii="Arial" w:hAnsi="Arial" w:cs="Arial"/>
          <w:sz w:val="24"/>
          <w:szCs w:val="24"/>
        </w:rPr>
        <w:t xml:space="preserve"> должна осуществляться в соответствии с мероприятиями, приведенными в таблице ниже.</w:t>
      </w:r>
    </w:p>
    <w:p w:rsidR="00241A68" w:rsidRPr="00241A68" w:rsidRDefault="00241A68" w:rsidP="006A2A58">
      <w:pPr>
        <w:pStyle w:val="aff3"/>
        <w:spacing w:after="0"/>
        <w:ind w:firstLine="720"/>
        <w:jc w:val="right"/>
        <w:rPr>
          <w:rFonts w:ascii="Arial" w:hAnsi="Arial" w:cs="Arial"/>
          <w:sz w:val="24"/>
          <w:szCs w:val="24"/>
        </w:rPr>
      </w:pPr>
    </w:p>
    <w:p w:rsidR="006A2A58" w:rsidRDefault="00241A68" w:rsidP="00241A68">
      <w:pPr>
        <w:pStyle w:val="affb"/>
        <w:rPr>
          <w:rFonts w:cs="Arial"/>
          <w:sz w:val="24"/>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47</w:t>
      </w:r>
      <w:r w:rsidR="00A245FE">
        <w:rPr>
          <w:noProof/>
        </w:rPr>
        <w:fldChar w:fldCharType="end"/>
      </w:r>
      <w:r>
        <w:t xml:space="preserve"> – </w:t>
      </w:r>
      <w:r w:rsidR="006A2A58" w:rsidRPr="00241A68">
        <w:rPr>
          <w:rFonts w:cs="Arial"/>
          <w:sz w:val="24"/>
          <w:szCs w:val="24"/>
        </w:rPr>
        <w:t>Мероприятия по обеспечению населённых пунктов Республики Калмыкия</w:t>
      </w:r>
      <w:r>
        <w:rPr>
          <w:rFonts w:cs="Arial"/>
          <w:sz w:val="24"/>
          <w:szCs w:val="24"/>
        </w:rPr>
        <w:t xml:space="preserve"> </w:t>
      </w:r>
      <w:r w:rsidR="006A2A58" w:rsidRPr="00241A68">
        <w:rPr>
          <w:rFonts w:cs="Arial"/>
          <w:sz w:val="24"/>
          <w:szCs w:val="24"/>
        </w:rPr>
        <w:t>подъездами</w:t>
      </w:r>
      <w:r>
        <w:rPr>
          <w:rFonts w:cs="Arial"/>
          <w:sz w:val="24"/>
          <w:szCs w:val="24"/>
        </w:rPr>
        <w:t xml:space="preserve"> по автомобильным дорогам общего пользования регионального (межмуниципального) и местного значения с твёрдым покрытием</w:t>
      </w:r>
    </w:p>
    <w:tbl>
      <w:tblPr>
        <w:tblW w:w="954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348"/>
        <w:gridCol w:w="1599"/>
        <w:gridCol w:w="1534"/>
        <w:gridCol w:w="1534"/>
        <w:gridCol w:w="1534"/>
      </w:tblGrid>
      <w:tr w:rsidR="00241A68" w:rsidRPr="003B3F0D" w:rsidTr="00241A68">
        <w:trPr>
          <w:trHeight w:val="991"/>
          <w:tblHeader/>
        </w:trPr>
        <w:tc>
          <w:tcPr>
            <w:tcW w:w="3348" w:type="dxa"/>
            <w:tcBorders>
              <w:top w:val="single" w:sz="12" w:space="0" w:color="000000"/>
              <w:left w:val="single" w:sz="12" w:space="0" w:color="000000"/>
              <w:bottom w:val="single" w:sz="12" w:space="0" w:color="000000"/>
              <w:right w:val="single" w:sz="12" w:space="0" w:color="000000"/>
            </w:tcBorders>
            <w:shd w:val="clear" w:color="auto" w:fill="auto"/>
            <w:noWrap/>
            <w:vAlign w:val="center"/>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Название населенного пункта, не обеспеченного подъездом по автодороге с твёрдым покрытием</w:t>
            </w:r>
          </w:p>
        </w:tc>
        <w:tc>
          <w:tcPr>
            <w:tcW w:w="1599" w:type="dxa"/>
            <w:tcBorders>
              <w:top w:val="single" w:sz="12" w:space="0" w:color="000000"/>
              <w:left w:val="single" w:sz="12" w:space="0" w:color="000000"/>
              <w:bottom w:val="single" w:sz="12" w:space="0" w:color="000000"/>
              <w:right w:val="single" w:sz="12" w:space="0" w:color="000000"/>
            </w:tcBorders>
            <w:shd w:val="clear" w:color="auto" w:fill="auto"/>
            <w:noWrap/>
            <w:vAlign w:val="center"/>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Численность населения, тыс. человек</w:t>
            </w:r>
          </w:p>
          <w:p w:rsidR="00241A68" w:rsidRPr="003B3F0D" w:rsidRDefault="00241A68" w:rsidP="00241A68">
            <w:pPr>
              <w:ind w:firstLine="0"/>
              <w:jc w:val="center"/>
              <w:rPr>
                <w:rFonts w:ascii="Arial Narrow" w:hAnsi="Arial Narrow"/>
                <w:b/>
                <w:bCs/>
                <w:sz w:val="22"/>
              </w:rPr>
            </w:pPr>
          </w:p>
        </w:tc>
        <w:tc>
          <w:tcPr>
            <w:tcW w:w="1534" w:type="dxa"/>
            <w:tcBorders>
              <w:top w:val="single" w:sz="12" w:space="0" w:color="000000"/>
              <w:left w:val="single" w:sz="12" w:space="0" w:color="000000"/>
              <w:bottom w:val="single" w:sz="12" w:space="0" w:color="000000"/>
              <w:right w:val="single" w:sz="12" w:space="0" w:color="000000"/>
            </w:tcBorders>
            <w:shd w:val="clear" w:color="auto" w:fill="auto"/>
            <w:noWrap/>
            <w:vAlign w:val="center"/>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Обеспечение</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дорогами</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 2020 года</w:t>
            </w:r>
          </w:p>
        </w:tc>
        <w:tc>
          <w:tcPr>
            <w:tcW w:w="1534" w:type="dxa"/>
            <w:tcBorders>
              <w:top w:val="single" w:sz="12" w:space="0" w:color="000000"/>
              <w:left w:val="single" w:sz="12" w:space="0" w:color="000000"/>
              <w:bottom w:val="single" w:sz="12" w:space="0" w:color="000000"/>
              <w:right w:val="single" w:sz="12" w:space="0" w:color="000000"/>
            </w:tcBorders>
            <w:shd w:val="clear" w:color="auto" w:fill="auto"/>
            <w:noWrap/>
            <w:vAlign w:val="center"/>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Обеспечение</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дорогами</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 2025 года</w:t>
            </w:r>
          </w:p>
        </w:tc>
        <w:tc>
          <w:tcPr>
            <w:tcW w:w="1534" w:type="dxa"/>
            <w:tcBorders>
              <w:top w:val="single" w:sz="12" w:space="0" w:color="000000"/>
              <w:left w:val="single" w:sz="12" w:space="0" w:color="000000"/>
              <w:bottom w:val="single" w:sz="12" w:space="0" w:color="000000"/>
              <w:right w:val="single" w:sz="12" w:space="0" w:color="000000"/>
            </w:tcBorders>
            <w:shd w:val="clear" w:color="auto" w:fill="auto"/>
            <w:noWrap/>
            <w:vAlign w:val="center"/>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Обеспечение</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дорогами</w:t>
            </w:r>
          </w:p>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до 2030 года</w:t>
            </w:r>
          </w:p>
        </w:tc>
      </w:tr>
      <w:tr w:rsidR="00241A68" w:rsidRPr="003B3F0D" w:rsidTr="003B3F0D">
        <w:trPr>
          <w:trHeight w:val="255"/>
        </w:trPr>
        <w:tc>
          <w:tcPr>
            <w:tcW w:w="9549" w:type="dxa"/>
            <w:gridSpan w:val="5"/>
            <w:tcBorders>
              <w:top w:val="single" w:sz="12" w:space="0" w:color="000000"/>
            </w:tcBorders>
            <w:shd w:val="clear" w:color="auto" w:fill="auto"/>
            <w:noWrap/>
          </w:tcPr>
          <w:p w:rsidR="00241A68" w:rsidRPr="003B3F0D" w:rsidRDefault="00241A68" w:rsidP="00241A68">
            <w:pPr>
              <w:ind w:firstLine="0"/>
              <w:jc w:val="center"/>
              <w:rPr>
                <w:rFonts w:ascii="Arial Narrow" w:hAnsi="Arial Narrow"/>
                <w:sz w:val="22"/>
              </w:rPr>
            </w:pPr>
            <w:r w:rsidRPr="003B3F0D">
              <w:rPr>
                <w:rFonts w:ascii="Arial Narrow" w:hAnsi="Arial Narrow"/>
                <w:b/>
                <w:bCs/>
                <w:sz w:val="22"/>
              </w:rPr>
              <w:t>Городовиковский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Передовой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Ахнуд</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Бага Бурул</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Шин-Бядл</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jc w:val="right"/>
              <w:rPr>
                <w:rFonts w:ascii="Arial Narrow" w:hAnsi="Arial Narrow"/>
                <w:sz w:val="22"/>
              </w:rPr>
            </w:pPr>
          </w:p>
        </w:tc>
        <w:tc>
          <w:tcPr>
            <w:tcW w:w="1534" w:type="dxa"/>
            <w:shd w:val="clear" w:color="auto" w:fill="B3B3B3"/>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Амур-Санан</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jc w:val="right"/>
              <w:rPr>
                <w:rFonts w:ascii="Arial Narrow" w:hAnsi="Arial Narrow"/>
                <w:sz w:val="22"/>
              </w:rPr>
            </w:pPr>
          </w:p>
        </w:tc>
        <w:tc>
          <w:tcPr>
            <w:tcW w:w="1534" w:type="dxa"/>
            <w:shd w:val="clear" w:color="auto" w:fill="B3B3B3"/>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Большой Гок</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jc w:val="right"/>
              <w:rPr>
                <w:rFonts w:ascii="Arial Narrow" w:hAnsi="Arial Narrow"/>
                <w:sz w:val="22"/>
              </w:rPr>
            </w:pPr>
          </w:p>
        </w:tc>
        <w:tc>
          <w:tcPr>
            <w:tcW w:w="1534" w:type="dxa"/>
            <w:shd w:val="clear" w:color="auto" w:fill="B3B3B3"/>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Первомайское</w:t>
            </w:r>
          </w:p>
        </w:tc>
        <w:tc>
          <w:tcPr>
            <w:tcW w:w="1599" w:type="dxa"/>
            <w:shd w:val="clear" w:color="auto" w:fill="auto"/>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jc w:val="right"/>
              <w:rPr>
                <w:rFonts w:ascii="Arial Narrow" w:hAnsi="Arial Narrow"/>
                <w:sz w:val="22"/>
              </w:rPr>
            </w:pPr>
          </w:p>
        </w:tc>
        <w:tc>
          <w:tcPr>
            <w:tcW w:w="1534" w:type="dxa"/>
            <w:shd w:val="clear" w:color="auto" w:fill="B3B3B3"/>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Ики-Бурульский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Светлый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0,5</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Байр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Шеернг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Оран Булг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Соста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Шар-Булг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Хар-Зуха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Кордон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lastRenderedPageBreak/>
              <w:t xml:space="preserve"> </w:t>
            </w:r>
            <w:r w:rsidR="00241A68" w:rsidRPr="003B3F0D">
              <w:rPr>
                <w:rFonts w:ascii="Arial Narrow" w:hAnsi="Arial Narrow"/>
                <w:sz w:val="22"/>
              </w:rPr>
              <w:t>п. Манджикины</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Джеджикины</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Приманыческий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sz w:val="22"/>
              </w:rPr>
              <w:t>Кетченеровский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Сарпа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0,5</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Дашман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Шорв</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Алтн Булг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Лаганский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Красинское</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1,2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Буранное</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0,3</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Малодербетовский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Унгун Терячи</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0,3</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Зурган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0,3</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Хонч Нур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Ики Манлан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Приютненский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Модта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Молодежный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Уралан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Цветной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Амтя Уста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Урожайный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Бугу</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Сарпинский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Догзмакин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Каажихин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Новый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Листа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Шин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Целинный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Чонта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Келькеты</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Хар Усн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Зегиста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Заагин Сала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Майский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Черноземельский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Ачинеры</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0,7</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Кумской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0,5</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Раздольный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0,2</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Радужный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Теегин Герл</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Меклета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Чанта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Рыбачий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Рогульский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Майхара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Булмукта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lastRenderedPageBreak/>
              <w:t xml:space="preserve"> </w:t>
            </w:r>
            <w:r w:rsidR="00241A68" w:rsidRPr="003B3F0D">
              <w:rPr>
                <w:rFonts w:ascii="Arial Narrow" w:hAnsi="Arial Narrow"/>
                <w:sz w:val="22"/>
              </w:rPr>
              <w:t>п. Дружный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Халтрын-Бор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Светлый Ерек</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Яковлево</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Кек Усн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Шин Тег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Цува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Калининский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Новый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Лагань</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Юстинский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Бергин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0,8</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Октябрьский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Белоозерский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Первомайский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Яшалтинский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Бага Тугтун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0,6</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Матросово</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0,4</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Новая Жизнь</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Пролетарский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Теегин Нур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с. Ики Чонос</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Шовгр Толга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Лиманный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Дунд Джалг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9549" w:type="dxa"/>
            <w:gridSpan w:val="5"/>
            <w:shd w:val="clear" w:color="auto" w:fill="auto"/>
            <w:noWrap/>
          </w:tcPr>
          <w:p w:rsidR="00241A68" w:rsidRPr="003B3F0D" w:rsidRDefault="00241A68" w:rsidP="00241A68">
            <w:pPr>
              <w:ind w:firstLine="0"/>
              <w:jc w:val="center"/>
              <w:rPr>
                <w:rFonts w:ascii="Arial Narrow" w:hAnsi="Arial Narrow"/>
                <w:b/>
                <w:bCs/>
                <w:sz w:val="22"/>
              </w:rPr>
            </w:pPr>
            <w:r w:rsidRPr="003B3F0D">
              <w:rPr>
                <w:rFonts w:ascii="Arial Narrow" w:hAnsi="Arial Narrow"/>
                <w:b/>
                <w:bCs/>
                <w:sz w:val="22"/>
              </w:rPr>
              <w:t>Яшкульский район</w:t>
            </w: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Чилгир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0,9</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Хар Толга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0,5</w:t>
            </w: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Тавн Гашун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0,3</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tcBorders>
              <w:bottom w:val="single" w:sz="6" w:space="0" w:color="000000"/>
            </w:tcBorders>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Зюнгар</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Харгата</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0,1</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Олинг</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Хогн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Дружный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Ниицян</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Рассвет</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Степной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Теегин Герл</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r>
      <w:tr w:rsidR="00241A68" w:rsidRPr="003B3F0D" w:rsidTr="003B3F0D">
        <w:trPr>
          <w:trHeight w:val="255"/>
        </w:trPr>
        <w:tc>
          <w:tcPr>
            <w:tcW w:w="3348" w:type="dxa"/>
            <w:shd w:val="clear" w:color="auto" w:fill="auto"/>
            <w:noWrap/>
          </w:tcPr>
          <w:p w:rsidR="00241A68" w:rsidRPr="003B3F0D" w:rsidRDefault="00A770BD" w:rsidP="00241A68">
            <w:pPr>
              <w:ind w:firstLine="0"/>
              <w:rPr>
                <w:rFonts w:ascii="Arial Narrow" w:hAnsi="Arial Narrow"/>
                <w:sz w:val="22"/>
              </w:rPr>
            </w:pPr>
            <w:r>
              <w:rPr>
                <w:rFonts w:ascii="Arial Narrow" w:hAnsi="Arial Narrow"/>
                <w:sz w:val="22"/>
              </w:rPr>
              <w:t xml:space="preserve"> </w:t>
            </w:r>
            <w:r w:rsidR="00241A68" w:rsidRPr="003B3F0D">
              <w:rPr>
                <w:rFonts w:ascii="Arial Narrow" w:hAnsi="Arial Narrow"/>
                <w:sz w:val="22"/>
              </w:rPr>
              <w:t>п. Партизанский</w:t>
            </w:r>
            <w:r>
              <w:rPr>
                <w:rFonts w:ascii="Arial Narrow" w:hAnsi="Arial Narrow"/>
                <w:sz w:val="22"/>
              </w:rPr>
              <w:t xml:space="preserve"> </w:t>
            </w:r>
          </w:p>
        </w:tc>
        <w:tc>
          <w:tcPr>
            <w:tcW w:w="1599" w:type="dxa"/>
            <w:shd w:val="clear" w:color="auto" w:fill="auto"/>
            <w:noWrap/>
          </w:tcPr>
          <w:p w:rsidR="00241A68" w:rsidRPr="003B3F0D" w:rsidRDefault="00241A68" w:rsidP="00241A68">
            <w:pPr>
              <w:ind w:firstLine="0"/>
              <w:jc w:val="right"/>
              <w:rPr>
                <w:rFonts w:ascii="Arial Narrow" w:hAnsi="Arial Narrow"/>
                <w:sz w:val="22"/>
              </w:rPr>
            </w:pPr>
            <w:r w:rsidRPr="003B3F0D">
              <w:rPr>
                <w:rFonts w:ascii="Arial Narrow" w:hAnsi="Arial Narrow"/>
                <w:sz w:val="22"/>
              </w:rPr>
              <w:t>0</w:t>
            </w: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auto"/>
            <w:noWrap/>
          </w:tcPr>
          <w:p w:rsidR="00241A68" w:rsidRPr="003B3F0D" w:rsidRDefault="00241A68" w:rsidP="00241A68">
            <w:pPr>
              <w:ind w:firstLine="0"/>
              <w:rPr>
                <w:rFonts w:ascii="Arial Narrow" w:hAnsi="Arial Narrow"/>
                <w:sz w:val="22"/>
              </w:rPr>
            </w:pPr>
          </w:p>
        </w:tc>
        <w:tc>
          <w:tcPr>
            <w:tcW w:w="1534" w:type="dxa"/>
            <w:shd w:val="clear" w:color="auto" w:fill="B3B3B3"/>
            <w:noWrap/>
          </w:tcPr>
          <w:p w:rsidR="00241A68" w:rsidRPr="003B3F0D" w:rsidRDefault="00241A68" w:rsidP="00241A68">
            <w:pPr>
              <w:ind w:firstLine="0"/>
              <w:jc w:val="right"/>
              <w:rPr>
                <w:rFonts w:ascii="Arial Narrow" w:hAnsi="Arial Narrow"/>
                <w:sz w:val="22"/>
              </w:rPr>
            </w:pPr>
          </w:p>
        </w:tc>
      </w:tr>
    </w:tbl>
    <w:p w:rsidR="00241A68" w:rsidRDefault="00241A68" w:rsidP="00241A68">
      <w:pPr>
        <w:pStyle w:val="aff3"/>
        <w:spacing w:after="0"/>
        <w:ind w:firstLine="709"/>
        <w:jc w:val="both"/>
        <w:rPr>
          <w:rFonts w:ascii="Arial" w:hAnsi="Arial" w:cs="Arial"/>
          <w:sz w:val="24"/>
          <w:szCs w:val="24"/>
        </w:rPr>
      </w:pPr>
    </w:p>
    <w:p w:rsidR="006A2A58" w:rsidRPr="00241A68" w:rsidRDefault="006A2A58" w:rsidP="00241A68">
      <w:pPr>
        <w:pStyle w:val="aff3"/>
        <w:spacing w:after="0"/>
        <w:ind w:firstLine="709"/>
        <w:jc w:val="both"/>
        <w:rPr>
          <w:rFonts w:ascii="Arial" w:hAnsi="Arial" w:cs="Arial"/>
          <w:sz w:val="24"/>
          <w:szCs w:val="24"/>
        </w:rPr>
      </w:pPr>
      <w:r w:rsidRPr="00241A68">
        <w:rPr>
          <w:rFonts w:ascii="Arial" w:hAnsi="Arial" w:cs="Arial"/>
          <w:sz w:val="24"/>
          <w:szCs w:val="24"/>
        </w:rPr>
        <w:t>Указанные мероприятия обеспечат жителям сельских населённых пунктов доступ к объектам социального, культурно-бытового значения, расположенных в центрах муниципальных районов.</w:t>
      </w:r>
    </w:p>
    <w:p w:rsidR="006A2A58" w:rsidRPr="00DD73D2" w:rsidRDefault="006A2A58" w:rsidP="001835F4">
      <w:pPr>
        <w:spacing w:line="276" w:lineRule="auto"/>
        <w:rPr>
          <w:rFonts w:cs="Arial"/>
          <w:szCs w:val="24"/>
        </w:rPr>
      </w:pPr>
    </w:p>
    <w:p w:rsidR="005A1E27" w:rsidRPr="00CF7907" w:rsidRDefault="00536130" w:rsidP="001234B0">
      <w:pPr>
        <w:spacing w:line="276" w:lineRule="auto"/>
        <w:ind w:left="567" w:firstLine="0"/>
        <w:outlineLvl w:val="2"/>
        <w:rPr>
          <w:rFonts w:ascii="Impact" w:hAnsi="Impact" w:cs="Arial"/>
          <w:color w:val="595959"/>
          <w:sz w:val="28"/>
          <w:szCs w:val="28"/>
        </w:rPr>
      </w:pPr>
      <w:bookmarkStart w:id="137" w:name="_Toc529271729"/>
      <w:bookmarkStart w:id="138" w:name="_Toc531325801"/>
      <w:bookmarkStart w:id="139" w:name="_Toc26880699"/>
      <w:r w:rsidRPr="00CF7907">
        <w:rPr>
          <w:rFonts w:ascii="Impact" w:hAnsi="Impact" w:cs="Arial"/>
          <w:color w:val="595959"/>
          <w:sz w:val="28"/>
          <w:szCs w:val="28"/>
        </w:rPr>
        <w:t>2</w:t>
      </w:r>
      <w:r w:rsidR="00FD054E" w:rsidRPr="00CF7907">
        <w:rPr>
          <w:rFonts w:ascii="Impact" w:hAnsi="Impact" w:cs="Arial"/>
          <w:color w:val="595959"/>
          <w:sz w:val="28"/>
          <w:szCs w:val="28"/>
        </w:rPr>
        <w:t>.</w:t>
      </w:r>
      <w:r w:rsidR="003F56EA" w:rsidRPr="00CF7907">
        <w:rPr>
          <w:rFonts w:ascii="Impact" w:hAnsi="Impact" w:cs="Arial"/>
          <w:color w:val="595959"/>
          <w:sz w:val="28"/>
          <w:szCs w:val="28"/>
        </w:rPr>
        <w:t>9</w:t>
      </w:r>
      <w:r w:rsidR="00FD054E" w:rsidRPr="00CF7907">
        <w:rPr>
          <w:rFonts w:ascii="Impact" w:hAnsi="Impact" w:cs="Arial"/>
          <w:color w:val="595959"/>
          <w:sz w:val="28"/>
          <w:szCs w:val="28"/>
        </w:rPr>
        <w:t xml:space="preserve">.5 </w:t>
      </w:r>
      <w:r w:rsidR="005A1E27" w:rsidRPr="00CF7907">
        <w:rPr>
          <w:rFonts w:ascii="Impact" w:hAnsi="Impact" w:cs="Arial"/>
          <w:color w:val="595959"/>
          <w:sz w:val="28"/>
          <w:szCs w:val="28"/>
        </w:rPr>
        <w:t>Инженерная инфраструктура</w:t>
      </w:r>
      <w:bookmarkEnd w:id="137"/>
      <w:bookmarkEnd w:id="138"/>
      <w:bookmarkEnd w:id="139"/>
    </w:p>
    <w:p w:rsidR="0015570E" w:rsidRPr="0015570E" w:rsidRDefault="0015570E" w:rsidP="0015570E">
      <w:pPr>
        <w:spacing w:line="276" w:lineRule="auto"/>
        <w:rPr>
          <w:rFonts w:cs="Arial"/>
        </w:rPr>
      </w:pPr>
      <w:bookmarkStart w:id="140" w:name="_Toc264049053"/>
      <w:r w:rsidRPr="0015570E">
        <w:rPr>
          <w:rFonts w:cs="Arial"/>
          <w:b/>
          <w:bCs/>
        </w:rPr>
        <w:t>Водоснабжение и водоотведение.</w:t>
      </w:r>
      <w:bookmarkEnd w:id="140"/>
      <w:r w:rsidRPr="0015570E">
        <w:rPr>
          <w:rFonts w:cs="Arial"/>
          <w:b/>
          <w:bCs/>
        </w:rPr>
        <w:t xml:space="preserve"> </w:t>
      </w:r>
      <w:r w:rsidRPr="0015570E">
        <w:rPr>
          <w:rFonts w:cs="Arial"/>
        </w:rPr>
        <w:t xml:space="preserve">Республика Калмыкия является самым засушливым регионом Российской Федерации, что объективно определяет дефицит количества и низкие качественные показатели имеющихся на </w:t>
      </w:r>
      <w:r w:rsidRPr="0015570E">
        <w:rPr>
          <w:rFonts w:cs="Arial"/>
        </w:rPr>
        <w:lastRenderedPageBreak/>
        <w:t xml:space="preserve">территории Республики водных ресурсов. Наиболее значимой проблемой, является - обеспечение населения Республики Калмыкия питьевой водой нормативного качества в достаточном количестве. </w:t>
      </w:r>
    </w:p>
    <w:p w:rsidR="0015570E" w:rsidRPr="0015570E" w:rsidRDefault="0015570E" w:rsidP="0015570E">
      <w:pPr>
        <w:autoSpaceDE w:val="0"/>
        <w:autoSpaceDN w:val="0"/>
        <w:adjustRightInd w:val="0"/>
        <w:spacing w:line="276" w:lineRule="auto"/>
        <w:rPr>
          <w:rFonts w:cs="Arial"/>
        </w:rPr>
      </w:pPr>
      <w:r w:rsidRPr="0015570E">
        <w:rPr>
          <w:rFonts w:cs="Arial"/>
        </w:rPr>
        <w:t xml:space="preserve">Более чем на 90% Республика обеспечивается водными ресурсами за счет поверхностных и подземных источников, расположенных на сопредельных территориях. Особо сложные проблемы возникают с обеспечением населения Республики водой питьевого качества. Техническая изношенность действующих систем водоснабжения, недостаточная водоподготовка и устаревшие методы обработки воды являются основными причинами несоответствия питьевой воды ГОСТу и требованиям СаНПиН. </w:t>
      </w:r>
    </w:p>
    <w:p w:rsidR="0015570E" w:rsidRDefault="0015570E" w:rsidP="0015570E">
      <w:pPr>
        <w:autoSpaceDE w:val="0"/>
        <w:autoSpaceDN w:val="0"/>
        <w:adjustRightInd w:val="0"/>
        <w:spacing w:line="276" w:lineRule="auto"/>
        <w:rPr>
          <w:rFonts w:cs="Arial"/>
        </w:rPr>
      </w:pPr>
      <w:r w:rsidRPr="0015570E">
        <w:rPr>
          <w:rFonts w:cs="Arial"/>
        </w:rPr>
        <w:t xml:space="preserve">Источниками централизованного водоснабжения населения Республики, практически являются поверхностные (2%) и подземные (98%) воды. Общее число источников централизованного водоснабжения </w:t>
      </w:r>
      <w:r>
        <w:rPr>
          <w:rFonts w:cs="Arial"/>
        </w:rPr>
        <w:t>–</w:t>
      </w:r>
      <w:r w:rsidRPr="0015570E">
        <w:rPr>
          <w:rFonts w:cs="Arial"/>
        </w:rPr>
        <w:t xml:space="preserve"> 54, из них 7 поверхностные: р. Волга, Красинское и Чограйское водохранилища, каналы Право-Егорлыкской, Чограйской и Волгоградско-Октябрьской оросительных систем. Остальные 47 источников </w:t>
      </w:r>
      <w:r>
        <w:rPr>
          <w:rFonts w:cs="Arial"/>
        </w:rPr>
        <w:t>–</w:t>
      </w:r>
      <w:r w:rsidRPr="0015570E">
        <w:rPr>
          <w:rFonts w:cs="Arial"/>
        </w:rPr>
        <w:t xml:space="preserve"> подземные, в основном из водоносных горизонтов Ергенинской возвышенности. В течение года уровень воды в магистральных каналах резко колеблется в зависимости от интенсивности сельскохозяйственных работ на мелиоративных участках. В зимний период население потребляет воду из приспособленных гидроаккумуляторов различной ёмкости до 500000 м 3 размещенных в местах расположения водозаборных сооружений.</w:t>
      </w:r>
    </w:p>
    <w:p w:rsidR="0015570E" w:rsidRPr="0015570E" w:rsidRDefault="0015570E" w:rsidP="0015570E">
      <w:pPr>
        <w:autoSpaceDE w:val="0"/>
        <w:autoSpaceDN w:val="0"/>
        <w:adjustRightInd w:val="0"/>
        <w:spacing w:line="276" w:lineRule="auto"/>
        <w:rPr>
          <w:rFonts w:cs="Arial"/>
        </w:rPr>
      </w:pPr>
      <w:r w:rsidRPr="0015570E">
        <w:rPr>
          <w:rFonts w:cs="Arial"/>
        </w:rPr>
        <w:t>Качество воды в них, не отвечает требованиям нормативов (СанПиН и СниП) не только по общей минерализации (используется вода с минерализацией от 1</w:t>
      </w:r>
      <w:r>
        <w:rPr>
          <w:rFonts w:cs="Arial"/>
        </w:rPr>
        <w:t>,</w:t>
      </w:r>
      <w:r w:rsidRPr="0015570E">
        <w:rPr>
          <w:rFonts w:cs="Arial"/>
        </w:rPr>
        <w:t>3 до 1</w:t>
      </w:r>
      <w:r>
        <w:rPr>
          <w:rFonts w:cs="Arial"/>
        </w:rPr>
        <w:t>,</w:t>
      </w:r>
      <w:r w:rsidRPr="0015570E">
        <w:rPr>
          <w:rFonts w:cs="Arial"/>
        </w:rPr>
        <w:t>8 г/л), но и по отдельным ингредиентам. Главное месторождение подземных вод Сладкий Артезиан (бассейн р. Кума), которое используется для водоснабжения населенных пунктов в Черноземельском районе, содержит мышьяк в количестве, превышающем ПДК более чем в 3 раза.</w:t>
      </w:r>
    </w:p>
    <w:p w:rsidR="0015570E" w:rsidRPr="0015570E" w:rsidRDefault="0015570E" w:rsidP="0015570E">
      <w:pPr>
        <w:autoSpaceDE w:val="0"/>
        <w:autoSpaceDN w:val="0"/>
        <w:adjustRightInd w:val="0"/>
        <w:spacing w:line="276" w:lineRule="auto"/>
        <w:rPr>
          <w:rFonts w:cs="Arial"/>
        </w:rPr>
      </w:pPr>
      <w:r w:rsidRPr="0015570E">
        <w:rPr>
          <w:rFonts w:cs="Arial"/>
        </w:rPr>
        <w:t>Централизованным и смешанным питьевым водоснабжением обеспечены 45 населенных пунктов республики, где проживает 70,</w:t>
      </w:r>
      <w:r>
        <w:rPr>
          <w:rFonts w:cs="Arial"/>
        </w:rPr>
        <w:t>2</w:t>
      </w:r>
      <w:r w:rsidRPr="0015570E">
        <w:rPr>
          <w:rFonts w:cs="Arial"/>
        </w:rPr>
        <w:t>% населения Калмыкии. Жители 143 населенных пунктов Ики-Бурульского, Приютненского, Октябрьского, Яшкульского, Лаганского районов обеспечиваются привозной водой, которая доставляется специальным автомобильным и железнодорожным транспортом. Население п.Яшалта, с.Ульяновское, с.Соленое, с. Красномихайловское, с. Манычское Яшалтинского района и п.Сарул Черноземельского района, через систему насосов и разводящую сеть, использует воду оросительных каналов для хозяйственно-питьевых нужд без предварительной очистки и обеззараживания.</w:t>
      </w:r>
    </w:p>
    <w:p w:rsidR="0015570E" w:rsidRPr="0015570E" w:rsidRDefault="0015570E" w:rsidP="0015570E">
      <w:pPr>
        <w:autoSpaceDE w:val="0"/>
        <w:autoSpaceDN w:val="0"/>
        <w:adjustRightInd w:val="0"/>
        <w:spacing w:line="276" w:lineRule="auto"/>
        <w:rPr>
          <w:rFonts w:cs="Arial"/>
        </w:rPr>
      </w:pPr>
      <w:r>
        <w:rPr>
          <w:rFonts w:cs="Arial"/>
        </w:rPr>
        <w:t>В 141 населенных пунктах (53,2</w:t>
      </w:r>
      <w:r w:rsidRPr="0015570E">
        <w:rPr>
          <w:rFonts w:cs="Arial"/>
        </w:rPr>
        <w:t xml:space="preserve">%), где проживает 223142 человека </w:t>
      </w:r>
      <w:r>
        <w:rPr>
          <w:rFonts w:cs="Arial"/>
        </w:rPr>
        <w:t>–</w:t>
      </w:r>
      <w:r w:rsidRPr="0015570E">
        <w:rPr>
          <w:rFonts w:cs="Arial"/>
        </w:rPr>
        <w:t xml:space="preserve"> 77</w:t>
      </w:r>
      <w:r>
        <w:rPr>
          <w:rFonts w:cs="Arial"/>
        </w:rPr>
        <w:t>,5</w:t>
      </w:r>
      <w:r w:rsidRPr="0015570E">
        <w:rPr>
          <w:rFonts w:cs="Arial"/>
        </w:rPr>
        <w:t xml:space="preserve">% всего населения республики, качество питьевой воды характеризуется: как доброкачественная </w:t>
      </w:r>
      <w:r>
        <w:rPr>
          <w:rFonts w:cs="Arial"/>
        </w:rPr>
        <w:t>–</w:t>
      </w:r>
      <w:r w:rsidRPr="0015570E">
        <w:rPr>
          <w:rFonts w:cs="Arial"/>
        </w:rPr>
        <w:t xml:space="preserve"> в 7 населенных пунктах, и как условно доброкачественная </w:t>
      </w:r>
      <w:r>
        <w:rPr>
          <w:rFonts w:cs="Arial"/>
        </w:rPr>
        <w:t>–</w:t>
      </w:r>
      <w:r w:rsidRPr="0015570E">
        <w:rPr>
          <w:rFonts w:cs="Arial"/>
        </w:rPr>
        <w:t xml:space="preserve"> в 134 населенных пунктах.</w:t>
      </w:r>
    </w:p>
    <w:p w:rsidR="0015570E" w:rsidRPr="0015570E" w:rsidRDefault="0015570E" w:rsidP="0015570E">
      <w:pPr>
        <w:autoSpaceDE w:val="0"/>
        <w:autoSpaceDN w:val="0"/>
        <w:adjustRightInd w:val="0"/>
        <w:spacing w:line="276" w:lineRule="auto"/>
        <w:rPr>
          <w:rFonts w:cs="Arial"/>
        </w:rPr>
      </w:pPr>
      <w:r w:rsidRPr="0015570E">
        <w:rPr>
          <w:rFonts w:cs="Arial"/>
        </w:rPr>
        <w:t>Обеспеченность населения Калмыкии ресурсами речного стока (по данным за 2015 год) составила 12,916 тыс. м</w:t>
      </w:r>
      <w:r w:rsidRPr="0015570E">
        <w:rPr>
          <w:rFonts w:cs="Arial"/>
          <w:vertAlign w:val="superscript"/>
        </w:rPr>
        <w:t>3</w:t>
      </w:r>
      <w:r w:rsidRPr="0015570E">
        <w:rPr>
          <w:rFonts w:cs="Arial"/>
        </w:rPr>
        <w:t xml:space="preserve">/год на человека, что ниже как </w:t>
      </w:r>
      <w:r w:rsidRPr="0015570E">
        <w:rPr>
          <w:rFonts w:cs="Arial"/>
        </w:rPr>
        <w:lastRenderedPageBreak/>
        <w:t>среднероссийского показателя (31,717 тыс. м</w:t>
      </w:r>
      <w:r w:rsidRPr="0015570E">
        <w:rPr>
          <w:rFonts w:cs="Arial"/>
          <w:vertAlign w:val="superscript"/>
        </w:rPr>
        <w:t>3</w:t>
      </w:r>
      <w:r w:rsidRPr="0015570E">
        <w:rPr>
          <w:rFonts w:cs="Arial"/>
        </w:rPr>
        <w:t>/год на человека), так и показателя Южного федерального округа (17,039 тыс. м</w:t>
      </w:r>
      <w:r w:rsidRPr="0015570E">
        <w:rPr>
          <w:rFonts w:cs="Arial"/>
          <w:vertAlign w:val="superscript"/>
        </w:rPr>
        <w:t>3</w:t>
      </w:r>
      <w:r w:rsidRPr="0015570E">
        <w:rPr>
          <w:rFonts w:cs="Arial"/>
        </w:rPr>
        <w:t>/год на человека)</w:t>
      </w:r>
      <w:r w:rsidRPr="0015570E">
        <w:rPr>
          <w:vertAlign w:val="superscript"/>
        </w:rPr>
        <w:footnoteReference w:id="69"/>
      </w:r>
      <w:r w:rsidRPr="0015570E">
        <w:rPr>
          <w:rFonts w:cs="Arial"/>
        </w:rPr>
        <w:t>.</w:t>
      </w:r>
    </w:p>
    <w:p w:rsidR="0015570E" w:rsidRPr="0015570E" w:rsidRDefault="0015570E" w:rsidP="0015570E">
      <w:pPr>
        <w:autoSpaceDE w:val="0"/>
        <w:autoSpaceDN w:val="0"/>
        <w:adjustRightInd w:val="0"/>
        <w:spacing w:line="276" w:lineRule="auto"/>
        <w:rPr>
          <w:rFonts w:cs="Arial"/>
        </w:rPr>
      </w:pPr>
      <w:r w:rsidRPr="0015570E">
        <w:rPr>
          <w:rFonts w:cs="Arial"/>
        </w:rPr>
        <w:t>Обеспеченность прогнозными ресурсам подземных вод составляет 0,395 м</w:t>
      </w:r>
      <w:r w:rsidRPr="0015570E">
        <w:rPr>
          <w:rFonts w:cs="Arial"/>
          <w:vertAlign w:val="superscript"/>
        </w:rPr>
        <w:t>3</w:t>
      </w:r>
      <w:r w:rsidRPr="0015570E">
        <w:rPr>
          <w:rFonts w:cs="Arial"/>
        </w:rPr>
        <w:t>/сут на человека, что значительно ниже среднероссийского показателя (5,94 м</w:t>
      </w:r>
      <w:r w:rsidRPr="0015570E">
        <w:rPr>
          <w:rFonts w:cs="Arial"/>
          <w:vertAlign w:val="superscript"/>
        </w:rPr>
        <w:t>3</w:t>
      </w:r>
      <w:r w:rsidRPr="0015570E">
        <w:rPr>
          <w:rFonts w:cs="Arial"/>
        </w:rPr>
        <w:t>/сут на человека) и ниже показателя федерального округа (1,207 м</w:t>
      </w:r>
      <w:r w:rsidRPr="0015570E">
        <w:rPr>
          <w:rFonts w:cs="Arial"/>
          <w:vertAlign w:val="superscript"/>
        </w:rPr>
        <w:t>3</w:t>
      </w:r>
      <w:r w:rsidRPr="0015570E">
        <w:rPr>
          <w:rFonts w:cs="Arial"/>
        </w:rPr>
        <w:t>/сут на человека). По данному показателю Республика Калмыкия занимает последнее место среди регионов федерального округа.</w:t>
      </w:r>
    </w:p>
    <w:p w:rsidR="0015570E" w:rsidRPr="0015570E" w:rsidRDefault="0015570E" w:rsidP="0015570E">
      <w:pPr>
        <w:autoSpaceDE w:val="0"/>
        <w:autoSpaceDN w:val="0"/>
        <w:adjustRightInd w:val="0"/>
        <w:spacing w:line="276" w:lineRule="auto"/>
        <w:rPr>
          <w:rFonts w:cs="Arial"/>
        </w:rPr>
      </w:pPr>
      <w:r w:rsidRPr="0015570E">
        <w:rPr>
          <w:rFonts w:cs="Arial"/>
        </w:rPr>
        <w:t>Ниже представлена динамика обеспеченности населения Калмыкии ресурсами речного стока в 2010-2015 годах.</w:t>
      </w:r>
    </w:p>
    <w:p w:rsidR="0015570E" w:rsidRDefault="006D406F" w:rsidP="0015570E">
      <w:pPr>
        <w:pStyle w:val="aff0"/>
        <w:shd w:val="clear" w:color="auto" w:fill="FFFFFF"/>
        <w:ind w:firstLine="0"/>
        <w:jc w:val="center"/>
        <w:rPr>
          <w:rFonts w:ascii="Verdana" w:hAnsi="Verdana"/>
          <w:color w:val="000000"/>
          <w:sz w:val="20"/>
          <w:szCs w:val="20"/>
        </w:rPr>
      </w:pPr>
      <w:r>
        <w:rPr>
          <w:rFonts w:ascii="Verdana" w:hAnsi="Verdana"/>
          <w:noProof/>
          <w:color w:val="000000"/>
          <w:sz w:val="20"/>
          <w:szCs w:val="20"/>
          <w:lang w:eastAsia="ru-RU"/>
        </w:rPr>
        <w:pict>
          <v:shape id="_x0000_i1084" type="#_x0000_t75" alt="Описание: https://water-rf.ru/res_ru/redactorfiles/article/0_article_img_1509465428264.jpg" style="width:480pt;height:198pt;visibility:visible;mso-wrap-style:square">
            <v:imagedata r:id="rId97" o:title="0_article_img_1509465428264" croptop="10781f"/>
          </v:shape>
        </w:pict>
      </w:r>
    </w:p>
    <w:p w:rsidR="0015570E" w:rsidRPr="0015570E" w:rsidRDefault="0015570E" w:rsidP="0015570E">
      <w:pPr>
        <w:pStyle w:val="affb"/>
        <w:rPr>
          <w:rFonts w:eastAsia="Calibri" w:cs="Arial"/>
          <w:lang w:eastAsia="en-US"/>
        </w:rPr>
      </w:pPr>
      <w:r w:rsidRPr="0015570E">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56</w:t>
      </w:r>
      <w:r w:rsidR="00A245FE">
        <w:rPr>
          <w:noProof/>
        </w:rPr>
        <w:fldChar w:fldCharType="end"/>
      </w:r>
      <w:r w:rsidRPr="0015570E">
        <w:rPr>
          <w:rFonts w:cs="Arial"/>
        </w:rPr>
        <w:t xml:space="preserve"> </w:t>
      </w:r>
      <w:r w:rsidRPr="0015570E">
        <w:rPr>
          <w:rFonts w:eastAsia="Calibri" w:cs="Arial"/>
          <w:lang w:eastAsia="en-US"/>
        </w:rPr>
        <w:t>– Обеспеченность Республики Калмыкия ресурсами речного стока, тыс. м</w:t>
      </w:r>
      <w:r w:rsidRPr="0015570E">
        <w:rPr>
          <w:rFonts w:eastAsia="Calibri" w:cs="Arial"/>
          <w:vertAlign w:val="superscript"/>
          <w:lang w:eastAsia="en-US"/>
        </w:rPr>
        <w:t>3</w:t>
      </w:r>
      <w:r w:rsidRPr="0015570E">
        <w:rPr>
          <w:rFonts w:eastAsia="Calibri" w:cs="Arial"/>
          <w:lang w:eastAsia="en-US"/>
        </w:rPr>
        <w:t>/ год на человека (по данным на 2015 г.)</w:t>
      </w:r>
      <w:r w:rsidRPr="0015570E">
        <w:rPr>
          <w:rStyle w:val="af8"/>
          <w:rFonts w:eastAsia="Calibri" w:cs="Arial"/>
          <w:lang w:eastAsia="en-US"/>
        </w:rPr>
        <w:footnoteReference w:id="70"/>
      </w:r>
    </w:p>
    <w:p w:rsidR="0015570E" w:rsidRDefault="0015570E"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t>Согласно данным отдела водных ресурсов Западно-Каспийского бассейнового водного управления по Республике Калмыкия забор водных ресурсов из природных источников в 2017 году составил 414 млн м</w:t>
      </w:r>
      <w:r w:rsidRPr="0015570E">
        <w:rPr>
          <w:rFonts w:cs="Arial"/>
          <w:vertAlign w:val="superscript"/>
        </w:rPr>
        <w:t>3</w:t>
      </w:r>
      <w:r w:rsidRPr="0015570E">
        <w:rPr>
          <w:rFonts w:cs="Arial"/>
        </w:rPr>
        <w:t>. Доли забора из поверхностных и подземных источников сопоставимы – 47,12% и 52,88% соответственно. Общие потери воды при транспортировке в Калмыкии – 87,5 млн м</w:t>
      </w:r>
      <w:r w:rsidRPr="0015570E">
        <w:rPr>
          <w:rFonts w:cs="Arial"/>
          <w:vertAlign w:val="superscript"/>
        </w:rPr>
        <w:t>3</w:t>
      </w:r>
      <w:r w:rsidRPr="0015570E">
        <w:rPr>
          <w:rFonts w:cs="Arial"/>
        </w:rPr>
        <w:t>. Превышение объёма потерянной при транспортировке воды над забором водных ресурсов обусловлено тем, что значительная часть используемой в Калмыкии воды – привозная.</w:t>
      </w:r>
    </w:p>
    <w:p w:rsidR="0015570E" w:rsidRDefault="0015570E" w:rsidP="0015570E">
      <w:pPr>
        <w:autoSpaceDE w:val="0"/>
        <w:autoSpaceDN w:val="0"/>
        <w:adjustRightInd w:val="0"/>
        <w:spacing w:line="276" w:lineRule="auto"/>
        <w:rPr>
          <w:rFonts w:cs="Arial"/>
        </w:rPr>
      </w:pPr>
      <w:r w:rsidRPr="0015570E">
        <w:rPr>
          <w:rFonts w:cs="Arial"/>
        </w:rPr>
        <w:t>Основным потребителем является предприятия сельского хозяйства, а также население Республики Калмыкия. Основные виды потребления представлены в таблице.</w:t>
      </w:r>
    </w:p>
    <w:p w:rsidR="0015570E" w:rsidRDefault="0015570E" w:rsidP="0015570E">
      <w:pPr>
        <w:autoSpaceDE w:val="0"/>
        <w:autoSpaceDN w:val="0"/>
        <w:adjustRightInd w:val="0"/>
        <w:spacing w:line="276" w:lineRule="auto"/>
        <w:rPr>
          <w:rFonts w:cs="Arial"/>
        </w:rPr>
      </w:pPr>
    </w:p>
    <w:p w:rsidR="00F371C2" w:rsidRDefault="00F371C2" w:rsidP="0015570E">
      <w:pPr>
        <w:autoSpaceDE w:val="0"/>
        <w:autoSpaceDN w:val="0"/>
        <w:adjustRightInd w:val="0"/>
        <w:spacing w:line="276" w:lineRule="auto"/>
        <w:rPr>
          <w:rFonts w:cs="Arial"/>
        </w:rPr>
      </w:pPr>
    </w:p>
    <w:p w:rsidR="00F371C2" w:rsidRPr="0015570E" w:rsidRDefault="00F371C2" w:rsidP="0015570E">
      <w:pPr>
        <w:autoSpaceDE w:val="0"/>
        <w:autoSpaceDN w:val="0"/>
        <w:adjustRightInd w:val="0"/>
        <w:spacing w:line="276" w:lineRule="auto"/>
        <w:rPr>
          <w:rFonts w:cs="Arial"/>
        </w:rPr>
      </w:pPr>
    </w:p>
    <w:p w:rsidR="0015570E" w:rsidRPr="0015570E" w:rsidRDefault="0015570E" w:rsidP="0015570E">
      <w:pPr>
        <w:pStyle w:val="affb"/>
        <w:rPr>
          <w:rFonts w:eastAsia="Calibri" w:cs="Arial"/>
          <w:lang w:eastAsia="en-US"/>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48</w:t>
      </w:r>
      <w:r w:rsidR="00A245FE">
        <w:rPr>
          <w:noProof/>
        </w:rPr>
        <w:fldChar w:fldCharType="end"/>
      </w:r>
      <w:r>
        <w:rPr>
          <w:rFonts w:cs="Arial"/>
          <w:b w:val="0"/>
          <w:bCs w:val="0"/>
        </w:rPr>
        <w:t xml:space="preserve"> </w:t>
      </w:r>
      <w:r w:rsidRPr="0015570E">
        <w:rPr>
          <w:rFonts w:eastAsia="Calibri" w:cs="Arial"/>
          <w:lang w:eastAsia="en-US"/>
        </w:rPr>
        <w:t>– Характеристик</w:t>
      </w:r>
      <w:r w:rsidR="003C3B5F">
        <w:rPr>
          <w:rFonts w:eastAsia="Calibri" w:cs="Arial"/>
          <w:lang w:eastAsia="en-US"/>
        </w:rPr>
        <w:t xml:space="preserve">а основных водопотребителей млн </w:t>
      </w:r>
      <w:r w:rsidRPr="0015570E">
        <w:rPr>
          <w:rFonts w:eastAsia="Calibri" w:cs="Arial"/>
          <w:lang w:eastAsia="en-US"/>
        </w:rPr>
        <w:t>м</w:t>
      </w:r>
      <w:r w:rsidRPr="0015570E">
        <w:rPr>
          <w:rFonts w:eastAsia="Calibri" w:cs="Arial"/>
          <w:vertAlign w:val="superscript"/>
          <w:lang w:eastAsia="en-US"/>
        </w:rPr>
        <w:t>3</w:t>
      </w:r>
    </w:p>
    <w:tbl>
      <w:tblPr>
        <w:tblW w:w="5000" w:type="pct"/>
        <w:tblCellMar>
          <w:left w:w="0" w:type="dxa"/>
          <w:right w:w="0" w:type="dxa"/>
        </w:tblCellMar>
        <w:tblLook w:val="0420" w:firstRow="1" w:lastRow="0" w:firstColumn="0" w:lastColumn="0" w:noHBand="0" w:noVBand="1"/>
      </w:tblPr>
      <w:tblGrid>
        <w:gridCol w:w="533"/>
        <w:gridCol w:w="4012"/>
        <w:gridCol w:w="956"/>
        <w:gridCol w:w="1419"/>
        <w:gridCol w:w="956"/>
        <w:gridCol w:w="1534"/>
      </w:tblGrid>
      <w:tr w:rsidR="0015570E" w:rsidRPr="00580273" w:rsidTr="0015570E">
        <w:trPr>
          <w:trHeight w:val="24"/>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b/>
                <w:sz w:val="22"/>
              </w:rPr>
            </w:pPr>
            <w:r w:rsidRPr="0015570E">
              <w:rPr>
                <w:rFonts w:ascii="Arial Narrow" w:hAnsi="Arial Narrow"/>
                <w:b/>
                <w:sz w:val="22"/>
              </w:rPr>
              <w:t>№</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b/>
                <w:sz w:val="22"/>
              </w:rPr>
            </w:pPr>
            <w:r w:rsidRPr="0015570E">
              <w:rPr>
                <w:rFonts w:ascii="Arial Narrow" w:hAnsi="Arial Narrow"/>
                <w:b/>
                <w:sz w:val="22"/>
              </w:rPr>
              <w:t>Водопотребители</w:t>
            </w:r>
          </w:p>
        </w:tc>
        <w:tc>
          <w:tcPr>
            <w:tcW w:w="1262" w:type="pct"/>
            <w:gridSpan w:val="2"/>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b/>
                <w:sz w:val="22"/>
              </w:rPr>
            </w:pPr>
            <w:r>
              <w:rPr>
                <w:rFonts w:ascii="Arial Narrow" w:hAnsi="Arial Narrow"/>
                <w:b/>
                <w:sz w:val="22"/>
              </w:rPr>
              <w:t>2013</w:t>
            </w:r>
          </w:p>
        </w:tc>
        <w:tc>
          <w:tcPr>
            <w:tcW w:w="1323" w:type="pct"/>
            <w:gridSpan w:val="2"/>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b/>
                <w:sz w:val="22"/>
              </w:rPr>
            </w:pPr>
            <w:r>
              <w:rPr>
                <w:rFonts w:ascii="Arial Narrow" w:hAnsi="Arial Narrow"/>
                <w:b/>
                <w:sz w:val="22"/>
              </w:rPr>
              <w:t>2020</w:t>
            </w:r>
          </w:p>
        </w:tc>
      </w:tr>
      <w:tr w:rsidR="0015570E" w:rsidRPr="00580273" w:rsidTr="0015570E">
        <w:trPr>
          <w:trHeight w:val="159"/>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1</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Население на питьевые и хозяйственно-бытовые нужды</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7,16</w:t>
            </w:r>
          </w:p>
        </w:tc>
        <w:tc>
          <w:tcPr>
            <w:tcW w:w="754"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Потери воды</w:t>
            </w:r>
          </w:p>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35%</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16,875</w:t>
            </w:r>
          </w:p>
        </w:tc>
        <w:tc>
          <w:tcPr>
            <w:tcW w:w="815"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Вододефицит</w:t>
            </w:r>
          </w:p>
        </w:tc>
      </w:tr>
      <w:tr w:rsidR="0015570E" w:rsidRPr="00580273" w:rsidTr="0015570E">
        <w:trPr>
          <w:trHeight w:val="68"/>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lastRenderedPageBreak/>
              <w:t>2</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Промышленность</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1,42</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1,7</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3</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Сельхоз водоснабжение, в т.ч</w:t>
            </w:r>
          </w:p>
        </w:tc>
        <w:tc>
          <w:tcPr>
            <w:tcW w:w="508"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4,42</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36,88</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водоснабжение н.п</w:t>
            </w:r>
          </w:p>
        </w:tc>
        <w:tc>
          <w:tcPr>
            <w:tcW w:w="508"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16,88</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432"/>
        </w:trPr>
        <w:tc>
          <w:tcPr>
            <w:tcW w:w="283"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p>
        </w:tc>
        <w:tc>
          <w:tcPr>
            <w:tcW w:w="2132"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с/х предприятия</w:t>
            </w:r>
          </w:p>
        </w:tc>
        <w:tc>
          <w:tcPr>
            <w:tcW w:w="508"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p>
        </w:tc>
        <w:tc>
          <w:tcPr>
            <w:tcW w:w="2132"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p>
        </w:tc>
        <w:tc>
          <w:tcPr>
            <w:tcW w:w="508"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20</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val="restar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4</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Орошение, в т.ч</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148,86</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838,3</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 xml:space="preserve">регулярное </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99,053</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592,3</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лиманное</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49,808</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246,0</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5</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Обводнение пастбищ</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55,28</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54,15</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6</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Прудоворыбное хозяйство</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0,3</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143</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7</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Заполнение каналов и озер</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72,13</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624,5</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8</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Технические и прочие нужды</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103</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0"/>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9</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rsidR="0015570E" w:rsidRPr="0015570E" w:rsidRDefault="0015570E" w:rsidP="0015570E">
            <w:pPr>
              <w:ind w:firstLine="0"/>
              <w:contextualSpacing/>
              <w:rPr>
                <w:rFonts w:ascii="Arial Narrow" w:hAnsi="Arial Narrow"/>
                <w:sz w:val="22"/>
              </w:rPr>
            </w:pPr>
            <w:r w:rsidRPr="0015570E">
              <w:rPr>
                <w:rFonts w:ascii="Arial Narrow" w:hAnsi="Arial Narrow"/>
                <w:sz w:val="22"/>
              </w:rPr>
              <w:t>Потери</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208,93</w:t>
            </w:r>
          </w:p>
        </w:tc>
        <w:tc>
          <w:tcPr>
            <w:tcW w:w="754"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w:t>
            </w:r>
          </w:p>
        </w:tc>
        <w:tc>
          <w:tcPr>
            <w:tcW w:w="815" w:type="pct"/>
            <w:vMerge/>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p>
        </w:tc>
      </w:tr>
      <w:tr w:rsidR="0015570E" w:rsidRPr="00580273" w:rsidTr="0015570E">
        <w:trPr>
          <w:trHeight w:val="24"/>
        </w:trPr>
        <w:tc>
          <w:tcPr>
            <w:tcW w:w="28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center"/>
              <w:rPr>
                <w:rFonts w:ascii="Arial Narrow" w:hAnsi="Arial Narrow"/>
                <w:sz w:val="22"/>
              </w:rPr>
            </w:pPr>
            <w:r w:rsidRPr="0015570E">
              <w:rPr>
                <w:rFonts w:ascii="Arial Narrow" w:hAnsi="Arial Narrow"/>
                <w:sz w:val="22"/>
              </w:rPr>
              <w:t>10</w:t>
            </w:r>
          </w:p>
        </w:tc>
        <w:tc>
          <w:tcPr>
            <w:tcW w:w="2132"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bottom"/>
            <w:hideMark/>
          </w:tcPr>
          <w:p w:rsidR="0015570E" w:rsidRPr="0015570E" w:rsidRDefault="0015570E" w:rsidP="0015570E">
            <w:pPr>
              <w:ind w:firstLine="0"/>
              <w:contextualSpacing/>
              <w:rPr>
                <w:rFonts w:ascii="Arial Narrow" w:hAnsi="Arial Narrow"/>
                <w:b/>
                <w:sz w:val="22"/>
              </w:rPr>
            </w:pPr>
            <w:r w:rsidRPr="0015570E">
              <w:rPr>
                <w:rFonts w:ascii="Arial Narrow" w:hAnsi="Arial Narrow"/>
                <w:b/>
                <w:sz w:val="22"/>
              </w:rPr>
              <w:t>ИТОГО</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bottom"/>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601,5</w:t>
            </w:r>
          </w:p>
        </w:tc>
        <w:tc>
          <w:tcPr>
            <w:tcW w:w="754"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bottom"/>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208,93</w:t>
            </w:r>
          </w:p>
        </w:tc>
        <w:tc>
          <w:tcPr>
            <w:tcW w:w="508"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bottom"/>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1715,4</w:t>
            </w:r>
          </w:p>
        </w:tc>
        <w:tc>
          <w:tcPr>
            <w:tcW w:w="81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rsidR="0015570E" w:rsidRPr="0015570E" w:rsidRDefault="0015570E" w:rsidP="0015570E">
            <w:pPr>
              <w:ind w:firstLine="0"/>
              <w:contextualSpacing/>
              <w:jc w:val="right"/>
              <w:rPr>
                <w:rFonts w:ascii="Arial Narrow" w:hAnsi="Arial Narrow"/>
                <w:sz w:val="22"/>
              </w:rPr>
            </w:pPr>
            <w:r w:rsidRPr="0015570E">
              <w:rPr>
                <w:rFonts w:ascii="Arial Narrow" w:hAnsi="Arial Narrow"/>
                <w:sz w:val="22"/>
              </w:rPr>
              <w:t>1112,2</w:t>
            </w:r>
          </w:p>
        </w:tc>
      </w:tr>
    </w:tbl>
    <w:p w:rsidR="0015570E" w:rsidRPr="0015570E" w:rsidRDefault="0015570E"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t>В связи с изношенностью существующих водопроводных сетей (износ 90%), значительны потери воды при ее транспортировке до потребителей, в связи с чем, в населенных пунктах наблюдается дефицит воды.</w:t>
      </w:r>
    </w:p>
    <w:p w:rsidR="0015570E" w:rsidRPr="0015570E" w:rsidRDefault="0015570E" w:rsidP="0015570E">
      <w:pPr>
        <w:autoSpaceDE w:val="0"/>
        <w:autoSpaceDN w:val="0"/>
        <w:adjustRightInd w:val="0"/>
        <w:spacing w:line="276" w:lineRule="auto"/>
        <w:rPr>
          <w:rFonts w:cs="Arial"/>
        </w:rPr>
      </w:pPr>
      <w:r w:rsidRPr="0015570E">
        <w:rPr>
          <w:rFonts w:cs="Arial"/>
        </w:rPr>
        <w:t>Среднее удельное водопотребление на одного сельского жителя составляет 42 л/сут при гигиенической нормативной потребности 125-160 л/сут, в отдельных районах лишь 7,5-10 л/сут (Яшкульский, Ики-Бурульский, Черноземельский).</w:t>
      </w:r>
    </w:p>
    <w:p w:rsidR="0015570E" w:rsidRDefault="0015570E" w:rsidP="0015570E">
      <w:pPr>
        <w:autoSpaceDE w:val="0"/>
        <w:autoSpaceDN w:val="0"/>
        <w:adjustRightInd w:val="0"/>
        <w:spacing w:line="276" w:lineRule="auto"/>
        <w:rPr>
          <w:rFonts w:cs="Arial"/>
        </w:rPr>
      </w:pPr>
      <w:r w:rsidRPr="0015570E">
        <w:rPr>
          <w:rFonts w:cs="Arial"/>
        </w:rPr>
        <w:t>В целом по республике среднее удельное водопотребление на одного жителя Республики составляет 70,0 л/сутки, в том числе на одного жителя г Элисты 120 л/сутки, жителя районов республики 38,9 л/сутки. Ниже в таблице 2 указано текущее состояние водоснабжения городов и райцентров Республики Калмыкия.</w:t>
      </w:r>
      <w:r w:rsidRPr="0015570E">
        <w:rPr>
          <w:rFonts w:cs="Arial"/>
        </w:rPr>
        <w:tab/>
      </w:r>
    </w:p>
    <w:p w:rsidR="0015570E" w:rsidRDefault="0015570E" w:rsidP="0015570E">
      <w:pPr>
        <w:autoSpaceDE w:val="0"/>
        <w:autoSpaceDN w:val="0"/>
        <w:adjustRightInd w:val="0"/>
        <w:spacing w:line="276" w:lineRule="auto"/>
        <w:rPr>
          <w:rFonts w:cs="Arial"/>
        </w:rPr>
      </w:pPr>
    </w:p>
    <w:p w:rsidR="0015570E" w:rsidRPr="0015570E" w:rsidRDefault="0015570E" w:rsidP="0015570E">
      <w:pPr>
        <w:pStyle w:val="affb"/>
        <w:rPr>
          <w:rFonts w:eastAsia="Calibri" w:cs="Arial"/>
          <w:lang w:eastAsia="en-US"/>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49</w:t>
      </w:r>
      <w:r w:rsidR="00A245FE">
        <w:rPr>
          <w:noProof/>
        </w:rPr>
        <w:fldChar w:fldCharType="end"/>
      </w:r>
      <w:r>
        <w:rPr>
          <w:rFonts w:cs="Arial"/>
          <w:b w:val="0"/>
        </w:rPr>
        <w:t xml:space="preserve"> </w:t>
      </w:r>
      <w:r w:rsidRPr="0015570E">
        <w:rPr>
          <w:rFonts w:eastAsia="Calibri" w:cs="Arial"/>
          <w:lang w:eastAsia="en-US"/>
        </w:rPr>
        <w:t>– Состояние системы водоснабжения населенных пунктов Республики Калмыкия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967"/>
        <w:gridCol w:w="3115"/>
      </w:tblGrid>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jc w:val="center"/>
              <w:rPr>
                <w:rFonts w:ascii="Arial Narrow" w:hAnsi="Arial Narrow" w:cs="Arial"/>
                <w:b/>
              </w:rPr>
            </w:pPr>
            <w:r w:rsidRPr="003B3F0D">
              <w:rPr>
                <w:rFonts w:ascii="Arial Narrow" w:hAnsi="Arial Narrow" w:cs="Arial"/>
                <w:b/>
              </w:rPr>
              <w:t>Населенный пункт</w:t>
            </w:r>
          </w:p>
        </w:tc>
        <w:tc>
          <w:tcPr>
            <w:tcW w:w="3967" w:type="dxa"/>
            <w:shd w:val="clear" w:color="auto" w:fill="auto"/>
            <w:vAlign w:val="center"/>
          </w:tcPr>
          <w:p w:rsidR="0015570E" w:rsidRPr="003B3F0D" w:rsidRDefault="0015570E" w:rsidP="003B3F0D">
            <w:pPr>
              <w:pStyle w:val="aff3"/>
              <w:spacing w:after="0" w:line="240" w:lineRule="auto"/>
              <w:jc w:val="center"/>
              <w:rPr>
                <w:rFonts w:ascii="Arial Narrow" w:hAnsi="Arial Narrow" w:cs="Arial"/>
                <w:b/>
              </w:rPr>
            </w:pPr>
            <w:r w:rsidRPr="003B3F0D">
              <w:rPr>
                <w:rFonts w:ascii="Arial Narrow" w:hAnsi="Arial Narrow" w:cs="Arial"/>
                <w:b/>
              </w:rPr>
              <w:t>Источник водоснабжения</w:t>
            </w:r>
          </w:p>
        </w:tc>
        <w:tc>
          <w:tcPr>
            <w:tcW w:w="3115" w:type="dxa"/>
            <w:shd w:val="clear" w:color="auto" w:fill="auto"/>
            <w:vAlign w:val="center"/>
          </w:tcPr>
          <w:p w:rsidR="0015570E" w:rsidRPr="003B3F0D" w:rsidRDefault="0015570E" w:rsidP="003B3F0D">
            <w:pPr>
              <w:pStyle w:val="aff3"/>
              <w:spacing w:after="0" w:line="240" w:lineRule="auto"/>
              <w:jc w:val="center"/>
              <w:rPr>
                <w:rFonts w:ascii="Arial Narrow" w:hAnsi="Arial Narrow" w:cs="Arial"/>
                <w:b/>
              </w:rPr>
            </w:pPr>
            <w:r w:rsidRPr="003B3F0D">
              <w:rPr>
                <w:rFonts w:ascii="Arial Narrow" w:hAnsi="Arial Narrow" w:cs="Arial"/>
                <w:b/>
              </w:rPr>
              <w:t>Существующее положение</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г. Элиста</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 xml:space="preserve">Верхне-Яшкульский и Баяртинский водозаборы, расположенные в 18 и </w:t>
            </w:r>
            <w:smartTag w:uri="urn:schemas-microsoft-com:office:smarttags" w:element="metricconverter">
              <w:smartTagPr>
                <w:attr w:name="ProductID" w:val="55 км"/>
              </w:smartTagPr>
              <w:r w:rsidRPr="003B3F0D">
                <w:rPr>
                  <w:rFonts w:ascii="Arial Narrow" w:hAnsi="Arial Narrow" w:cs="Arial"/>
                </w:rPr>
                <w:t>55 км</w:t>
              </w:r>
            </w:smartTag>
            <w:r w:rsidRPr="003B3F0D">
              <w:rPr>
                <w:rFonts w:ascii="Arial Narrow" w:hAnsi="Arial Narrow" w:cs="Arial"/>
              </w:rPr>
              <w:t xml:space="preserve"> севернее города Элисты. Бояртинский водозабор эксплуатируется с 1987г. и состоит из 18 артезианских скважин общей производительностью 9-10 тыс.м</w:t>
            </w:r>
            <w:r w:rsidRPr="003B3F0D">
              <w:rPr>
                <w:rFonts w:ascii="Arial Narrow" w:hAnsi="Arial Narrow" w:cs="Arial"/>
                <w:vertAlign w:val="superscript"/>
              </w:rPr>
              <w:t>3</w:t>
            </w:r>
            <w:r w:rsidRPr="003B3F0D">
              <w:rPr>
                <w:rFonts w:ascii="Arial Narrow" w:hAnsi="Arial Narrow" w:cs="Arial"/>
              </w:rPr>
              <w:t>/сутки</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Высокий износ сооружений водозабора (более 70%), ветхие сети составляют 80% от всей протяженности сети.</w:t>
            </w:r>
          </w:p>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не соответствует СанПиН 2.1.4.1074-01</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г. Городовиковск</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Пушкинского и Башантинского месторождений</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Подача воды осуществляется без обработки и обеззараживания</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г. Лагань</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Красинское водохранилище</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Подача воды осуществляется в системном режиме</w:t>
            </w:r>
          </w:p>
        </w:tc>
      </w:tr>
      <w:tr w:rsidR="0015570E" w:rsidRPr="003B3F0D" w:rsidTr="003B3F0D">
        <w:trPr>
          <w:trHeight w:val="343"/>
        </w:trPr>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Ики-Бурул.</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Чограйское водохранилище</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 xml:space="preserve">Снижение качества воды происходит в паводковый период. </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Приютное</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Ики-Бурульский групповой водопровод</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 xml:space="preserve">Имеются существенные трудности с подачей воды, дополнительные поставки осуществляются автотранспортом с территории </w:t>
            </w:r>
            <w:r w:rsidRPr="003B3F0D">
              <w:rPr>
                <w:rFonts w:ascii="Arial Narrow" w:hAnsi="Arial Narrow" w:cs="Arial"/>
              </w:rPr>
              <w:lastRenderedPageBreak/>
              <w:t>Ставропольского края и Ростовской области</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lastRenderedPageBreak/>
              <w:t>Р.ц. Комсомольский</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месторождения «Сладкий Артезиан»</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Подача воды осуществляется без очистки, не соответствует СанПиН 2.1.4.1074-01.</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Садовое</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Садовского месторождения</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Разводящая сеть изношена. Вода из скважинного водозабора без подготовки подается</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Троицкое</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Троицкого месторождения</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без подготовки и обеззараживания подается в разводящую сеть поселка.</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Кетченеры.</w:t>
            </w:r>
          </w:p>
          <w:p w:rsidR="0015570E" w:rsidRPr="003B3F0D" w:rsidRDefault="0015570E" w:rsidP="003B3F0D">
            <w:pPr>
              <w:pStyle w:val="aff3"/>
              <w:spacing w:after="0" w:line="240" w:lineRule="auto"/>
              <w:rPr>
                <w:rFonts w:ascii="Arial Narrow" w:hAnsi="Arial Narrow" w:cs="Arial"/>
              </w:rPr>
            </w:pP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Советского месторождения, каптируемые скважинами</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из скважин подается без подготовки и обеззараживания в разводящую сеть населенного пункта.</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Малые Дербеты.</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подземные воды Малодербетовского месторождения, каптируемые скважинами</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из скважин подается в разводящую сеть райцентра без подготовки и обеззараживания</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Яшкуль</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накопительный пруд, который заполняется водой из ветви Черноземельского обводнительно-оросительного канала, питающегося из Чограйского водохранилища</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из пруда проходит обработку на установке «Струя-800». Далее вода поступает в разводящую сеть населенного пункта</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Яшалта</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пруд, расположенный в с. Ульяновка</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подается в районный центр без подготовки и обеззараживания</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Большой Царын</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канал оросительно-обводнительной системы</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Вода из пруда проходит обработку на установке «Струя-800». Далее вода поступает в разводящую сеть населенного пункта</w:t>
            </w:r>
          </w:p>
        </w:tc>
      </w:tr>
      <w:tr w:rsidR="0015570E" w:rsidRPr="003B3F0D" w:rsidTr="003B3F0D">
        <w:tc>
          <w:tcPr>
            <w:tcW w:w="2263"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Р.ц. Цаган Аман</w:t>
            </w:r>
          </w:p>
        </w:tc>
        <w:tc>
          <w:tcPr>
            <w:tcW w:w="3967"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р. Волга</w:t>
            </w:r>
          </w:p>
        </w:tc>
        <w:tc>
          <w:tcPr>
            <w:tcW w:w="3115" w:type="dxa"/>
            <w:shd w:val="clear" w:color="auto" w:fill="auto"/>
            <w:vAlign w:val="center"/>
          </w:tcPr>
          <w:p w:rsidR="0015570E" w:rsidRPr="003B3F0D" w:rsidRDefault="0015570E" w:rsidP="003B3F0D">
            <w:pPr>
              <w:pStyle w:val="aff3"/>
              <w:spacing w:after="0" w:line="240" w:lineRule="auto"/>
              <w:rPr>
                <w:rFonts w:ascii="Arial Narrow" w:hAnsi="Arial Narrow" w:cs="Arial"/>
              </w:rPr>
            </w:pPr>
            <w:r w:rsidRPr="003B3F0D">
              <w:rPr>
                <w:rFonts w:ascii="Arial Narrow" w:hAnsi="Arial Narrow" w:cs="Arial"/>
              </w:rPr>
              <w:t>Подача воды осуществляется в системном режиме</w:t>
            </w:r>
          </w:p>
        </w:tc>
      </w:tr>
    </w:tbl>
    <w:p w:rsidR="0015570E" w:rsidRPr="0015570E" w:rsidRDefault="0015570E"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t xml:space="preserve">Большая часть сельских населенных пунктов Республики Калмыкия, кроме райцентров, действующих водопроводных сетей не имеют. Высокий износ существующих водопроводных сетей создает дополнительную нагрузку всей системы водоснабжения республики. </w:t>
      </w:r>
    </w:p>
    <w:p w:rsidR="0015570E" w:rsidRPr="0015570E" w:rsidRDefault="0015570E" w:rsidP="0015570E">
      <w:pPr>
        <w:autoSpaceDE w:val="0"/>
        <w:autoSpaceDN w:val="0"/>
        <w:adjustRightInd w:val="0"/>
        <w:spacing w:line="276" w:lineRule="auto"/>
        <w:rPr>
          <w:rFonts w:cs="Arial"/>
        </w:rPr>
      </w:pPr>
      <w:r w:rsidRPr="0015570E">
        <w:rPr>
          <w:rFonts w:cs="Arial"/>
        </w:rPr>
        <w:t>Для роста обеспеченности населения питьевой водой в Республике Калмыкия реализуется 3 этап региональной программы «Чистая Вода». В рамках данной программы запланировано:</w:t>
      </w:r>
    </w:p>
    <w:p w:rsidR="0015570E" w:rsidRPr="0015570E" w:rsidRDefault="0015570E" w:rsidP="00C153D4">
      <w:pPr>
        <w:pStyle w:val="af0"/>
        <w:numPr>
          <w:ilvl w:val="0"/>
          <w:numId w:val="64"/>
        </w:numPr>
        <w:autoSpaceDE w:val="0"/>
        <w:autoSpaceDN w:val="0"/>
        <w:adjustRightInd w:val="0"/>
        <w:spacing w:line="276" w:lineRule="auto"/>
        <w:ind w:left="0" w:firstLine="709"/>
        <w:contextualSpacing w:val="0"/>
        <w:rPr>
          <w:rFonts w:cs="Arial"/>
        </w:rPr>
      </w:pPr>
      <w:r w:rsidRPr="0015570E">
        <w:rPr>
          <w:rFonts w:cs="Arial"/>
        </w:rPr>
        <w:t>Доведение среднего удельного водопотребления по республике на одного человека до 120 л/сутки;</w:t>
      </w:r>
    </w:p>
    <w:p w:rsidR="0015570E" w:rsidRPr="0015570E" w:rsidRDefault="0015570E" w:rsidP="00C153D4">
      <w:pPr>
        <w:pStyle w:val="af0"/>
        <w:numPr>
          <w:ilvl w:val="0"/>
          <w:numId w:val="64"/>
        </w:numPr>
        <w:autoSpaceDE w:val="0"/>
        <w:autoSpaceDN w:val="0"/>
        <w:adjustRightInd w:val="0"/>
        <w:spacing w:line="276" w:lineRule="auto"/>
        <w:ind w:left="0" w:firstLine="709"/>
        <w:contextualSpacing w:val="0"/>
        <w:rPr>
          <w:rFonts w:cs="Arial"/>
        </w:rPr>
      </w:pPr>
      <w:r w:rsidRPr="0015570E">
        <w:rPr>
          <w:rFonts w:cs="Arial"/>
        </w:rPr>
        <w:t>Снижения потерь воды на 1 км сетей на 50%;</w:t>
      </w:r>
    </w:p>
    <w:p w:rsidR="0015570E" w:rsidRPr="0015570E" w:rsidRDefault="0015570E" w:rsidP="00C153D4">
      <w:pPr>
        <w:pStyle w:val="af0"/>
        <w:numPr>
          <w:ilvl w:val="0"/>
          <w:numId w:val="64"/>
        </w:numPr>
        <w:autoSpaceDE w:val="0"/>
        <w:autoSpaceDN w:val="0"/>
        <w:adjustRightInd w:val="0"/>
        <w:spacing w:line="276" w:lineRule="auto"/>
        <w:ind w:left="0" w:firstLine="709"/>
        <w:contextualSpacing w:val="0"/>
        <w:rPr>
          <w:rFonts w:cs="Arial"/>
        </w:rPr>
      </w:pPr>
      <w:r w:rsidRPr="0015570E">
        <w:rPr>
          <w:rFonts w:cs="Arial"/>
        </w:rPr>
        <w:t>Доведение степени обеспеченности населения централизованным водоснабжением до 80%.</w:t>
      </w:r>
    </w:p>
    <w:p w:rsidR="0015570E" w:rsidRPr="0015570E" w:rsidRDefault="0015570E" w:rsidP="0015570E">
      <w:pPr>
        <w:autoSpaceDE w:val="0"/>
        <w:autoSpaceDN w:val="0"/>
        <w:adjustRightInd w:val="0"/>
        <w:spacing w:line="276" w:lineRule="auto"/>
        <w:rPr>
          <w:rFonts w:cs="Arial"/>
        </w:rPr>
      </w:pPr>
      <w:r w:rsidRPr="0015570E">
        <w:rPr>
          <w:rFonts w:cs="Arial"/>
        </w:rPr>
        <w:t xml:space="preserve">Основными мероприятиями развития системы водоснабжения в ближайшее время станут: </w:t>
      </w:r>
    </w:p>
    <w:p w:rsidR="0015570E" w:rsidRPr="0015570E" w:rsidRDefault="0015570E" w:rsidP="0015570E">
      <w:pPr>
        <w:autoSpaceDE w:val="0"/>
        <w:autoSpaceDN w:val="0"/>
        <w:adjustRightInd w:val="0"/>
        <w:spacing w:line="276" w:lineRule="auto"/>
        <w:rPr>
          <w:rFonts w:cs="Arial"/>
        </w:rPr>
      </w:pPr>
      <w:r w:rsidRPr="0015570E">
        <w:rPr>
          <w:rFonts w:cs="Arial"/>
        </w:rPr>
        <w:t>- завершение строительства Ики-Бурульского группового водопровод подключением к Северо-Левокумскому месторождению подземных вод до Элиста и водоотводов от него к населенным пунктам Ики-Бурульского, Приютненского и частично Целинного районов;</w:t>
      </w:r>
    </w:p>
    <w:p w:rsidR="0015570E" w:rsidRPr="0015570E" w:rsidRDefault="0015570E" w:rsidP="0015570E">
      <w:pPr>
        <w:autoSpaceDE w:val="0"/>
        <w:autoSpaceDN w:val="0"/>
        <w:adjustRightInd w:val="0"/>
        <w:spacing w:line="276" w:lineRule="auto"/>
        <w:rPr>
          <w:rFonts w:cs="Arial"/>
        </w:rPr>
      </w:pPr>
      <w:r w:rsidRPr="0015570E">
        <w:rPr>
          <w:rFonts w:cs="Arial"/>
        </w:rPr>
        <w:lastRenderedPageBreak/>
        <w:t>- реализация пилотно - инвестиционного проекта по строительству Восточного группового водопровода с подключением к строящемуся Ики -Бурульскому групповому водопроводу в районе п. Магна для водоснабжения населенных пунктов Яшкульского района;</w:t>
      </w:r>
    </w:p>
    <w:p w:rsidR="0015570E" w:rsidRPr="0015570E" w:rsidRDefault="0015570E" w:rsidP="0015570E">
      <w:pPr>
        <w:autoSpaceDE w:val="0"/>
        <w:autoSpaceDN w:val="0"/>
        <w:adjustRightInd w:val="0"/>
        <w:spacing w:line="276" w:lineRule="auto"/>
        <w:rPr>
          <w:rFonts w:cs="Arial"/>
        </w:rPr>
      </w:pPr>
      <w:r w:rsidRPr="0015570E">
        <w:rPr>
          <w:rFonts w:cs="Arial"/>
        </w:rPr>
        <w:t>- реализация инвестиционного проекта по строительству Межрайонного группового водопровода с водозабором из Черноярского водохранилища Астраханской области для водоснабжения части населенных пунктов Октябрьского и Кетченеровского районов и п Барун Юстинского района;</w:t>
      </w:r>
    </w:p>
    <w:p w:rsidR="0015570E" w:rsidRPr="0015570E" w:rsidRDefault="0015570E" w:rsidP="0015570E">
      <w:pPr>
        <w:autoSpaceDE w:val="0"/>
        <w:autoSpaceDN w:val="0"/>
        <w:adjustRightInd w:val="0"/>
        <w:spacing w:line="276" w:lineRule="auto"/>
        <w:rPr>
          <w:rFonts w:cs="Arial"/>
        </w:rPr>
      </w:pPr>
      <w:r w:rsidRPr="0015570E">
        <w:rPr>
          <w:rFonts w:cs="Arial"/>
        </w:rPr>
        <w:t>- реализация инвестиционного проекта по строительству Кетченеровского группового водопровода с водозабором из Сухотинского и Советского месторождений подземных вод;</w:t>
      </w:r>
    </w:p>
    <w:p w:rsidR="0015570E" w:rsidRPr="0015570E" w:rsidRDefault="0015570E" w:rsidP="0015570E">
      <w:pPr>
        <w:autoSpaceDE w:val="0"/>
        <w:autoSpaceDN w:val="0"/>
        <w:adjustRightInd w:val="0"/>
        <w:spacing w:line="276" w:lineRule="auto"/>
        <w:rPr>
          <w:rFonts w:cs="Arial"/>
        </w:rPr>
      </w:pPr>
      <w:r w:rsidRPr="0015570E">
        <w:rPr>
          <w:rFonts w:cs="Arial"/>
        </w:rPr>
        <w:t>- строительство Северного группового водопровода для водоснабжения населенных пунктов Юстинского района;</w:t>
      </w:r>
    </w:p>
    <w:p w:rsidR="0015570E" w:rsidRPr="0015570E" w:rsidRDefault="0015570E" w:rsidP="0015570E">
      <w:pPr>
        <w:autoSpaceDE w:val="0"/>
        <w:autoSpaceDN w:val="0"/>
        <w:adjustRightInd w:val="0"/>
        <w:spacing w:line="276" w:lineRule="auto"/>
        <w:rPr>
          <w:rFonts w:cs="Arial"/>
        </w:rPr>
      </w:pPr>
      <w:r w:rsidRPr="0015570E">
        <w:rPr>
          <w:rFonts w:cs="Arial"/>
        </w:rPr>
        <w:t>- реконструкция водозабора подземных вод "Сладкий Артезиан" и магистрального водопровода до п. Комсомольский. - реконструкция водозабора подземных вод "Сладкий Артезиан" и магистрального водопровода до п. Комсомольский.</w:t>
      </w:r>
    </w:p>
    <w:p w:rsidR="0015570E" w:rsidRPr="0015570E" w:rsidRDefault="0015570E" w:rsidP="0015570E">
      <w:pPr>
        <w:autoSpaceDE w:val="0"/>
        <w:autoSpaceDN w:val="0"/>
        <w:adjustRightInd w:val="0"/>
        <w:spacing w:line="276" w:lineRule="auto"/>
        <w:rPr>
          <w:rFonts w:cs="Arial"/>
          <w:b/>
        </w:rPr>
      </w:pPr>
      <w:r w:rsidRPr="0015570E">
        <w:rPr>
          <w:rFonts w:cs="Arial"/>
          <w:b/>
        </w:rPr>
        <w:t>Водоснабжение Республики Калмыкия будет и в дальнейшем базироваться на использовании по преимуществу подземных водоисточников. Несмотря на значительные ресурсы подземных вод, проблема обеспечения населения водами питьевого качества в Республике Калмыкия стоит достаточно остро в связи с низкой освоенностью разведанных месторождений, нерациональным использованием добываемой воды, несоблюдением режимов эксплуатации существующих водозаборов, а также неравномерным распределением прогнозных эксплуатационных ресурсов по территории республики.</w:t>
      </w:r>
    </w:p>
    <w:p w:rsidR="0015570E" w:rsidRPr="0015570E" w:rsidRDefault="0015570E" w:rsidP="0015570E">
      <w:pPr>
        <w:autoSpaceDE w:val="0"/>
        <w:autoSpaceDN w:val="0"/>
        <w:adjustRightInd w:val="0"/>
        <w:spacing w:line="276" w:lineRule="auto"/>
        <w:rPr>
          <w:rFonts w:cs="Arial"/>
        </w:rPr>
      </w:pPr>
      <w:r w:rsidRPr="009A61C8">
        <w:rPr>
          <w:rFonts w:cs="Arial"/>
          <w:b/>
        </w:rPr>
        <w:t>Водоотведение.</w:t>
      </w:r>
      <w:r w:rsidR="009A61C8">
        <w:rPr>
          <w:rFonts w:cs="Arial"/>
          <w:b/>
        </w:rPr>
        <w:t xml:space="preserve"> </w:t>
      </w:r>
      <w:r w:rsidRPr="0015570E">
        <w:rPr>
          <w:rFonts w:cs="Arial"/>
        </w:rPr>
        <w:t xml:space="preserve">Централизованные системы канализации с очистными сооружениями имеются только в г. г. Элиста, </w:t>
      </w:r>
      <w:r w:rsidR="009A61C8" w:rsidRPr="0015570E">
        <w:rPr>
          <w:rFonts w:cs="Arial"/>
        </w:rPr>
        <w:t>г.</w:t>
      </w:r>
      <w:r w:rsidR="009A61C8">
        <w:rPr>
          <w:rFonts w:cs="Arial"/>
        </w:rPr>
        <w:t xml:space="preserve"> </w:t>
      </w:r>
      <w:r w:rsidRPr="0015570E">
        <w:rPr>
          <w:rFonts w:cs="Arial"/>
        </w:rPr>
        <w:t xml:space="preserve">Городовиковск, </w:t>
      </w:r>
      <w:r w:rsidR="009A61C8" w:rsidRPr="0015570E">
        <w:rPr>
          <w:rFonts w:cs="Arial"/>
        </w:rPr>
        <w:t>г.</w:t>
      </w:r>
      <w:r w:rsidR="009A61C8">
        <w:rPr>
          <w:rFonts w:cs="Arial"/>
        </w:rPr>
        <w:t xml:space="preserve"> </w:t>
      </w:r>
      <w:r w:rsidRPr="0015570E">
        <w:rPr>
          <w:rFonts w:cs="Arial"/>
        </w:rPr>
        <w:t xml:space="preserve">Лагань, с. Малые Дербеты, с. Троицкое. В городах, соответственно канализовано, 80%,20%,10% жилого фонда. Эффективность очистки стоков составляет 20-60% от проектного из-за несовершенства и износа основного технологического оборудования. В остальных населенных пунктах общественные здания канализованы в централизованные выгреба и локальные септики, очистка которых осуществляется спец. автотранспортом. </w:t>
      </w:r>
    </w:p>
    <w:p w:rsidR="0015570E" w:rsidRPr="0015570E" w:rsidRDefault="0015570E" w:rsidP="0015570E">
      <w:pPr>
        <w:autoSpaceDE w:val="0"/>
        <w:autoSpaceDN w:val="0"/>
        <w:adjustRightInd w:val="0"/>
        <w:spacing w:line="276" w:lineRule="auto"/>
        <w:rPr>
          <w:rFonts w:cs="Arial"/>
        </w:rPr>
      </w:pPr>
      <w:r w:rsidRPr="0015570E">
        <w:rPr>
          <w:rFonts w:cs="Arial"/>
        </w:rPr>
        <w:t xml:space="preserve">Водоотведение сточных, коллекторно-дренажных вод производится на территории Республики Калмыкия только в р. Элиста и оз. Сарпа. Общий объем водоотведения в поверхностные водные объекты составляет 45-50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в год, в том числе нормативно-очищенных около 6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нормативно-чистых около 3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без очистки - 36 </w:t>
      </w:r>
      <w:r w:rsidR="003C3B5F">
        <w:rPr>
          <w:rFonts w:cs="Arial"/>
        </w:rPr>
        <w:t xml:space="preserve">млн </w:t>
      </w:r>
      <w:r w:rsidRPr="0015570E">
        <w:rPr>
          <w:rFonts w:cs="Arial"/>
        </w:rPr>
        <w:t>м</w:t>
      </w:r>
      <w:r w:rsidRPr="0015570E">
        <w:rPr>
          <w:rFonts w:cs="Arial"/>
          <w:vertAlign w:val="superscript"/>
        </w:rPr>
        <w:t>3</w:t>
      </w:r>
      <w:r w:rsidRPr="0015570E">
        <w:rPr>
          <w:rFonts w:cs="Arial"/>
        </w:rPr>
        <w:t>.</w:t>
      </w:r>
    </w:p>
    <w:p w:rsidR="0015570E" w:rsidRPr="0015570E" w:rsidRDefault="0015570E" w:rsidP="0015570E">
      <w:pPr>
        <w:autoSpaceDE w:val="0"/>
        <w:autoSpaceDN w:val="0"/>
        <w:adjustRightInd w:val="0"/>
        <w:spacing w:line="276" w:lineRule="auto"/>
        <w:rPr>
          <w:rFonts w:cs="Arial"/>
        </w:rPr>
      </w:pPr>
      <w:r w:rsidRPr="0015570E">
        <w:rPr>
          <w:rFonts w:cs="Arial"/>
        </w:rPr>
        <w:t>Вместе со сточными водами в поверхностные водные объекты Республики Калмыкия ежегодно поступает около 60 тыс. тонн загрязняющих веществ. Основными источниками загрязненных сточных вод являются ОАО "Элиставодоканал" и рисоводческие хозяйства Октябрьского района Республики Калмыкия.</w:t>
      </w:r>
    </w:p>
    <w:p w:rsidR="0015570E" w:rsidRPr="0015570E" w:rsidRDefault="0015570E" w:rsidP="0015570E">
      <w:pPr>
        <w:autoSpaceDE w:val="0"/>
        <w:autoSpaceDN w:val="0"/>
        <w:adjustRightInd w:val="0"/>
        <w:spacing w:line="276" w:lineRule="auto"/>
        <w:rPr>
          <w:rFonts w:cs="Arial"/>
        </w:rPr>
      </w:pPr>
      <w:r w:rsidRPr="0015570E">
        <w:rPr>
          <w:rFonts w:cs="Arial"/>
        </w:rPr>
        <w:t xml:space="preserve">Краткая характеристика очистных сооружений. </w:t>
      </w:r>
    </w:p>
    <w:p w:rsidR="0015570E" w:rsidRPr="0015570E" w:rsidRDefault="0015570E" w:rsidP="0015570E">
      <w:pPr>
        <w:autoSpaceDE w:val="0"/>
        <w:autoSpaceDN w:val="0"/>
        <w:adjustRightInd w:val="0"/>
        <w:spacing w:line="276" w:lineRule="auto"/>
        <w:rPr>
          <w:rFonts w:cs="Arial"/>
        </w:rPr>
      </w:pPr>
      <w:r w:rsidRPr="0015570E">
        <w:rPr>
          <w:rFonts w:cs="Arial"/>
        </w:rPr>
        <w:lastRenderedPageBreak/>
        <w:t>Проектная производительность очистных сооружений:</w:t>
      </w:r>
    </w:p>
    <w:p w:rsidR="0015570E" w:rsidRPr="0015570E" w:rsidRDefault="0015570E" w:rsidP="0015570E">
      <w:pPr>
        <w:autoSpaceDE w:val="0"/>
        <w:autoSpaceDN w:val="0"/>
        <w:adjustRightInd w:val="0"/>
        <w:spacing w:line="276" w:lineRule="auto"/>
        <w:rPr>
          <w:rFonts w:cs="Arial"/>
        </w:rPr>
      </w:pPr>
      <w:r w:rsidRPr="0015570E">
        <w:rPr>
          <w:rFonts w:cs="Arial"/>
        </w:rPr>
        <w:t>г.</w:t>
      </w:r>
      <w:r w:rsidR="009A61C8">
        <w:rPr>
          <w:rFonts w:cs="Arial"/>
        </w:rPr>
        <w:t xml:space="preserve"> </w:t>
      </w:r>
      <w:r w:rsidRPr="0015570E">
        <w:rPr>
          <w:rFonts w:cs="Arial"/>
        </w:rPr>
        <w:t>Элиста производительностью 50 тыс.м</w:t>
      </w:r>
      <w:r w:rsidRPr="0015570E">
        <w:rPr>
          <w:rFonts w:cs="Arial"/>
          <w:vertAlign w:val="superscript"/>
        </w:rPr>
        <w:t>3</w:t>
      </w:r>
      <w:r w:rsidRPr="0015570E">
        <w:rPr>
          <w:rFonts w:cs="Arial"/>
        </w:rPr>
        <w:t>/сут.(с учетом работы 1 и 2 очереди канализационных очистных сооружений)</w:t>
      </w:r>
    </w:p>
    <w:p w:rsidR="0015570E" w:rsidRPr="0015570E" w:rsidRDefault="0015570E" w:rsidP="0015570E">
      <w:pPr>
        <w:autoSpaceDE w:val="0"/>
        <w:autoSpaceDN w:val="0"/>
        <w:adjustRightInd w:val="0"/>
        <w:spacing w:line="276" w:lineRule="auto"/>
        <w:rPr>
          <w:rFonts w:cs="Arial"/>
        </w:rPr>
      </w:pPr>
      <w:r w:rsidRPr="0015570E">
        <w:rPr>
          <w:rFonts w:cs="Arial"/>
        </w:rPr>
        <w:t>г.</w:t>
      </w:r>
      <w:r w:rsidR="009A61C8">
        <w:rPr>
          <w:rFonts w:cs="Arial"/>
        </w:rPr>
        <w:t xml:space="preserve"> </w:t>
      </w:r>
      <w:r w:rsidRPr="0015570E">
        <w:rPr>
          <w:rFonts w:cs="Arial"/>
        </w:rPr>
        <w:t xml:space="preserve">Городовиковск - </w:t>
      </w:r>
      <w:r w:rsidRPr="0015570E">
        <w:rPr>
          <w:rFonts w:cs="Arial"/>
        </w:rPr>
        <w:sym w:font="Symbol" w:char="F0B2"/>
      </w:r>
      <w:r w:rsidRPr="0015570E">
        <w:rPr>
          <w:rFonts w:cs="Arial"/>
        </w:rPr>
        <w:t xml:space="preserve"> - 5,0 тыс.м</w:t>
      </w:r>
      <w:r w:rsidRPr="0015570E">
        <w:rPr>
          <w:rFonts w:cs="Arial"/>
          <w:vertAlign w:val="superscript"/>
        </w:rPr>
        <w:t>3</w:t>
      </w:r>
      <w:r w:rsidRPr="0015570E">
        <w:rPr>
          <w:rFonts w:cs="Arial"/>
        </w:rPr>
        <w:t>/сут.</w:t>
      </w:r>
    </w:p>
    <w:p w:rsidR="0015570E" w:rsidRPr="0015570E" w:rsidRDefault="0015570E" w:rsidP="0015570E">
      <w:pPr>
        <w:autoSpaceDE w:val="0"/>
        <w:autoSpaceDN w:val="0"/>
        <w:adjustRightInd w:val="0"/>
        <w:spacing w:line="276" w:lineRule="auto"/>
        <w:rPr>
          <w:rFonts w:cs="Arial"/>
        </w:rPr>
      </w:pPr>
      <w:r w:rsidRPr="0015570E">
        <w:rPr>
          <w:rFonts w:cs="Arial"/>
        </w:rPr>
        <w:t>г.</w:t>
      </w:r>
      <w:r w:rsidR="009A61C8">
        <w:rPr>
          <w:rFonts w:cs="Arial"/>
        </w:rPr>
        <w:t xml:space="preserve"> </w:t>
      </w:r>
      <w:r w:rsidRPr="0015570E">
        <w:rPr>
          <w:rFonts w:cs="Arial"/>
        </w:rPr>
        <w:t xml:space="preserve">Лагань - </w:t>
      </w:r>
      <w:r w:rsidRPr="0015570E">
        <w:rPr>
          <w:rFonts w:cs="Arial"/>
        </w:rPr>
        <w:sym w:font="Symbol" w:char="F0B2"/>
      </w:r>
      <w:r w:rsidRPr="0015570E">
        <w:rPr>
          <w:rFonts w:cs="Arial"/>
        </w:rPr>
        <w:t xml:space="preserve"> - 6,0 тыс.м</w:t>
      </w:r>
      <w:r w:rsidRPr="0015570E">
        <w:rPr>
          <w:rFonts w:cs="Arial"/>
          <w:vertAlign w:val="superscript"/>
        </w:rPr>
        <w:t>3</w:t>
      </w:r>
      <w:r w:rsidRPr="0015570E">
        <w:rPr>
          <w:rFonts w:cs="Arial"/>
        </w:rPr>
        <w:t>/сут.</w:t>
      </w:r>
    </w:p>
    <w:p w:rsidR="0015570E" w:rsidRPr="0015570E" w:rsidRDefault="0015570E" w:rsidP="0015570E">
      <w:pPr>
        <w:autoSpaceDE w:val="0"/>
        <w:autoSpaceDN w:val="0"/>
        <w:adjustRightInd w:val="0"/>
        <w:spacing w:line="276" w:lineRule="auto"/>
        <w:rPr>
          <w:rFonts w:cs="Arial"/>
        </w:rPr>
      </w:pPr>
      <w:r w:rsidRPr="0015570E">
        <w:rPr>
          <w:rFonts w:cs="Arial"/>
        </w:rPr>
        <w:t>п.</w:t>
      </w:r>
      <w:r w:rsidR="009A61C8">
        <w:rPr>
          <w:rFonts w:cs="Arial"/>
        </w:rPr>
        <w:t xml:space="preserve"> </w:t>
      </w:r>
      <w:r w:rsidRPr="0015570E">
        <w:rPr>
          <w:rFonts w:cs="Arial"/>
        </w:rPr>
        <w:t xml:space="preserve">Троицкое - </w:t>
      </w:r>
      <w:r w:rsidRPr="0015570E">
        <w:rPr>
          <w:rFonts w:cs="Arial"/>
        </w:rPr>
        <w:sym w:font="Symbol" w:char="F0B2"/>
      </w:r>
      <w:r w:rsidRPr="0015570E">
        <w:rPr>
          <w:rFonts w:cs="Arial"/>
        </w:rPr>
        <w:t xml:space="preserve"> - 2,0 тыс.м</w:t>
      </w:r>
      <w:r w:rsidRPr="0015570E">
        <w:rPr>
          <w:rFonts w:cs="Arial"/>
          <w:vertAlign w:val="superscript"/>
        </w:rPr>
        <w:t>3</w:t>
      </w:r>
      <w:r w:rsidRPr="0015570E">
        <w:rPr>
          <w:rFonts w:cs="Arial"/>
        </w:rPr>
        <w:t>/сут.</w:t>
      </w:r>
    </w:p>
    <w:p w:rsidR="0015570E" w:rsidRPr="0015570E" w:rsidRDefault="0015570E" w:rsidP="0015570E">
      <w:pPr>
        <w:autoSpaceDE w:val="0"/>
        <w:autoSpaceDN w:val="0"/>
        <w:adjustRightInd w:val="0"/>
        <w:spacing w:line="276" w:lineRule="auto"/>
        <w:rPr>
          <w:rFonts w:cs="Arial"/>
        </w:rPr>
      </w:pPr>
      <w:r w:rsidRPr="0015570E">
        <w:rPr>
          <w:rFonts w:cs="Arial"/>
        </w:rPr>
        <w:t>п.</w:t>
      </w:r>
      <w:r w:rsidR="009A61C8">
        <w:rPr>
          <w:rFonts w:cs="Arial"/>
        </w:rPr>
        <w:t xml:space="preserve"> </w:t>
      </w:r>
      <w:r w:rsidRPr="0015570E">
        <w:rPr>
          <w:rFonts w:cs="Arial"/>
        </w:rPr>
        <w:t xml:space="preserve">Малые Дербеты - </w:t>
      </w:r>
      <w:r w:rsidRPr="0015570E">
        <w:rPr>
          <w:rFonts w:cs="Arial"/>
        </w:rPr>
        <w:sym w:font="Symbol" w:char="F0B2"/>
      </w:r>
      <w:r w:rsidRPr="0015570E">
        <w:rPr>
          <w:rFonts w:cs="Arial"/>
        </w:rPr>
        <w:t xml:space="preserve"> - 1,4 тыс.м</w:t>
      </w:r>
      <w:r w:rsidRPr="0015570E">
        <w:rPr>
          <w:rFonts w:cs="Arial"/>
          <w:vertAlign w:val="superscript"/>
        </w:rPr>
        <w:t>3</w:t>
      </w:r>
      <w:r w:rsidRPr="0015570E">
        <w:rPr>
          <w:rFonts w:cs="Arial"/>
        </w:rPr>
        <w:t>/сут.</w:t>
      </w:r>
    </w:p>
    <w:p w:rsidR="0015570E" w:rsidRPr="0015570E" w:rsidRDefault="0015570E" w:rsidP="0015570E">
      <w:pPr>
        <w:autoSpaceDE w:val="0"/>
        <w:autoSpaceDN w:val="0"/>
        <w:adjustRightInd w:val="0"/>
        <w:spacing w:line="276" w:lineRule="auto"/>
        <w:rPr>
          <w:rFonts w:cs="Arial"/>
        </w:rPr>
      </w:pPr>
      <w:r w:rsidRPr="0015570E">
        <w:rPr>
          <w:rFonts w:cs="Arial"/>
        </w:rPr>
        <w:t>Эксплуатируемые очистные сооружения г. Элисты по очистке сточных вод, построенные по экспериментальному проекту КЭ-4-71 «Мосводоканалпроекта», представляющие собой комплекс сооружений I и II очереди, рассчитанные на 50 тыс.</w:t>
      </w:r>
      <w:r w:rsidR="009A61C8">
        <w:rPr>
          <w:rFonts w:cs="Arial"/>
        </w:rPr>
        <w:t xml:space="preserve"> </w:t>
      </w:r>
      <w:r w:rsidRPr="0015570E">
        <w:rPr>
          <w:rFonts w:cs="Arial"/>
        </w:rPr>
        <w:t>м</w:t>
      </w:r>
      <w:r w:rsidRPr="009A61C8">
        <w:rPr>
          <w:rFonts w:cs="Arial"/>
          <w:vertAlign w:val="superscript"/>
        </w:rPr>
        <w:t>3</w:t>
      </w:r>
      <w:r w:rsidRPr="0015570E">
        <w:rPr>
          <w:rFonts w:cs="Arial"/>
        </w:rPr>
        <w:t>/сут, включающие механическую и биологическую очистку сточных вод в большинстве несовершенной конструкции, морально устарели. Техническое состояние очистных сооружений оценивается как неудовлетворительное. В результате, сооружения работают неэффективно, качество очистки недостаточное и не достигает норм.</w:t>
      </w:r>
    </w:p>
    <w:p w:rsidR="0015570E" w:rsidRPr="0015570E" w:rsidRDefault="0015570E" w:rsidP="0015570E">
      <w:pPr>
        <w:autoSpaceDE w:val="0"/>
        <w:autoSpaceDN w:val="0"/>
        <w:adjustRightInd w:val="0"/>
        <w:spacing w:line="276" w:lineRule="auto"/>
        <w:rPr>
          <w:rFonts w:cs="Arial"/>
        </w:rPr>
      </w:pPr>
      <w:r w:rsidRPr="0015570E">
        <w:rPr>
          <w:rFonts w:cs="Arial"/>
        </w:rPr>
        <w:t>Практически все комплексы требуют капитального ремонта и реконструкции.</w:t>
      </w:r>
    </w:p>
    <w:p w:rsidR="0015570E" w:rsidRDefault="0015570E" w:rsidP="0015570E">
      <w:pPr>
        <w:autoSpaceDE w:val="0"/>
        <w:autoSpaceDN w:val="0"/>
        <w:adjustRightInd w:val="0"/>
        <w:spacing w:line="276" w:lineRule="auto"/>
        <w:rPr>
          <w:rFonts w:cs="Arial"/>
        </w:rPr>
      </w:pPr>
      <w:r w:rsidRPr="0015570E">
        <w:rPr>
          <w:rFonts w:cs="Arial"/>
        </w:rPr>
        <w:t>В аварийном состоянии находятся очистные сооружения г. Лагани, г. Городовиковска, неэффективно они работают и в с. Малые – Дербеты. Сточные воды сельских населенных пунктов, в основном, сбрасываются в выгреб, на поля фильтрации и рельеф. Фактический износ сетей водоотведения на начало периода 2015 года составляет 77,5%. Ниже приводится краткая характеристика уличной канализационной сети за 2015 год.</w:t>
      </w:r>
    </w:p>
    <w:p w:rsidR="009A61C8" w:rsidRPr="0015570E" w:rsidRDefault="009A61C8" w:rsidP="0015570E">
      <w:pPr>
        <w:autoSpaceDE w:val="0"/>
        <w:autoSpaceDN w:val="0"/>
        <w:adjustRightInd w:val="0"/>
        <w:spacing w:line="276" w:lineRule="auto"/>
        <w:rPr>
          <w:rFonts w:cs="Arial"/>
        </w:rPr>
      </w:pPr>
    </w:p>
    <w:p w:rsidR="0015570E" w:rsidRPr="0015570E" w:rsidRDefault="009A61C8" w:rsidP="009A61C8">
      <w:pPr>
        <w:pStyle w:val="affb"/>
        <w:rPr>
          <w:rFonts w:eastAsia="Calibri" w:cs="Arial"/>
          <w:b w:val="0"/>
          <w:szCs w:val="24"/>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50</w:t>
      </w:r>
      <w:r w:rsidR="00A245FE">
        <w:rPr>
          <w:noProof/>
        </w:rPr>
        <w:fldChar w:fldCharType="end"/>
      </w:r>
      <w:r>
        <w:t xml:space="preserve"> </w:t>
      </w:r>
      <w:r w:rsidR="0015570E" w:rsidRPr="0015570E">
        <w:rPr>
          <w:rFonts w:eastAsia="Calibri" w:cs="Arial"/>
          <w:szCs w:val="24"/>
        </w:rPr>
        <w:t>– Характеристика уличных канализационных сетей Республики Калмыкия в 2015 г., км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3"/>
        <w:gridCol w:w="2436"/>
        <w:gridCol w:w="3351"/>
      </w:tblGrid>
      <w:tr w:rsidR="0015570E" w:rsidRPr="00DD73D2" w:rsidTr="0015570E">
        <w:trPr>
          <w:trHeight w:val="300"/>
        </w:trPr>
        <w:tc>
          <w:tcPr>
            <w:tcW w:w="1924" w:type="pct"/>
            <w:shd w:val="clear" w:color="auto" w:fill="auto"/>
            <w:noWrap/>
            <w:vAlign w:val="center"/>
            <w:hideMark/>
          </w:tcPr>
          <w:p w:rsidR="0015570E" w:rsidRPr="00DD73D2" w:rsidRDefault="0015570E" w:rsidP="009A61C8">
            <w:pPr>
              <w:ind w:firstLine="0"/>
              <w:jc w:val="center"/>
              <w:rPr>
                <w:rFonts w:ascii="Arial Narrow" w:hAnsi="Arial Narrow" w:cs="Arial"/>
                <w:b/>
                <w:color w:val="000000"/>
                <w:sz w:val="22"/>
              </w:rPr>
            </w:pPr>
            <w:r>
              <w:rPr>
                <w:rFonts w:ascii="Arial Narrow" w:hAnsi="Arial Narrow" w:cs="Arial"/>
                <w:b/>
                <w:color w:val="000000"/>
                <w:sz w:val="22"/>
              </w:rPr>
              <w:t>Территории</w:t>
            </w:r>
          </w:p>
        </w:tc>
        <w:tc>
          <w:tcPr>
            <w:tcW w:w="1299" w:type="pct"/>
            <w:shd w:val="clear" w:color="auto" w:fill="auto"/>
            <w:noWrap/>
            <w:vAlign w:val="center"/>
            <w:hideMark/>
          </w:tcPr>
          <w:p w:rsidR="0015570E" w:rsidRPr="00DD73D2" w:rsidRDefault="0015570E" w:rsidP="009A61C8">
            <w:pPr>
              <w:ind w:firstLine="0"/>
              <w:jc w:val="center"/>
              <w:rPr>
                <w:rFonts w:ascii="Arial Narrow" w:hAnsi="Arial Narrow" w:cs="Arial"/>
                <w:b/>
                <w:color w:val="000000"/>
                <w:sz w:val="22"/>
              </w:rPr>
            </w:pPr>
            <w:r w:rsidRPr="00DD73D2">
              <w:rPr>
                <w:rFonts w:ascii="Arial Narrow" w:hAnsi="Arial Narrow" w:cs="Arial"/>
                <w:b/>
                <w:color w:val="000000"/>
                <w:sz w:val="22"/>
              </w:rPr>
              <w:t>Протяженность, км</w:t>
            </w:r>
          </w:p>
        </w:tc>
        <w:tc>
          <w:tcPr>
            <w:tcW w:w="1777" w:type="pct"/>
            <w:shd w:val="clear" w:color="auto" w:fill="auto"/>
            <w:noWrap/>
            <w:vAlign w:val="center"/>
            <w:hideMark/>
          </w:tcPr>
          <w:p w:rsidR="0015570E" w:rsidRPr="00DD73D2" w:rsidRDefault="0015570E" w:rsidP="009A61C8">
            <w:pPr>
              <w:ind w:firstLine="0"/>
              <w:jc w:val="center"/>
              <w:rPr>
                <w:rFonts w:ascii="Arial Narrow" w:hAnsi="Arial Narrow" w:cs="Arial"/>
                <w:b/>
                <w:color w:val="000000"/>
                <w:sz w:val="22"/>
              </w:rPr>
            </w:pPr>
            <w:r w:rsidRPr="00DD73D2">
              <w:rPr>
                <w:rFonts w:ascii="Arial Narrow" w:hAnsi="Arial Narrow" w:cs="Arial"/>
                <w:b/>
                <w:color w:val="000000"/>
                <w:sz w:val="22"/>
              </w:rPr>
              <w:t>в т. ч. нуждающихся в замене</w:t>
            </w:r>
          </w:p>
        </w:tc>
      </w:tr>
      <w:tr w:rsidR="0015570E" w:rsidRPr="00DD73D2" w:rsidTr="0015570E">
        <w:trPr>
          <w:trHeight w:val="94"/>
        </w:trPr>
        <w:tc>
          <w:tcPr>
            <w:tcW w:w="1924" w:type="pct"/>
            <w:shd w:val="clear" w:color="auto" w:fill="auto"/>
            <w:noWrap/>
          </w:tcPr>
          <w:p w:rsidR="0015570E" w:rsidRPr="00BC4281" w:rsidRDefault="0015570E" w:rsidP="009A61C8">
            <w:pPr>
              <w:ind w:firstLine="0"/>
              <w:rPr>
                <w:rFonts w:ascii="Arial Narrow" w:hAnsi="Arial Narrow" w:cs="Arial"/>
                <w:sz w:val="22"/>
              </w:rPr>
            </w:pPr>
            <w:r w:rsidRPr="00BC4281">
              <w:rPr>
                <w:rFonts w:ascii="Arial Narrow" w:hAnsi="Arial Narrow" w:cs="Arial"/>
                <w:sz w:val="22"/>
              </w:rPr>
              <w:t>Республика Калмыкия</w:t>
            </w:r>
          </w:p>
        </w:tc>
        <w:tc>
          <w:tcPr>
            <w:tcW w:w="1299"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22500</w:t>
            </w:r>
          </w:p>
        </w:tc>
        <w:tc>
          <w:tcPr>
            <w:tcW w:w="1777"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11700</w:t>
            </w:r>
          </w:p>
        </w:tc>
      </w:tr>
      <w:tr w:rsidR="0015570E" w:rsidRPr="00DD73D2" w:rsidTr="0015570E">
        <w:trPr>
          <w:trHeight w:val="94"/>
        </w:trPr>
        <w:tc>
          <w:tcPr>
            <w:tcW w:w="1924" w:type="pct"/>
            <w:shd w:val="clear" w:color="auto" w:fill="auto"/>
            <w:noWrap/>
          </w:tcPr>
          <w:p w:rsidR="0015570E" w:rsidRPr="00BC4281" w:rsidRDefault="0015570E" w:rsidP="009A61C8">
            <w:pPr>
              <w:ind w:firstLine="0"/>
              <w:rPr>
                <w:rFonts w:ascii="Arial Narrow" w:hAnsi="Arial Narrow" w:cs="Arial"/>
                <w:sz w:val="22"/>
              </w:rPr>
            </w:pPr>
            <w:r w:rsidRPr="00BC4281">
              <w:rPr>
                <w:rFonts w:ascii="Arial Narrow" w:hAnsi="Arial Narrow" w:cs="Arial"/>
                <w:sz w:val="22"/>
              </w:rPr>
              <w:t>Городовиковский муниципальный район</w:t>
            </w:r>
          </w:p>
        </w:tc>
        <w:tc>
          <w:tcPr>
            <w:tcW w:w="1299"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6000</w:t>
            </w:r>
          </w:p>
        </w:tc>
        <w:tc>
          <w:tcPr>
            <w:tcW w:w="1777"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4000</w:t>
            </w:r>
          </w:p>
        </w:tc>
      </w:tr>
      <w:tr w:rsidR="0015570E" w:rsidRPr="00DD73D2" w:rsidTr="0015570E">
        <w:trPr>
          <w:trHeight w:val="94"/>
        </w:trPr>
        <w:tc>
          <w:tcPr>
            <w:tcW w:w="1924" w:type="pct"/>
            <w:shd w:val="clear" w:color="auto" w:fill="auto"/>
            <w:noWrap/>
          </w:tcPr>
          <w:p w:rsidR="0015570E" w:rsidRPr="00BC4281" w:rsidRDefault="0015570E" w:rsidP="009A61C8">
            <w:pPr>
              <w:ind w:firstLine="0"/>
              <w:rPr>
                <w:rFonts w:ascii="Arial Narrow" w:hAnsi="Arial Narrow" w:cs="Arial"/>
                <w:sz w:val="22"/>
              </w:rPr>
            </w:pPr>
            <w:r w:rsidRPr="00BC4281">
              <w:rPr>
                <w:rFonts w:ascii="Arial Narrow" w:hAnsi="Arial Narrow" w:cs="Arial"/>
                <w:sz w:val="22"/>
              </w:rPr>
              <w:t>Лаганский муниципальный район</w:t>
            </w:r>
          </w:p>
        </w:tc>
        <w:tc>
          <w:tcPr>
            <w:tcW w:w="1299"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500</w:t>
            </w:r>
          </w:p>
        </w:tc>
        <w:tc>
          <w:tcPr>
            <w:tcW w:w="1777"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500</w:t>
            </w:r>
          </w:p>
        </w:tc>
      </w:tr>
      <w:tr w:rsidR="0015570E" w:rsidRPr="00DD73D2" w:rsidTr="0015570E">
        <w:trPr>
          <w:trHeight w:val="94"/>
        </w:trPr>
        <w:tc>
          <w:tcPr>
            <w:tcW w:w="1924" w:type="pct"/>
            <w:shd w:val="clear" w:color="auto" w:fill="auto"/>
            <w:noWrap/>
          </w:tcPr>
          <w:p w:rsidR="0015570E" w:rsidRPr="00BC4281" w:rsidRDefault="0015570E" w:rsidP="009A61C8">
            <w:pPr>
              <w:ind w:firstLine="0"/>
              <w:rPr>
                <w:rFonts w:ascii="Arial Narrow" w:hAnsi="Arial Narrow" w:cs="Arial"/>
                <w:sz w:val="22"/>
              </w:rPr>
            </w:pPr>
            <w:r w:rsidRPr="00BC4281">
              <w:rPr>
                <w:rFonts w:ascii="Arial Narrow" w:hAnsi="Arial Narrow" w:cs="Arial"/>
                <w:sz w:val="22"/>
              </w:rPr>
              <w:t>Малодербетовский муниципальный район</w:t>
            </w:r>
          </w:p>
        </w:tc>
        <w:tc>
          <w:tcPr>
            <w:tcW w:w="1299"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9000</w:t>
            </w:r>
          </w:p>
        </w:tc>
        <w:tc>
          <w:tcPr>
            <w:tcW w:w="1777"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1800</w:t>
            </w:r>
          </w:p>
        </w:tc>
      </w:tr>
      <w:tr w:rsidR="0015570E" w:rsidRPr="00DD73D2" w:rsidTr="0015570E">
        <w:trPr>
          <w:trHeight w:val="94"/>
        </w:trPr>
        <w:tc>
          <w:tcPr>
            <w:tcW w:w="1924" w:type="pct"/>
            <w:shd w:val="clear" w:color="auto" w:fill="auto"/>
            <w:noWrap/>
          </w:tcPr>
          <w:p w:rsidR="0015570E" w:rsidRPr="00BC4281" w:rsidRDefault="0015570E" w:rsidP="009A61C8">
            <w:pPr>
              <w:ind w:firstLine="0"/>
              <w:rPr>
                <w:rFonts w:ascii="Arial Narrow" w:hAnsi="Arial Narrow" w:cs="Arial"/>
                <w:sz w:val="22"/>
              </w:rPr>
            </w:pPr>
            <w:r w:rsidRPr="00BC4281">
              <w:rPr>
                <w:rFonts w:ascii="Arial Narrow" w:hAnsi="Arial Narrow" w:cs="Arial"/>
                <w:sz w:val="22"/>
              </w:rPr>
              <w:t>Целинный муниципальный район</w:t>
            </w:r>
          </w:p>
        </w:tc>
        <w:tc>
          <w:tcPr>
            <w:tcW w:w="1299"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7000</w:t>
            </w:r>
          </w:p>
        </w:tc>
        <w:tc>
          <w:tcPr>
            <w:tcW w:w="1777" w:type="pct"/>
            <w:shd w:val="clear" w:color="auto" w:fill="auto"/>
            <w:noWrap/>
            <w:vAlign w:val="bottom"/>
          </w:tcPr>
          <w:p w:rsidR="0015570E" w:rsidRPr="00BC4281" w:rsidRDefault="0015570E" w:rsidP="009A61C8">
            <w:pPr>
              <w:ind w:firstLine="0"/>
              <w:jc w:val="right"/>
              <w:rPr>
                <w:rFonts w:ascii="Arial Narrow" w:hAnsi="Arial Narrow" w:cs="Arial"/>
                <w:color w:val="000000"/>
                <w:sz w:val="22"/>
              </w:rPr>
            </w:pPr>
            <w:r w:rsidRPr="00BC4281">
              <w:rPr>
                <w:rFonts w:ascii="Arial Narrow" w:hAnsi="Arial Narrow" w:cs="Arial"/>
                <w:color w:val="000000"/>
                <w:sz w:val="22"/>
              </w:rPr>
              <w:t>4400</w:t>
            </w:r>
          </w:p>
        </w:tc>
      </w:tr>
    </w:tbl>
    <w:p w:rsidR="0015570E" w:rsidRPr="0015570E" w:rsidRDefault="0015570E" w:rsidP="009A61C8">
      <w:pPr>
        <w:autoSpaceDE w:val="0"/>
        <w:autoSpaceDN w:val="0"/>
        <w:adjustRightInd w:val="0"/>
        <w:spacing w:line="276" w:lineRule="auto"/>
        <w:rPr>
          <w:rFonts w:cs="Arial"/>
        </w:rPr>
      </w:pPr>
    </w:p>
    <w:p w:rsidR="0015570E" w:rsidRPr="0015570E" w:rsidRDefault="0015570E" w:rsidP="009A61C8">
      <w:pPr>
        <w:autoSpaceDE w:val="0"/>
        <w:autoSpaceDN w:val="0"/>
        <w:adjustRightInd w:val="0"/>
        <w:spacing w:line="276" w:lineRule="auto"/>
        <w:rPr>
          <w:rFonts w:cs="Arial"/>
        </w:rPr>
      </w:pPr>
      <w:r w:rsidRPr="0015570E">
        <w:rPr>
          <w:rFonts w:cs="Arial"/>
        </w:rPr>
        <w:t>Исходя из полученных данных можно сказать, что половина всей уличной канализации требует замены, особенно острая ситуация в г. Городовиковск и г. Лагань. В целом же вся сеть уже устарела, и требует постоянного обновления и реконструкции. Обеспеченность населенных пунктов Республики Калмыкия достаточно низкий. В г. Элиста канализационная сеть составляет 115 километров. Канализационные очистные сооружения расположены в 3,5 километрах юго-восточнее города и предназначены для биологической очистки сточных вод города.</w:t>
      </w:r>
    </w:p>
    <w:p w:rsidR="0015570E" w:rsidRPr="0015570E" w:rsidRDefault="0015570E" w:rsidP="009A61C8">
      <w:pPr>
        <w:autoSpaceDE w:val="0"/>
        <w:autoSpaceDN w:val="0"/>
        <w:adjustRightInd w:val="0"/>
        <w:spacing w:line="276" w:lineRule="auto"/>
        <w:rPr>
          <w:rFonts w:cs="Arial"/>
          <w:b/>
        </w:rPr>
      </w:pPr>
      <w:r w:rsidRPr="0015570E">
        <w:rPr>
          <w:rFonts w:cs="Arial"/>
          <w:b/>
        </w:rPr>
        <w:t>На сегодняшний день основными проблемами водоотведения республики являются:</w:t>
      </w:r>
    </w:p>
    <w:p w:rsidR="0015570E" w:rsidRPr="0015570E" w:rsidRDefault="0015570E" w:rsidP="00C153D4">
      <w:pPr>
        <w:pStyle w:val="af0"/>
        <w:numPr>
          <w:ilvl w:val="0"/>
          <w:numId w:val="65"/>
        </w:numPr>
        <w:tabs>
          <w:tab w:val="left" w:pos="993"/>
        </w:tabs>
        <w:autoSpaceDE w:val="0"/>
        <w:autoSpaceDN w:val="0"/>
        <w:adjustRightInd w:val="0"/>
        <w:spacing w:line="276" w:lineRule="auto"/>
        <w:ind w:left="0" w:firstLine="709"/>
        <w:contextualSpacing w:val="0"/>
        <w:rPr>
          <w:rFonts w:cs="Arial"/>
          <w:b/>
        </w:rPr>
      </w:pPr>
      <w:r w:rsidRPr="0015570E">
        <w:rPr>
          <w:rFonts w:cs="Arial"/>
          <w:b/>
        </w:rPr>
        <w:t>недостаточная пропускная способность сетей водоотведения в районах уплотнения застройки;</w:t>
      </w:r>
    </w:p>
    <w:p w:rsidR="0015570E" w:rsidRPr="0015570E" w:rsidRDefault="0015570E" w:rsidP="00C153D4">
      <w:pPr>
        <w:pStyle w:val="af0"/>
        <w:numPr>
          <w:ilvl w:val="0"/>
          <w:numId w:val="65"/>
        </w:numPr>
        <w:tabs>
          <w:tab w:val="left" w:pos="993"/>
        </w:tabs>
        <w:autoSpaceDE w:val="0"/>
        <w:autoSpaceDN w:val="0"/>
        <w:adjustRightInd w:val="0"/>
        <w:spacing w:line="276" w:lineRule="auto"/>
        <w:ind w:left="0" w:firstLine="709"/>
        <w:contextualSpacing w:val="0"/>
        <w:rPr>
          <w:rFonts w:cs="Arial"/>
          <w:b/>
        </w:rPr>
      </w:pPr>
      <w:r w:rsidRPr="0015570E">
        <w:rPr>
          <w:rFonts w:cs="Arial"/>
          <w:b/>
        </w:rPr>
        <w:t>недостаточная надежность канализационных сетей;</w:t>
      </w:r>
    </w:p>
    <w:p w:rsidR="0015570E" w:rsidRPr="0015570E" w:rsidRDefault="0015570E" w:rsidP="00C153D4">
      <w:pPr>
        <w:pStyle w:val="af0"/>
        <w:numPr>
          <w:ilvl w:val="0"/>
          <w:numId w:val="65"/>
        </w:numPr>
        <w:tabs>
          <w:tab w:val="left" w:pos="993"/>
        </w:tabs>
        <w:autoSpaceDE w:val="0"/>
        <w:autoSpaceDN w:val="0"/>
        <w:adjustRightInd w:val="0"/>
        <w:spacing w:line="276" w:lineRule="auto"/>
        <w:ind w:left="0" w:firstLine="709"/>
        <w:contextualSpacing w:val="0"/>
        <w:rPr>
          <w:rFonts w:cs="Arial"/>
          <w:b/>
        </w:rPr>
      </w:pPr>
      <w:r w:rsidRPr="0015570E">
        <w:rPr>
          <w:rFonts w:cs="Arial"/>
          <w:b/>
        </w:rPr>
        <w:lastRenderedPageBreak/>
        <w:t>несовершенная технология очистки и обеззараживания сточных вод;</w:t>
      </w:r>
    </w:p>
    <w:p w:rsidR="0015570E" w:rsidRPr="0015570E" w:rsidRDefault="0015570E" w:rsidP="00C153D4">
      <w:pPr>
        <w:pStyle w:val="af0"/>
        <w:numPr>
          <w:ilvl w:val="0"/>
          <w:numId w:val="65"/>
        </w:numPr>
        <w:tabs>
          <w:tab w:val="left" w:pos="993"/>
        </w:tabs>
        <w:autoSpaceDE w:val="0"/>
        <w:autoSpaceDN w:val="0"/>
        <w:adjustRightInd w:val="0"/>
        <w:spacing w:line="276" w:lineRule="auto"/>
        <w:ind w:left="0" w:firstLine="709"/>
        <w:contextualSpacing w:val="0"/>
        <w:rPr>
          <w:rFonts w:cs="Arial"/>
          <w:b/>
        </w:rPr>
      </w:pPr>
      <w:r w:rsidRPr="0015570E">
        <w:rPr>
          <w:rFonts w:cs="Arial"/>
          <w:b/>
        </w:rPr>
        <w:t>крайне высокий износ канализационных систем.</w:t>
      </w:r>
    </w:p>
    <w:p w:rsidR="0015570E" w:rsidRPr="0015570E" w:rsidRDefault="0015570E" w:rsidP="009A61C8">
      <w:pPr>
        <w:tabs>
          <w:tab w:val="left" w:pos="993"/>
        </w:tabs>
        <w:autoSpaceDE w:val="0"/>
        <w:autoSpaceDN w:val="0"/>
        <w:adjustRightInd w:val="0"/>
        <w:spacing w:line="276" w:lineRule="auto"/>
        <w:rPr>
          <w:rFonts w:cs="Arial"/>
          <w:b/>
        </w:rPr>
      </w:pPr>
      <w:r w:rsidRPr="0015570E">
        <w:rPr>
          <w:rFonts w:cs="Arial"/>
          <w:b/>
        </w:rPr>
        <w:t>Для предотвращения неблагоприятных экологических последствий необходимо:</w:t>
      </w:r>
    </w:p>
    <w:p w:rsidR="0015570E" w:rsidRPr="0015570E" w:rsidRDefault="0015570E" w:rsidP="00C153D4">
      <w:pPr>
        <w:pStyle w:val="af0"/>
        <w:numPr>
          <w:ilvl w:val="0"/>
          <w:numId w:val="66"/>
        </w:numPr>
        <w:tabs>
          <w:tab w:val="left" w:pos="993"/>
        </w:tabs>
        <w:autoSpaceDE w:val="0"/>
        <w:autoSpaceDN w:val="0"/>
        <w:adjustRightInd w:val="0"/>
        <w:spacing w:line="276" w:lineRule="auto"/>
        <w:ind w:left="0" w:firstLine="709"/>
        <w:contextualSpacing w:val="0"/>
        <w:rPr>
          <w:rFonts w:cs="Arial"/>
          <w:b/>
        </w:rPr>
      </w:pPr>
      <w:r w:rsidRPr="0015570E">
        <w:rPr>
          <w:rFonts w:cs="Arial"/>
          <w:b/>
        </w:rPr>
        <w:t>осуществить реконструкцию существующей сети, и обеспечить рост процента обеспеченности населения нуждами;</w:t>
      </w:r>
    </w:p>
    <w:p w:rsidR="0015570E" w:rsidRPr="0015570E" w:rsidRDefault="0015570E" w:rsidP="00C153D4">
      <w:pPr>
        <w:pStyle w:val="af0"/>
        <w:numPr>
          <w:ilvl w:val="0"/>
          <w:numId w:val="66"/>
        </w:numPr>
        <w:tabs>
          <w:tab w:val="left" w:pos="993"/>
        </w:tabs>
        <w:autoSpaceDE w:val="0"/>
        <w:autoSpaceDN w:val="0"/>
        <w:adjustRightInd w:val="0"/>
        <w:spacing w:line="276" w:lineRule="auto"/>
        <w:ind w:left="0" w:firstLine="709"/>
        <w:contextualSpacing w:val="0"/>
        <w:rPr>
          <w:rFonts w:cs="Arial"/>
          <w:b/>
        </w:rPr>
      </w:pPr>
      <w:r w:rsidRPr="0015570E">
        <w:rPr>
          <w:rFonts w:cs="Arial"/>
          <w:b/>
        </w:rPr>
        <w:t xml:space="preserve">ускорить темпы строительства канализационных сетей и сооружений, до уровня, опережающего темпы выбытия инфраструктурных объектов; </w:t>
      </w:r>
    </w:p>
    <w:p w:rsidR="0015570E" w:rsidRPr="0015570E" w:rsidRDefault="0015570E" w:rsidP="00C153D4">
      <w:pPr>
        <w:pStyle w:val="af0"/>
        <w:numPr>
          <w:ilvl w:val="0"/>
          <w:numId w:val="66"/>
        </w:numPr>
        <w:tabs>
          <w:tab w:val="left" w:pos="993"/>
        </w:tabs>
        <w:autoSpaceDE w:val="0"/>
        <w:autoSpaceDN w:val="0"/>
        <w:adjustRightInd w:val="0"/>
        <w:spacing w:line="276" w:lineRule="auto"/>
        <w:ind w:left="0" w:firstLine="709"/>
        <w:contextualSpacing w:val="0"/>
        <w:rPr>
          <w:rFonts w:cs="Arial"/>
          <w:b/>
        </w:rPr>
      </w:pPr>
      <w:r w:rsidRPr="0015570E">
        <w:rPr>
          <w:rFonts w:cs="Arial"/>
          <w:b/>
        </w:rPr>
        <w:t>обеспечить очистными сооружениями населенные пункты с высокой численностью, (первоначально, городские поселения, не имеющие очистных сооружений, далее крупные сельские поселения с численностью более 5 тыс. человек);</w:t>
      </w:r>
    </w:p>
    <w:p w:rsidR="0015570E" w:rsidRPr="0015570E" w:rsidRDefault="0015570E" w:rsidP="00C153D4">
      <w:pPr>
        <w:pStyle w:val="af0"/>
        <w:numPr>
          <w:ilvl w:val="0"/>
          <w:numId w:val="66"/>
        </w:numPr>
        <w:tabs>
          <w:tab w:val="left" w:pos="993"/>
        </w:tabs>
        <w:autoSpaceDE w:val="0"/>
        <w:autoSpaceDN w:val="0"/>
        <w:adjustRightInd w:val="0"/>
        <w:spacing w:line="276" w:lineRule="auto"/>
        <w:ind w:left="0" w:firstLine="709"/>
        <w:contextualSpacing w:val="0"/>
        <w:rPr>
          <w:rFonts w:cs="Arial"/>
          <w:b/>
        </w:rPr>
      </w:pPr>
      <w:r w:rsidRPr="0015570E">
        <w:rPr>
          <w:rFonts w:cs="Arial"/>
          <w:b/>
        </w:rPr>
        <w:t>повысить степень очистки сточных вод и довести их до установленных норм.</w:t>
      </w:r>
    </w:p>
    <w:p w:rsidR="0015570E" w:rsidRPr="0015570E" w:rsidRDefault="0015570E" w:rsidP="009A61C8">
      <w:pPr>
        <w:autoSpaceDE w:val="0"/>
        <w:autoSpaceDN w:val="0"/>
        <w:adjustRightInd w:val="0"/>
        <w:spacing w:line="276" w:lineRule="auto"/>
        <w:rPr>
          <w:rFonts w:cs="Arial"/>
        </w:rPr>
      </w:pPr>
      <w:r w:rsidRPr="0015570E">
        <w:rPr>
          <w:rFonts w:cs="Arial"/>
          <w:b/>
        </w:rPr>
        <w:t>Полный перечень проектных предложений по развитию системы водоснабжения и водоотведения муниципальных образований Республики Калмыкия представлен в томе I СТП.</w:t>
      </w:r>
    </w:p>
    <w:p w:rsidR="0015570E" w:rsidRPr="0015570E" w:rsidRDefault="0015570E" w:rsidP="009A61C8">
      <w:pPr>
        <w:spacing w:line="276" w:lineRule="auto"/>
        <w:rPr>
          <w:rFonts w:cs="Arial"/>
        </w:rPr>
      </w:pPr>
      <w:bookmarkStart w:id="141" w:name="_Toc264049054"/>
      <w:r w:rsidRPr="0015570E">
        <w:rPr>
          <w:rFonts w:cs="Arial"/>
          <w:b/>
          <w:bCs/>
        </w:rPr>
        <w:t>Газоснабжение</w:t>
      </w:r>
      <w:bookmarkEnd w:id="141"/>
      <w:r w:rsidRPr="0015570E">
        <w:rPr>
          <w:rFonts w:cs="Arial"/>
          <w:b/>
          <w:bCs/>
        </w:rPr>
        <w:t>.</w:t>
      </w:r>
      <w:r w:rsidR="009A61C8">
        <w:rPr>
          <w:rFonts w:cs="Arial"/>
          <w:b/>
          <w:bCs/>
        </w:rPr>
        <w:t xml:space="preserve"> </w:t>
      </w:r>
      <w:r w:rsidRPr="0015570E">
        <w:rPr>
          <w:rFonts w:cs="Arial"/>
        </w:rPr>
        <w:t xml:space="preserve">Основным источником газоснабжения </w:t>
      </w:r>
      <w:r w:rsidR="009A61C8" w:rsidRPr="0015570E">
        <w:rPr>
          <w:rFonts w:cs="Arial"/>
        </w:rPr>
        <w:t xml:space="preserve">Республики </w:t>
      </w:r>
      <w:r w:rsidRPr="0015570E">
        <w:rPr>
          <w:rFonts w:cs="Arial"/>
        </w:rPr>
        <w:t>Калмыки</w:t>
      </w:r>
      <w:r w:rsidR="009A61C8">
        <w:rPr>
          <w:rFonts w:cs="Arial"/>
        </w:rPr>
        <w:t>я</w:t>
      </w:r>
      <w:r w:rsidRPr="0015570E">
        <w:rPr>
          <w:rFonts w:cs="Arial"/>
        </w:rPr>
        <w:t xml:space="preserve"> является природный газ, поставляемый на ГРС по отводам от магистральных газопроводов: Чебоксары-Северный Кавказ, Астраханский ГПЗ - Северный Кавказ, Камыш-Бурун - Астрахань, и газопроводам от месторождений газа (в том числе и расположенных на территории Республики): Тахта – Кугульское месторождение – Первомайское; Комсомольский – Ики-Бурул-Элиста; Совхозное-Большой Царын-Малые Дербеты; Совхозное-Бугринка-Астрахань. </w:t>
      </w:r>
    </w:p>
    <w:p w:rsidR="0015570E" w:rsidRPr="0015570E" w:rsidRDefault="0015570E" w:rsidP="0015570E">
      <w:pPr>
        <w:autoSpaceDE w:val="0"/>
        <w:autoSpaceDN w:val="0"/>
        <w:adjustRightInd w:val="0"/>
        <w:spacing w:line="276" w:lineRule="auto"/>
        <w:rPr>
          <w:rFonts w:cs="Arial"/>
        </w:rPr>
      </w:pPr>
      <w:r w:rsidRPr="0015570E">
        <w:rPr>
          <w:rFonts w:cs="Arial"/>
        </w:rPr>
        <w:t>На территории Республики добывается 23 % потребляемого газа. Наряду с природным газом используется и сжиженный газ для индивидуально-бытовых целей населения и коммунально-бытовых нужд небольших предприятий и учреждений, в основном в населенных пунктах, не обеспеченных сетевым природным газом.</w:t>
      </w:r>
    </w:p>
    <w:p w:rsidR="0015570E" w:rsidRPr="0015570E" w:rsidRDefault="0015570E" w:rsidP="0015570E">
      <w:pPr>
        <w:autoSpaceDE w:val="0"/>
        <w:autoSpaceDN w:val="0"/>
        <w:adjustRightInd w:val="0"/>
        <w:spacing w:line="276" w:lineRule="auto"/>
        <w:rPr>
          <w:rFonts w:cs="Arial"/>
        </w:rPr>
      </w:pPr>
      <w:r w:rsidRPr="0015570E">
        <w:rPr>
          <w:rFonts w:cs="Arial"/>
        </w:rPr>
        <w:t>АО «Газпром газораспределение Элиста»</w:t>
      </w:r>
      <w:r w:rsidR="009A61C8">
        <w:rPr>
          <w:rFonts w:cs="Arial"/>
        </w:rPr>
        <w:t xml:space="preserve"> –</w:t>
      </w:r>
      <w:r w:rsidRPr="0015570E">
        <w:rPr>
          <w:rFonts w:cs="Arial"/>
        </w:rPr>
        <w:t xml:space="preserve"> это ведущая газораспределительная организация в </w:t>
      </w:r>
      <w:r w:rsidR="00A361F8">
        <w:rPr>
          <w:rFonts w:cs="Arial"/>
        </w:rPr>
        <w:t>Республике Калмыкии</w:t>
      </w:r>
      <w:r w:rsidRPr="0015570E">
        <w:rPr>
          <w:rFonts w:cs="Arial"/>
        </w:rPr>
        <w:t xml:space="preserve">. Компания осуществляет проектирование, строительство, технический надзор объектов газификации области, задействована во всех инвестиционных проектах на территории </w:t>
      </w:r>
      <w:r w:rsidR="00A361F8">
        <w:rPr>
          <w:rFonts w:cs="Arial"/>
        </w:rPr>
        <w:t>Республике Калмыкии</w:t>
      </w:r>
      <w:r w:rsidRPr="0015570E">
        <w:rPr>
          <w:rFonts w:cs="Arial"/>
        </w:rPr>
        <w:t xml:space="preserve">. </w:t>
      </w:r>
    </w:p>
    <w:p w:rsidR="0015570E" w:rsidRPr="0015570E" w:rsidRDefault="0015570E" w:rsidP="0015570E">
      <w:pPr>
        <w:autoSpaceDE w:val="0"/>
        <w:autoSpaceDN w:val="0"/>
        <w:adjustRightInd w:val="0"/>
        <w:spacing w:line="276" w:lineRule="auto"/>
        <w:rPr>
          <w:rFonts w:cs="Arial"/>
        </w:rPr>
      </w:pPr>
      <w:r w:rsidRPr="0015570E">
        <w:rPr>
          <w:rFonts w:cs="Arial"/>
        </w:rPr>
        <w:t xml:space="preserve">Основной деятельностью организации является обеспечение бесперебойной и безаварийной подачи газа потребителям. Таким образом, силами организации проводится техническое обслуживание наружных газопроводов и сооружений на них, внутренних газопроводов, газового оборудования и котельных. </w:t>
      </w:r>
    </w:p>
    <w:p w:rsidR="0015570E" w:rsidRPr="0015570E" w:rsidRDefault="0015570E" w:rsidP="009A61C8">
      <w:pPr>
        <w:autoSpaceDE w:val="0"/>
        <w:autoSpaceDN w:val="0"/>
        <w:adjustRightInd w:val="0"/>
        <w:spacing w:line="276" w:lineRule="auto"/>
        <w:rPr>
          <w:rFonts w:cs="Arial"/>
        </w:rPr>
      </w:pPr>
      <w:r w:rsidRPr="0015570E">
        <w:rPr>
          <w:rFonts w:cs="Arial"/>
        </w:rPr>
        <w:t>На обслуживании АО «Газпром газораспределение Элиста» находятся:</w:t>
      </w:r>
    </w:p>
    <w:p w:rsidR="0015570E" w:rsidRPr="0015570E" w:rsidRDefault="0015570E" w:rsidP="00C153D4">
      <w:pPr>
        <w:pStyle w:val="af0"/>
        <w:numPr>
          <w:ilvl w:val="0"/>
          <w:numId w:val="69"/>
        </w:numPr>
        <w:tabs>
          <w:tab w:val="left" w:pos="993"/>
        </w:tabs>
        <w:autoSpaceDE w:val="0"/>
        <w:autoSpaceDN w:val="0"/>
        <w:adjustRightInd w:val="0"/>
        <w:spacing w:line="276" w:lineRule="auto"/>
        <w:ind w:left="0" w:firstLine="709"/>
        <w:rPr>
          <w:rFonts w:cs="Arial"/>
        </w:rPr>
      </w:pPr>
      <w:r w:rsidRPr="0015570E">
        <w:rPr>
          <w:rFonts w:cs="Arial"/>
        </w:rPr>
        <w:t>85 739 квартир, газифицированных природным газом;</w:t>
      </w:r>
    </w:p>
    <w:p w:rsidR="0015570E" w:rsidRPr="0015570E" w:rsidRDefault="0015570E" w:rsidP="00C153D4">
      <w:pPr>
        <w:pStyle w:val="af0"/>
        <w:numPr>
          <w:ilvl w:val="0"/>
          <w:numId w:val="69"/>
        </w:numPr>
        <w:tabs>
          <w:tab w:val="left" w:pos="993"/>
        </w:tabs>
        <w:autoSpaceDE w:val="0"/>
        <w:autoSpaceDN w:val="0"/>
        <w:adjustRightInd w:val="0"/>
        <w:spacing w:line="276" w:lineRule="auto"/>
        <w:ind w:left="0" w:firstLine="709"/>
        <w:rPr>
          <w:rFonts w:cs="Arial"/>
        </w:rPr>
      </w:pPr>
      <w:r w:rsidRPr="0015570E">
        <w:rPr>
          <w:rFonts w:cs="Arial"/>
        </w:rPr>
        <w:t>более 2,0 тыс. юридических лиц с 3,0 тыс. объектов подключения;</w:t>
      </w:r>
    </w:p>
    <w:p w:rsidR="0015570E" w:rsidRPr="0015570E" w:rsidRDefault="0015570E" w:rsidP="00C153D4">
      <w:pPr>
        <w:pStyle w:val="af0"/>
        <w:numPr>
          <w:ilvl w:val="0"/>
          <w:numId w:val="69"/>
        </w:numPr>
        <w:tabs>
          <w:tab w:val="left" w:pos="993"/>
        </w:tabs>
        <w:autoSpaceDE w:val="0"/>
        <w:autoSpaceDN w:val="0"/>
        <w:adjustRightInd w:val="0"/>
        <w:spacing w:line="276" w:lineRule="auto"/>
        <w:ind w:left="0" w:firstLine="709"/>
        <w:rPr>
          <w:rFonts w:cs="Arial"/>
        </w:rPr>
      </w:pPr>
      <w:r w:rsidRPr="0015570E">
        <w:rPr>
          <w:rFonts w:cs="Arial"/>
        </w:rPr>
        <w:t>8 газораспределительных станций;</w:t>
      </w:r>
    </w:p>
    <w:p w:rsidR="0015570E" w:rsidRPr="0015570E" w:rsidRDefault="0015570E" w:rsidP="00C153D4">
      <w:pPr>
        <w:pStyle w:val="af0"/>
        <w:numPr>
          <w:ilvl w:val="0"/>
          <w:numId w:val="69"/>
        </w:numPr>
        <w:tabs>
          <w:tab w:val="left" w:pos="993"/>
        </w:tabs>
        <w:autoSpaceDE w:val="0"/>
        <w:autoSpaceDN w:val="0"/>
        <w:adjustRightInd w:val="0"/>
        <w:spacing w:line="276" w:lineRule="auto"/>
        <w:ind w:left="0" w:firstLine="709"/>
        <w:rPr>
          <w:rFonts w:cs="Arial"/>
        </w:rPr>
      </w:pPr>
      <w:r w:rsidRPr="0015570E">
        <w:rPr>
          <w:rFonts w:cs="Arial"/>
        </w:rPr>
        <w:lastRenderedPageBreak/>
        <w:t>247 установок электрохимической защиты на подземных газопроводах;</w:t>
      </w:r>
    </w:p>
    <w:p w:rsidR="0015570E" w:rsidRPr="0015570E" w:rsidRDefault="0015570E" w:rsidP="00C153D4">
      <w:pPr>
        <w:pStyle w:val="af0"/>
        <w:numPr>
          <w:ilvl w:val="0"/>
          <w:numId w:val="69"/>
        </w:numPr>
        <w:tabs>
          <w:tab w:val="left" w:pos="993"/>
        </w:tabs>
        <w:autoSpaceDE w:val="0"/>
        <w:autoSpaceDN w:val="0"/>
        <w:adjustRightInd w:val="0"/>
        <w:spacing w:line="276" w:lineRule="auto"/>
        <w:ind w:left="0" w:firstLine="709"/>
        <w:rPr>
          <w:rFonts w:cs="Arial"/>
        </w:rPr>
      </w:pPr>
      <w:r w:rsidRPr="0015570E">
        <w:rPr>
          <w:rFonts w:cs="Arial"/>
        </w:rPr>
        <w:t>13 районов и 3 города республики, куда поставляется голубое топливо.</w:t>
      </w:r>
    </w:p>
    <w:p w:rsidR="0015570E" w:rsidRPr="0015570E" w:rsidRDefault="0015570E" w:rsidP="0015570E">
      <w:pPr>
        <w:autoSpaceDE w:val="0"/>
        <w:autoSpaceDN w:val="0"/>
        <w:adjustRightInd w:val="0"/>
        <w:spacing w:line="276" w:lineRule="auto"/>
        <w:rPr>
          <w:rFonts w:cs="Arial"/>
        </w:rPr>
      </w:pPr>
      <w:r w:rsidRPr="0015570E">
        <w:rPr>
          <w:rFonts w:cs="Arial"/>
        </w:rPr>
        <w:t xml:space="preserve">Добыча газа в республике составляет около 40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в год. Протяженность сетей наружного газоснабжения составляет 3 889,9 километров. Транспортируется более 297,0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газа в год. Ежегодная бесперебойная поставка 265,4 </w:t>
      </w:r>
      <w:r w:rsidR="003C3B5F">
        <w:rPr>
          <w:rFonts w:cs="Arial"/>
        </w:rPr>
        <w:t xml:space="preserve">млн </w:t>
      </w:r>
      <w:r w:rsidRPr="0015570E">
        <w:rPr>
          <w:rFonts w:cs="Arial"/>
        </w:rPr>
        <w:t>м</w:t>
      </w:r>
      <w:r w:rsidRPr="0015570E">
        <w:rPr>
          <w:rFonts w:cs="Arial"/>
          <w:vertAlign w:val="superscript"/>
        </w:rPr>
        <w:t>3</w:t>
      </w:r>
      <w:r w:rsidRPr="0015570E">
        <w:rPr>
          <w:rFonts w:cs="Arial"/>
        </w:rPr>
        <w:t xml:space="preserve"> природного газа конечным потребителям, включая потребителей Астраханской области.</w:t>
      </w:r>
    </w:p>
    <w:p w:rsidR="0015570E" w:rsidRPr="0015570E" w:rsidRDefault="0015570E" w:rsidP="0015570E">
      <w:pPr>
        <w:autoSpaceDE w:val="0"/>
        <w:autoSpaceDN w:val="0"/>
        <w:adjustRightInd w:val="0"/>
        <w:spacing w:line="276" w:lineRule="auto"/>
        <w:rPr>
          <w:rFonts w:cs="Arial"/>
        </w:rPr>
      </w:pPr>
      <w:r w:rsidRPr="0015570E">
        <w:rPr>
          <w:rFonts w:cs="Arial"/>
        </w:rPr>
        <w:t>Активная работа по развитию газификации на территории Республики Калмыкия ведется с 2007 года в рамках соглашения о сотрудничестве с ПАО "Газпром". На 1 января 2017 г. газифицировано 162 населенных пункта, при этом общий уровень газификации Республики Калмыкия, составил 81,4%, в том числе сельских населенных пунктов - 81,1%, городов - 100%.</w:t>
      </w:r>
    </w:p>
    <w:p w:rsidR="0015570E" w:rsidRPr="0015570E" w:rsidRDefault="0015570E" w:rsidP="0015570E">
      <w:pPr>
        <w:autoSpaceDE w:val="0"/>
        <w:autoSpaceDN w:val="0"/>
        <w:adjustRightInd w:val="0"/>
        <w:spacing w:line="276" w:lineRule="auto"/>
        <w:rPr>
          <w:rFonts w:cs="Arial"/>
        </w:rPr>
      </w:pPr>
      <w:r w:rsidRPr="0015570E">
        <w:rPr>
          <w:rFonts w:cs="Arial"/>
        </w:rPr>
        <w:t>В республике Калмыкия реализуется региональная программа газификации Республики Калмыкия, которая предусматривает газификацию 5 населенных пунктов до 2020 года, а также:</w:t>
      </w:r>
    </w:p>
    <w:p w:rsidR="0015570E" w:rsidRPr="0015570E" w:rsidRDefault="0015570E" w:rsidP="00C153D4">
      <w:pPr>
        <w:pStyle w:val="af0"/>
        <w:numPr>
          <w:ilvl w:val="0"/>
          <w:numId w:val="67"/>
        </w:numPr>
        <w:tabs>
          <w:tab w:val="left" w:pos="993"/>
        </w:tabs>
        <w:autoSpaceDE w:val="0"/>
        <w:autoSpaceDN w:val="0"/>
        <w:adjustRightInd w:val="0"/>
        <w:spacing w:line="276" w:lineRule="auto"/>
        <w:ind w:left="0" w:firstLine="709"/>
        <w:rPr>
          <w:rFonts w:cs="Arial"/>
        </w:rPr>
      </w:pPr>
      <w:r w:rsidRPr="0015570E">
        <w:rPr>
          <w:rFonts w:cs="Arial"/>
        </w:rPr>
        <w:t>строительство 258,3 км межпоселковых газопроводов;</w:t>
      </w:r>
    </w:p>
    <w:p w:rsidR="0015570E" w:rsidRPr="0015570E" w:rsidRDefault="0015570E" w:rsidP="00C153D4">
      <w:pPr>
        <w:pStyle w:val="af0"/>
        <w:numPr>
          <w:ilvl w:val="0"/>
          <w:numId w:val="67"/>
        </w:numPr>
        <w:tabs>
          <w:tab w:val="left" w:pos="993"/>
        </w:tabs>
        <w:autoSpaceDE w:val="0"/>
        <w:autoSpaceDN w:val="0"/>
        <w:adjustRightInd w:val="0"/>
        <w:spacing w:line="276" w:lineRule="auto"/>
        <w:ind w:left="0" w:firstLine="709"/>
        <w:rPr>
          <w:rFonts w:cs="Arial"/>
        </w:rPr>
      </w:pPr>
      <w:r w:rsidRPr="0015570E">
        <w:rPr>
          <w:rFonts w:cs="Arial"/>
        </w:rPr>
        <w:t>строительство 61,6 км внутрипоселковых газопроводов;</w:t>
      </w:r>
    </w:p>
    <w:p w:rsidR="0015570E" w:rsidRPr="0015570E" w:rsidRDefault="0015570E" w:rsidP="00C153D4">
      <w:pPr>
        <w:pStyle w:val="af0"/>
        <w:numPr>
          <w:ilvl w:val="0"/>
          <w:numId w:val="67"/>
        </w:numPr>
        <w:tabs>
          <w:tab w:val="left" w:pos="993"/>
        </w:tabs>
        <w:autoSpaceDE w:val="0"/>
        <w:autoSpaceDN w:val="0"/>
        <w:adjustRightInd w:val="0"/>
        <w:spacing w:line="276" w:lineRule="auto"/>
        <w:ind w:left="0" w:firstLine="709"/>
        <w:rPr>
          <w:rFonts w:cs="Arial"/>
        </w:rPr>
      </w:pPr>
      <w:r w:rsidRPr="0015570E">
        <w:rPr>
          <w:rFonts w:cs="Arial"/>
        </w:rPr>
        <w:t>доведение уровня газификации до 100%.</w:t>
      </w:r>
    </w:p>
    <w:p w:rsidR="0015570E" w:rsidRPr="0015570E" w:rsidRDefault="0015570E" w:rsidP="0015570E">
      <w:pPr>
        <w:autoSpaceDE w:val="0"/>
        <w:autoSpaceDN w:val="0"/>
        <w:adjustRightInd w:val="0"/>
        <w:spacing w:line="276" w:lineRule="auto"/>
        <w:rPr>
          <w:rFonts w:cs="Arial"/>
        </w:rPr>
      </w:pPr>
      <w:r w:rsidRPr="0015570E">
        <w:rPr>
          <w:rFonts w:cs="Arial"/>
        </w:rPr>
        <w:t>В течении срока реализации Схемы территориального планирования с целью развития системы газоснабжения Республики Калмыкия в соответствии с потребностями в строительстве объектов при необходимости выполнить модернизацию и увеличение производительности существующих источников газоснабжения ГРС. Территории, резервируемые под магистральные инфраструктуры системы газоснабжения приведены на Карте планируемого размещения объектов регионального значения в области инженерной инфраструктуры.</w:t>
      </w:r>
    </w:p>
    <w:p w:rsidR="0015570E" w:rsidRDefault="0015570E" w:rsidP="009A61C8">
      <w:pPr>
        <w:spacing w:line="276" w:lineRule="auto"/>
        <w:rPr>
          <w:rFonts w:cs="Arial"/>
        </w:rPr>
      </w:pPr>
      <w:r w:rsidRPr="0015570E">
        <w:rPr>
          <w:rFonts w:cs="Arial"/>
          <w:b/>
          <w:bCs/>
        </w:rPr>
        <w:t>Электроснабжение.</w:t>
      </w:r>
      <w:r w:rsidR="009A61C8">
        <w:rPr>
          <w:rFonts w:cs="Arial"/>
          <w:b/>
          <w:bCs/>
        </w:rPr>
        <w:t xml:space="preserve"> </w:t>
      </w:r>
      <w:r w:rsidRPr="0015570E">
        <w:rPr>
          <w:rFonts w:cs="Arial"/>
        </w:rPr>
        <w:t>Энергосистема Республики Калмыкия является дефицитной. Покрытие потребления осуществляется за счет внешних перетоков, в основном из энергосистем Ростовской области, Астраханской области и частично Ставропольского края, и выработки электроэнергии Элистинской ГТ ТЭЦ и Приютненской ВЭС.</w:t>
      </w:r>
    </w:p>
    <w:p w:rsidR="009A61C8" w:rsidRPr="0015570E" w:rsidRDefault="009A61C8" w:rsidP="009A61C8">
      <w:pPr>
        <w:autoSpaceDE w:val="0"/>
        <w:autoSpaceDN w:val="0"/>
        <w:adjustRightInd w:val="0"/>
        <w:spacing w:line="276" w:lineRule="auto"/>
        <w:rPr>
          <w:rFonts w:cs="Arial"/>
        </w:rPr>
      </w:pPr>
      <w:r w:rsidRPr="0015570E">
        <w:rPr>
          <w:rFonts w:cs="Arial"/>
        </w:rPr>
        <w:t>На территории Республики Калмыкия осуществляют свою деятельность следующие электросетевые компании:</w:t>
      </w:r>
    </w:p>
    <w:p w:rsidR="009A61C8" w:rsidRPr="0015570E" w:rsidRDefault="009A61C8" w:rsidP="009A61C8">
      <w:pPr>
        <w:autoSpaceDE w:val="0"/>
        <w:autoSpaceDN w:val="0"/>
        <w:adjustRightInd w:val="0"/>
        <w:spacing w:line="276" w:lineRule="auto"/>
        <w:rPr>
          <w:rFonts w:cs="Arial"/>
        </w:rPr>
      </w:pPr>
      <w:r>
        <w:rPr>
          <w:rFonts w:cs="Arial"/>
        </w:rPr>
        <w:t xml:space="preserve">- </w:t>
      </w:r>
      <w:r w:rsidRPr="0015570E">
        <w:rPr>
          <w:rFonts w:cs="Arial"/>
        </w:rPr>
        <w:t>филиал ПАО «ФСК ЕЭС» Ростовское ПМЭС и Филиал ПАО «ФСК ЕЭС» Волго-Донское ПМЭС (эксплуатация сетей напряжением 220 кВ и выше);</w:t>
      </w:r>
    </w:p>
    <w:p w:rsidR="009A61C8" w:rsidRDefault="009A61C8" w:rsidP="009A61C8">
      <w:pPr>
        <w:autoSpaceDE w:val="0"/>
        <w:autoSpaceDN w:val="0"/>
        <w:adjustRightInd w:val="0"/>
        <w:spacing w:line="276" w:lineRule="auto"/>
        <w:rPr>
          <w:rFonts w:cs="Arial"/>
        </w:rPr>
      </w:pPr>
      <w:r>
        <w:rPr>
          <w:rFonts w:cs="Arial"/>
        </w:rPr>
        <w:t xml:space="preserve">- </w:t>
      </w:r>
      <w:r w:rsidRPr="0015570E">
        <w:rPr>
          <w:rFonts w:cs="Arial"/>
        </w:rPr>
        <w:t>филиал ПАО «Межрегиональная распределительная сетевая компания Юга»</w:t>
      </w:r>
      <w:r>
        <w:rPr>
          <w:rFonts w:cs="Arial"/>
        </w:rPr>
        <w:t xml:space="preserve"> –</w:t>
      </w:r>
      <w:r w:rsidRPr="0015570E">
        <w:rPr>
          <w:rFonts w:cs="Arial"/>
        </w:rPr>
        <w:t xml:space="preserve"> «Калмэнерго» - крупнейшая</w:t>
      </w:r>
      <w:r>
        <w:rPr>
          <w:rFonts w:cs="Arial"/>
        </w:rPr>
        <w:t xml:space="preserve"> сетевая организация.</w:t>
      </w:r>
    </w:p>
    <w:p w:rsidR="009A61C8" w:rsidRPr="0015570E" w:rsidRDefault="009A61C8" w:rsidP="009A61C8">
      <w:pPr>
        <w:autoSpaceDE w:val="0"/>
        <w:autoSpaceDN w:val="0"/>
        <w:adjustRightInd w:val="0"/>
        <w:spacing w:line="276" w:lineRule="auto"/>
        <w:rPr>
          <w:rFonts w:cs="Arial"/>
        </w:rPr>
      </w:pPr>
      <w:r w:rsidRPr="0015570E">
        <w:rPr>
          <w:rFonts w:cs="Arial"/>
        </w:rPr>
        <w:t>На территории Республики Калмыкия осуществляют деятельность следующие энергосбытовые компании:</w:t>
      </w:r>
      <w:r>
        <w:rPr>
          <w:rFonts w:cs="Arial"/>
        </w:rPr>
        <w:t xml:space="preserve"> </w:t>
      </w:r>
      <w:r w:rsidRPr="0015570E">
        <w:rPr>
          <w:rFonts w:cs="Arial"/>
        </w:rPr>
        <w:t xml:space="preserve">АО «Калмэнергосбыт», ООО «МагнитЭнерго» (ЗАО «Тандер» ГМ г. Элиста), ООО «Транснефтьэнерго» (АО «КТК-Р» в границах Республики Калмыкия), </w:t>
      </w:r>
      <w:r w:rsidR="004A6599">
        <w:rPr>
          <w:rFonts w:cs="Arial"/>
        </w:rPr>
        <w:t>ПАО «Россети Юг» - «Калмэнерго»</w:t>
      </w:r>
      <w:r w:rsidRPr="0015570E">
        <w:rPr>
          <w:rFonts w:cs="Arial"/>
        </w:rPr>
        <w:t xml:space="preserve">. </w:t>
      </w:r>
    </w:p>
    <w:p w:rsidR="009A61C8" w:rsidRPr="0015570E" w:rsidRDefault="009A61C8" w:rsidP="009A61C8">
      <w:pPr>
        <w:spacing w:line="276" w:lineRule="auto"/>
        <w:rPr>
          <w:rFonts w:cs="Arial"/>
        </w:rPr>
      </w:pPr>
    </w:p>
    <w:p w:rsidR="0015570E" w:rsidRPr="0015570E" w:rsidRDefault="006D406F" w:rsidP="009A61C8">
      <w:pPr>
        <w:autoSpaceDE w:val="0"/>
        <w:autoSpaceDN w:val="0"/>
        <w:adjustRightInd w:val="0"/>
        <w:rPr>
          <w:rFonts w:cs="Arial"/>
        </w:rPr>
      </w:pPr>
      <w:r>
        <w:rPr>
          <w:rFonts w:cs="Arial"/>
          <w:noProof/>
          <w:lang w:eastAsia="ru-RU"/>
        </w:rPr>
        <w:lastRenderedPageBreak/>
        <w:pict>
          <v:shape id="Рисунок 1" o:spid="_x0000_i1085" type="#_x0000_t75" alt="Описание: C:\Users\Виталий\Downloads\Приложение 4 Карта-схема энергосистемы Республики Калмыкия на 2020 год.jpg" style="width:366pt;height:264pt;visibility:visible;mso-wrap-style:square">
            <v:imagedata r:id="rId98" o:title="Приложение 4 Карта-схема энергосистемы Республики Калмыкия на 2020 год" croptop="21285f" cropbottom="5599f" cropleft="10339f" cropright="16847f"/>
          </v:shape>
        </w:pict>
      </w:r>
    </w:p>
    <w:p w:rsidR="0015570E" w:rsidRPr="009A61C8" w:rsidRDefault="009A61C8" w:rsidP="009A61C8">
      <w:pPr>
        <w:pStyle w:val="affb"/>
        <w:rPr>
          <w:rFonts w:cs="Arial"/>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57</w:t>
      </w:r>
      <w:r w:rsidR="00A245FE">
        <w:rPr>
          <w:noProof/>
        </w:rPr>
        <w:fldChar w:fldCharType="end"/>
      </w:r>
      <w:r w:rsidRPr="009A61C8">
        <w:rPr>
          <w:rFonts w:cs="Arial"/>
        </w:rPr>
        <w:t xml:space="preserve"> </w:t>
      </w:r>
      <w:r w:rsidR="0015570E" w:rsidRPr="009A61C8">
        <w:rPr>
          <w:rFonts w:cs="Arial"/>
        </w:rPr>
        <w:t>–</w:t>
      </w:r>
      <w:r w:rsidRPr="009A61C8">
        <w:rPr>
          <w:rFonts w:cs="Arial"/>
        </w:rPr>
        <w:t xml:space="preserve"> </w:t>
      </w:r>
      <w:r w:rsidR="0015570E" w:rsidRPr="009A61C8">
        <w:rPr>
          <w:rFonts w:cs="Arial"/>
        </w:rPr>
        <w:t>Схема электроснабжения Республики Калмыкия</w:t>
      </w:r>
    </w:p>
    <w:p w:rsidR="009A61C8" w:rsidRDefault="009A61C8"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t>Электропотребление энергосистемы Республики Калмыкия в 201</w:t>
      </w:r>
      <w:r w:rsidR="004A6599">
        <w:rPr>
          <w:rFonts w:cs="Arial"/>
        </w:rPr>
        <w:t>9</w:t>
      </w:r>
      <w:r w:rsidRPr="0015570E">
        <w:rPr>
          <w:rFonts w:cs="Arial"/>
        </w:rPr>
        <w:t xml:space="preserve"> году составило </w:t>
      </w:r>
      <w:r w:rsidR="004A6599">
        <w:rPr>
          <w:rFonts w:cs="Arial"/>
        </w:rPr>
        <w:t>782,0</w:t>
      </w:r>
      <w:r w:rsidRPr="0015570E">
        <w:rPr>
          <w:rFonts w:cs="Arial"/>
        </w:rPr>
        <w:t xml:space="preserve"> </w:t>
      </w:r>
      <w:r w:rsidR="003C3B5F">
        <w:rPr>
          <w:rFonts w:cs="Arial"/>
        </w:rPr>
        <w:t>млн</w:t>
      </w:r>
      <w:r w:rsidR="004A6599">
        <w:rPr>
          <w:rFonts w:cs="Arial"/>
        </w:rPr>
        <w:t>.</w:t>
      </w:r>
      <w:r w:rsidR="003C3B5F">
        <w:rPr>
          <w:rFonts w:cs="Arial"/>
        </w:rPr>
        <w:t xml:space="preserve"> </w:t>
      </w:r>
      <w:r w:rsidRPr="0015570E">
        <w:rPr>
          <w:rFonts w:cs="Arial"/>
        </w:rPr>
        <w:t>кВт·ч. По сравнению с 201</w:t>
      </w:r>
      <w:r w:rsidR="00645988">
        <w:rPr>
          <w:rFonts w:cs="Arial"/>
        </w:rPr>
        <w:t>8</w:t>
      </w:r>
      <w:r w:rsidRPr="0015570E">
        <w:rPr>
          <w:rFonts w:cs="Arial"/>
        </w:rPr>
        <w:t xml:space="preserve"> годом электропотребление увеличилось на </w:t>
      </w:r>
      <w:r w:rsidR="004A6599">
        <w:rPr>
          <w:rFonts w:cs="Arial"/>
        </w:rPr>
        <w:t>18,4</w:t>
      </w:r>
      <w:r w:rsidRPr="0015570E">
        <w:rPr>
          <w:rFonts w:cs="Arial"/>
        </w:rPr>
        <w:t xml:space="preserve"> </w:t>
      </w:r>
      <w:r w:rsidR="003C3B5F">
        <w:rPr>
          <w:rFonts w:cs="Arial"/>
        </w:rPr>
        <w:t>млн</w:t>
      </w:r>
      <w:r w:rsidR="004A6599">
        <w:rPr>
          <w:rFonts w:cs="Arial"/>
        </w:rPr>
        <w:t>.</w:t>
      </w:r>
      <w:r w:rsidR="003C3B5F">
        <w:rPr>
          <w:rFonts w:cs="Arial"/>
        </w:rPr>
        <w:t xml:space="preserve"> </w:t>
      </w:r>
      <w:r w:rsidRPr="0015570E">
        <w:rPr>
          <w:rFonts w:cs="Arial"/>
        </w:rPr>
        <w:t>кВт·ч</w:t>
      </w:r>
      <w:r w:rsidR="004A6599">
        <w:rPr>
          <w:rFonts w:cs="Arial"/>
        </w:rPr>
        <w:t>.</w:t>
      </w:r>
      <w:r w:rsidRPr="0015570E">
        <w:rPr>
          <w:rFonts w:cs="Arial"/>
        </w:rPr>
        <w:t xml:space="preserve"> или на 2</w:t>
      </w:r>
      <w:r w:rsidR="004A6599">
        <w:rPr>
          <w:rFonts w:cs="Arial"/>
        </w:rPr>
        <w:t>,</w:t>
      </w:r>
      <w:r w:rsidRPr="0015570E">
        <w:rPr>
          <w:rFonts w:cs="Arial"/>
        </w:rPr>
        <w:t>3</w:t>
      </w:r>
      <w:r w:rsidR="004A6599">
        <w:rPr>
          <w:rFonts w:cs="Arial"/>
        </w:rPr>
        <w:t>5</w:t>
      </w:r>
      <w:r w:rsidRPr="0015570E">
        <w:rPr>
          <w:rFonts w:cs="Arial"/>
        </w:rPr>
        <w:t xml:space="preserve"> %. </w:t>
      </w:r>
    </w:p>
    <w:p w:rsidR="0015570E" w:rsidRPr="0015570E" w:rsidRDefault="0015570E" w:rsidP="0015570E">
      <w:pPr>
        <w:autoSpaceDE w:val="0"/>
        <w:autoSpaceDN w:val="0"/>
        <w:adjustRightInd w:val="0"/>
        <w:spacing w:line="276" w:lineRule="auto"/>
        <w:rPr>
          <w:rFonts w:cs="Arial"/>
          <w:noProof/>
        </w:rPr>
      </w:pPr>
      <w:r w:rsidRPr="0015570E">
        <w:rPr>
          <w:rFonts w:cs="Arial"/>
        </w:rPr>
        <w:t>Собственный максимум нагрузки энергосистемы Республики Калмыкия в 201</w:t>
      </w:r>
      <w:r w:rsidR="004A6599">
        <w:rPr>
          <w:rFonts w:cs="Arial"/>
        </w:rPr>
        <w:t>9</w:t>
      </w:r>
      <w:r w:rsidRPr="0015570E">
        <w:rPr>
          <w:rFonts w:cs="Arial"/>
        </w:rPr>
        <w:t xml:space="preserve"> году составил 1</w:t>
      </w:r>
      <w:r w:rsidR="004A6599">
        <w:rPr>
          <w:rFonts w:cs="Arial"/>
        </w:rPr>
        <w:t>24</w:t>
      </w:r>
      <w:r w:rsidRPr="0015570E">
        <w:rPr>
          <w:rFonts w:cs="Arial"/>
        </w:rPr>
        <w:t xml:space="preserve"> МВт. По сравнению с 201</w:t>
      </w:r>
      <w:r w:rsidR="004A6599">
        <w:rPr>
          <w:rFonts w:cs="Arial"/>
        </w:rPr>
        <w:t>8</w:t>
      </w:r>
      <w:r w:rsidRPr="0015570E">
        <w:rPr>
          <w:rFonts w:cs="Arial"/>
        </w:rPr>
        <w:t xml:space="preserve"> годом собственный максимум нагрузки энергосистемы увеличился на </w:t>
      </w:r>
      <w:r w:rsidR="004A6599">
        <w:rPr>
          <w:rFonts w:cs="Arial"/>
        </w:rPr>
        <w:t>2</w:t>
      </w:r>
      <w:r w:rsidRPr="0015570E">
        <w:rPr>
          <w:rFonts w:cs="Arial"/>
        </w:rPr>
        <w:t xml:space="preserve"> МВт или на </w:t>
      </w:r>
      <w:r w:rsidR="004A6599">
        <w:rPr>
          <w:rFonts w:cs="Arial"/>
        </w:rPr>
        <w:t>1,6</w:t>
      </w:r>
      <w:r w:rsidRPr="0015570E">
        <w:rPr>
          <w:rFonts w:cs="Arial"/>
        </w:rPr>
        <w:t xml:space="preserve"> %. Число часов использования собственного максимума нагрузки в энергосистеме Республики Калмыкия в 201</w:t>
      </w:r>
      <w:r w:rsidR="004A6599">
        <w:rPr>
          <w:rFonts w:cs="Arial"/>
        </w:rPr>
        <w:t>9</w:t>
      </w:r>
      <w:r w:rsidRPr="0015570E">
        <w:rPr>
          <w:rFonts w:cs="Arial"/>
        </w:rPr>
        <w:t xml:space="preserve"> году составило </w:t>
      </w:r>
      <w:r w:rsidR="004A6599">
        <w:rPr>
          <w:rFonts w:cs="Arial"/>
        </w:rPr>
        <w:t>6306</w:t>
      </w:r>
      <w:r w:rsidRPr="0015570E">
        <w:rPr>
          <w:rFonts w:cs="Arial"/>
        </w:rPr>
        <w:t xml:space="preserve"> часов.</w:t>
      </w:r>
      <w:r w:rsidRPr="0015570E">
        <w:rPr>
          <w:rFonts w:cs="Arial"/>
          <w:noProof/>
        </w:rPr>
        <w:t xml:space="preserve"> Ниже показана динамика электропотребления Республики Калмыкия.</w:t>
      </w:r>
    </w:p>
    <w:p w:rsidR="0015570E" w:rsidRPr="0015570E" w:rsidRDefault="0015570E" w:rsidP="0015570E">
      <w:pPr>
        <w:autoSpaceDE w:val="0"/>
        <w:autoSpaceDN w:val="0"/>
        <w:adjustRightInd w:val="0"/>
        <w:spacing w:line="276" w:lineRule="auto"/>
        <w:rPr>
          <w:rFonts w:cs="Arial"/>
        </w:rPr>
      </w:pPr>
    </w:p>
    <w:p w:rsidR="0015570E" w:rsidRPr="00BA0843" w:rsidRDefault="006D406F" w:rsidP="009A61C8">
      <w:pPr>
        <w:widowControl w:val="0"/>
        <w:shd w:val="clear" w:color="auto" w:fill="FFFFFF"/>
        <w:autoSpaceDE w:val="0"/>
        <w:autoSpaceDN w:val="0"/>
        <w:adjustRightInd w:val="0"/>
        <w:spacing w:line="276" w:lineRule="auto"/>
        <w:ind w:firstLine="0"/>
        <w:rPr>
          <w:sz w:val="26"/>
          <w:szCs w:val="26"/>
        </w:rPr>
      </w:pPr>
      <w:r>
        <w:rPr>
          <w:noProof/>
          <w:lang w:eastAsia="ru-RU"/>
        </w:rPr>
        <w:pict>
          <v:shape id="_x0000_i1086" type="#_x0000_t75" style="width:468pt;height:213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">
            <v:imagedata r:id="rId99" o:title=""/>
            <o:lock v:ext="edit" aspectratio="f"/>
          </v:shape>
        </w:pict>
      </w:r>
    </w:p>
    <w:p w:rsidR="0015570E" w:rsidRPr="00B2079F" w:rsidRDefault="00B2079F" w:rsidP="00B2079F">
      <w:pPr>
        <w:pStyle w:val="affb"/>
        <w:rPr>
          <w:rFonts w:cs="Arial"/>
          <w:szCs w:val="28"/>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58</w:t>
      </w:r>
      <w:r w:rsidR="00A245FE">
        <w:rPr>
          <w:noProof/>
        </w:rPr>
        <w:fldChar w:fldCharType="end"/>
      </w:r>
      <w:r w:rsidRPr="00B2079F">
        <w:rPr>
          <w:rFonts w:cs="Arial"/>
          <w:szCs w:val="28"/>
        </w:rPr>
        <w:t xml:space="preserve"> </w:t>
      </w:r>
      <w:r w:rsidR="0015570E" w:rsidRPr="00B2079F">
        <w:rPr>
          <w:rFonts w:cs="Arial"/>
          <w:szCs w:val="28"/>
        </w:rPr>
        <w:t xml:space="preserve">– Динамика потребления электроэнергии и максимальной мощности </w:t>
      </w:r>
      <w:bookmarkStart w:id="142" w:name="_Toc479952976"/>
      <w:r w:rsidR="0015570E" w:rsidRPr="00B2079F">
        <w:rPr>
          <w:rFonts w:cs="Arial"/>
          <w:szCs w:val="28"/>
        </w:rPr>
        <w:t>Республики Калмыкия в 2014-201</w:t>
      </w:r>
      <w:r w:rsidR="004A6599">
        <w:rPr>
          <w:rFonts w:cs="Arial"/>
          <w:szCs w:val="28"/>
        </w:rPr>
        <w:t>9</w:t>
      </w:r>
      <w:r w:rsidR="0015570E" w:rsidRPr="00B2079F">
        <w:rPr>
          <w:rFonts w:cs="Arial"/>
          <w:szCs w:val="28"/>
        </w:rPr>
        <w:t xml:space="preserve"> г</w:t>
      </w:r>
      <w:bookmarkEnd w:id="142"/>
      <w:r>
        <w:rPr>
          <w:rFonts w:cs="Arial"/>
          <w:szCs w:val="28"/>
        </w:rPr>
        <w:t>г.</w:t>
      </w:r>
    </w:p>
    <w:p w:rsidR="009A61C8" w:rsidRDefault="009A61C8"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lastRenderedPageBreak/>
        <w:t>На сегодняшний день в Республике Калмыкия имеется единственный крупный потребитель – ЗАО «КТК-Р». Основным потребителем является население республики, а также бюджетные организации. Существующие электростанции представлены 3 объектами: Элистинская ТЭЦ, Приютненская ВЭС и Калмыцкая ВЭС. Установленная мощность электростанций на 1 января 2017 года составила 21,4 МВт, в том числе ТЭС – 3,4 МВт.</w:t>
      </w:r>
    </w:p>
    <w:p w:rsidR="009A61C8" w:rsidRDefault="009A61C8" w:rsidP="0015570E">
      <w:pPr>
        <w:spacing w:line="276" w:lineRule="auto"/>
        <w:rPr>
          <w:rFonts w:cs="Arial"/>
          <w:b/>
          <w:szCs w:val="28"/>
        </w:rPr>
      </w:pPr>
    </w:p>
    <w:p w:rsidR="0015570E" w:rsidRPr="00E30DB6" w:rsidRDefault="00E30DB6" w:rsidP="00E30DB6">
      <w:pPr>
        <w:pStyle w:val="affb"/>
        <w:rPr>
          <w:rFonts w:cs="Arial"/>
          <w:szCs w:val="28"/>
        </w:rPr>
      </w:pPr>
      <w:r>
        <w:rPr>
          <w:rFonts w:cs="Arial"/>
          <w:b w:val="0"/>
          <w:szCs w:val="28"/>
        </w:rPr>
        <w:t xml:space="preserve"> </w:t>
      </w: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51</w:t>
      </w:r>
      <w:r w:rsidR="00A245FE">
        <w:rPr>
          <w:noProof/>
        </w:rPr>
        <w:fldChar w:fldCharType="end"/>
      </w:r>
      <w:r w:rsidR="0015570E" w:rsidRPr="00E30DB6">
        <w:rPr>
          <w:rFonts w:cs="Arial"/>
          <w:szCs w:val="28"/>
        </w:rPr>
        <w:t xml:space="preserve"> – Состав существующих электростанций на территории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2"/>
        <w:gridCol w:w="707"/>
        <w:gridCol w:w="1368"/>
        <w:gridCol w:w="1472"/>
        <w:gridCol w:w="1544"/>
        <w:gridCol w:w="1085"/>
        <w:gridCol w:w="1712"/>
      </w:tblGrid>
      <w:tr w:rsidR="0015570E" w:rsidRPr="00E30DB6" w:rsidTr="00E30DB6">
        <w:tc>
          <w:tcPr>
            <w:tcW w:w="824" w:type="pct"/>
            <w:vMerge w:val="restart"/>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Наименование ЭС</w:t>
            </w:r>
          </w:p>
        </w:tc>
        <w:tc>
          <w:tcPr>
            <w:tcW w:w="396" w:type="pct"/>
            <w:vMerge w:val="restart"/>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Тип ЭС</w:t>
            </w:r>
          </w:p>
        </w:tc>
        <w:tc>
          <w:tcPr>
            <w:tcW w:w="741" w:type="pct"/>
            <w:vMerge w:val="restart"/>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Собственник</w:t>
            </w:r>
          </w:p>
        </w:tc>
        <w:tc>
          <w:tcPr>
            <w:tcW w:w="795" w:type="pct"/>
            <w:vMerge w:val="restart"/>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Дата ввода в эксплуатацию</w:t>
            </w:r>
          </w:p>
        </w:tc>
        <w:tc>
          <w:tcPr>
            <w:tcW w:w="1426" w:type="pct"/>
            <w:gridSpan w:val="2"/>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Установленная мощность</w:t>
            </w:r>
          </w:p>
        </w:tc>
        <w:tc>
          <w:tcPr>
            <w:tcW w:w="818" w:type="pct"/>
            <w:vMerge w:val="restart"/>
            <w:vAlign w:val="center"/>
          </w:tcPr>
          <w:p w:rsidR="0015570E" w:rsidRPr="00E30DB6" w:rsidRDefault="0015570E" w:rsidP="00E30DB6">
            <w:pPr>
              <w:ind w:firstLine="0"/>
              <w:jc w:val="center"/>
              <w:rPr>
                <w:rFonts w:ascii="Arial Narrow" w:hAnsi="Arial Narrow"/>
                <w:b/>
                <w:sz w:val="20"/>
                <w:szCs w:val="20"/>
              </w:rPr>
            </w:pPr>
            <w:r w:rsidRPr="00E30DB6">
              <w:rPr>
                <w:rFonts w:ascii="Arial Narrow" w:hAnsi="Arial Narrow"/>
                <w:b/>
                <w:sz w:val="20"/>
                <w:szCs w:val="20"/>
              </w:rPr>
              <w:t>Состав оборудования</w:t>
            </w:r>
          </w:p>
        </w:tc>
      </w:tr>
      <w:tr w:rsidR="0015570E" w:rsidRPr="00F82BEB" w:rsidTr="00E30DB6">
        <w:tc>
          <w:tcPr>
            <w:tcW w:w="824" w:type="pct"/>
            <w:vMerge/>
          </w:tcPr>
          <w:p w:rsidR="0015570E" w:rsidRPr="00F82BEB" w:rsidRDefault="0015570E" w:rsidP="00E30DB6">
            <w:pPr>
              <w:ind w:firstLine="0"/>
              <w:rPr>
                <w:rFonts w:ascii="Arial Narrow" w:hAnsi="Arial Narrow"/>
                <w:sz w:val="20"/>
                <w:szCs w:val="20"/>
              </w:rPr>
            </w:pPr>
          </w:p>
        </w:tc>
        <w:tc>
          <w:tcPr>
            <w:tcW w:w="396" w:type="pct"/>
            <w:vMerge/>
          </w:tcPr>
          <w:p w:rsidR="0015570E" w:rsidRPr="00F82BEB" w:rsidRDefault="0015570E" w:rsidP="00E30DB6">
            <w:pPr>
              <w:ind w:firstLine="0"/>
              <w:rPr>
                <w:rFonts w:ascii="Arial Narrow" w:hAnsi="Arial Narrow"/>
                <w:sz w:val="20"/>
                <w:szCs w:val="20"/>
              </w:rPr>
            </w:pPr>
          </w:p>
        </w:tc>
        <w:tc>
          <w:tcPr>
            <w:tcW w:w="741" w:type="pct"/>
            <w:vMerge/>
          </w:tcPr>
          <w:p w:rsidR="0015570E" w:rsidRPr="00F82BEB" w:rsidRDefault="0015570E" w:rsidP="00E30DB6">
            <w:pPr>
              <w:ind w:firstLine="0"/>
              <w:rPr>
                <w:rFonts w:ascii="Arial Narrow" w:hAnsi="Arial Narrow"/>
                <w:sz w:val="20"/>
                <w:szCs w:val="20"/>
              </w:rPr>
            </w:pPr>
          </w:p>
        </w:tc>
        <w:tc>
          <w:tcPr>
            <w:tcW w:w="795" w:type="pct"/>
            <w:vMerge/>
          </w:tcPr>
          <w:p w:rsidR="0015570E" w:rsidRPr="00F82BEB" w:rsidRDefault="0015570E" w:rsidP="00E30DB6">
            <w:pPr>
              <w:ind w:firstLine="0"/>
              <w:rPr>
                <w:rFonts w:ascii="Arial Narrow" w:hAnsi="Arial Narrow"/>
                <w:sz w:val="20"/>
                <w:szCs w:val="20"/>
              </w:rPr>
            </w:pPr>
          </w:p>
        </w:tc>
        <w:tc>
          <w:tcPr>
            <w:tcW w:w="833" w:type="pct"/>
          </w:tcPr>
          <w:p w:rsidR="0015570E" w:rsidRPr="00F82BEB" w:rsidRDefault="0015570E" w:rsidP="00E30DB6">
            <w:pPr>
              <w:ind w:firstLine="0"/>
              <w:rPr>
                <w:rFonts w:ascii="Arial Narrow" w:hAnsi="Arial Narrow"/>
                <w:sz w:val="20"/>
                <w:szCs w:val="20"/>
              </w:rPr>
            </w:pPr>
            <w:r w:rsidRPr="00F82BEB">
              <w:rPr>
                <w:rFonts w:ascii="Arial Narrow" w:hAnsi="Arial Narrow"/>
                <w:sz w:val="20"/>
                <w:szCs w:val="20"/>
              </w:rPr>
              <w:t>электрическая, МВт</w:t>
            </w:r>
          </w:p>
        </w:tc>
        <w:tc>
          <w:tcPr>
            <w:tcW w:w="593" w:type="pct"/>
          </w:tcPr>
          <w:p w:rsidR="0015570E" w:rsidRPr="00F82BEB" w:rsidRDefault="0015570E" w:rsidP="00E30DB6">
            <w:pPr>
              <w:ind w:firstLine="0"/>
              <w:rPr>
                <w:rFonts w:ascii="Arial Narrow" w:hAnsi="Arial Narrow"/>
                <w:sz w:val="20"/>
                <w:szCs w:val="20"/>
              </w:rPr>
            </w:pPr>
            <w:r w:rsidRPr="00F82BEB">
              <w:rPr>
                <w:rFonts w:ascii="Arial Narrow" w:hAnsi="Arial Narrow"/>
                <w:sz w:val="20"/>
                <w:szCs w:val="20"/>
              </w:rPr>
              <w:t>тепловая, Гкал/ч</w:t>
            </w:r>
          </w:p>
        </w:tc>
        <w:tc>
          <w:tcPr>
            <w:tcW w:w="818" w:type="pct"/>
            <w:vMerge/>
          </w:tcPr>
          <w:p w:rsidR="0015570E" w:rsidRPr="00F82BEB" w:rsidRDefault="0015570E" w:rsidP="00E30DB6">
            <w:pPr>
              <w:ind w:firstLine="0"/>
              <w:rPr>
                <w:rFonts w:ascii="Arial Narrow" w:hAnsi="Arial Narrow"/>
                <w:sz w:val="20"/>
                <w:szCs w:val="20"/>
              </w:rPr>
            </w:pPr>
          </w:p>
        </w:tc>
      </w:tr>
      <w:tr w:rsidR="0015570E" w:rsidRPr="00F82BEB" w:rsidTr="00E30DB6">
        <w:tc>
          <w:tcPr>
            <w:tcW w:w="824"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Элистинская ГТ ТЭЦ</w:t>
            </w:r>
          </w:p>
        </w:tc>
        <w:tc>
          <w:tcPr>
            <w:tcW w:w="396" w:type="pct"/>
            <w:vAlign w:val="center"/>
          </w:tcPr>
          <w:p w:rsidR="0015570E" w:rsidRPr="00F82BEB" w:rsidRDefault="0015570E" w:rsidP="00545CC1">
            <w:pPr>
              <w:pStyle w:val="afffffffffffffffffff0"/>
              <w:jc w:val="both"/>
              <w:rPr>
                <w:rFonts w:ascii="Arial Narrow" w:hAnsi="Arial Narrow" w:cs="Times New Roman"/>
                <w:sz w:val="20"/>
                <w:szCs w:val="20"/>
              </w:rPr>
            </w:pPr>
            <w:r w:rsidRPr="00F82BEB">
              <w:rPr>
                <w:rFonts w:ascii="Arial Narrow" w:hAnsi="Arial Narrow" w:cs="Times New Roman"/>
                <w:sz w:val="20"/>
                <w:szCs w:val="20"/>
              </w:rPr>
              <w:t>ТЭ</w:t>
            </w:r>
            <w:r w:rsidR="00545CC1">
              <w:rPr>
                <w:rFonts w:ascii="Arial Narrow" w:hAnsi="Arial Narrow" w:cs="Times New Roman"/>
                <w:sz w:val="20"/>
                <w:szCs w:val="20"/>
              </w:rPr>
              <w:t>С</w:t>
            </w:r>
          </w:p>
        </w:tc>
        <w:tc>
          <w:tcPr>
            <w:tcW w:w="741"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АО «ГТ Энерго»</w:t>
            </w:r>
          </w:p>
        </w:tc>
        <w:tc>
          <w:tcPr>
            <w:tcW w:w="795"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Сентябрь 2010 г.</w:t>
            </w:r>
          </w:p>
        </w:tc>
        <w:tc>
          <w:tcPr>
            <w:tcW w:w="83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18</w:t>
            </w:r>
            <w:r w:rsidR="00545CC1">
              <w:rPr>
                <w:rFonts w:ascii="Arial Narrow" w:hAnsi="Arial Narrow" w:cs="Times New Roman"/>
                <w:sz w:val="20"/>
                <w:szCs w:val="20"/>
              </w:rPr>
              <w:t>,0</w:t>
            </w:r>
          </w:p>
        </w:tc>
        <w:tc>
          <w:tcPr>
            <w:tcW w:w="59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80</w:t>
            </w:r>
          </w:p>
        </w:tc>
        <w:tc>
          <w:tcPr>
            <w:tcW w:w="818"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Газотурбинный двигатель</w:t>
            </w:r>
          </w:p>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2×ГТ-009М;</w:t>
            </w:r>
          </w:p>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Водогрейный котел 2×КВГ-23,3-170</w:t>
            </w:r>
          </w:p>
        </w:tc>
      </w:tr>
      <w:tr w:rsidR="0015570E" w:rsidRPr="00F82BEB" w:rsidTr="00E30DB6">
        <w:tc>
          <w:tcPr>
            <w:tcW w:w="824"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Приютненская ВЭС</w:t>
            </w:r>
          </w:p>
        </w:tc>
        <w:tc>
          <w:tcPr>
            <w:tcW w:w="396"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ВИЭ</w:t>
            </w:r>
          </w:p>
        </w:tc>
        <w:tc>
          <w:tcPr>
            <w:tcW w:w="741"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ООО «АЛТЭН»</w:t>
            </w:r>
          </w:p>
        </w:tc>
        <w:tc>
          <w:tcPr>
            <w:tcW w:w="795"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Апрель 2015 г.</w:t>
            </w:r>
          </w:p>
        </w:tc>
        <w:tc>
          <w:tcPr>
            <w:tcW w:w="83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2,4</w:t>
            </w:r>
          </w:p>
        </w:tc>
        <w:tc>
          <w:tcPr>
            <w:tcW w:w="59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w:t>
            </w:r>
          </w:p>
        </w:tc>
        <w:tc>
          <w:tcPr>
            <w:tcW w:w="818"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Ветровой агрегат 2×VENSYS-62</w:t>
            </w:r>
          </w:p>
        </w:tc>
      </w:tr>
      <w:tr w:rsidR="0015570E" w:rsidRPr="00F82BEB" w:rsidTr="00E30DB6">
        <w:tc>
          <w:tcPr>
            <w:tcW w:w="824"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Калмыцкая ВЭС</w:t>
            </w:r>
          </w:p>
        </w:tc>
        <w:tc>
          <w:tcPr>
            <w:tcW w:w="396"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ВИЭ</w:t>
            </w:r>
          </w:p>
        </w:tc>
        <w:tc>
          <w:tcPr>
            <w:tcW w:w="741" w:type="pct"/>
            <w:vAlign w:val="center"/>
          </w:tcPr>
          <w:p w:rsidR="0015570E" w:rsidRPr="00F82BEB" w:rsidRDefault="0015570E" w:rsidP="00E30DB6">
            <w:pPr>
              <w:pStyle w:val="afffffffffffffffffff0"/>
              <w:jc w:val="both"/>
              <w:rPr>
                <w:rFonts w:ascii="Arial Narrow" w:hAnsi="Arial Narrow" w:cs="Times New Roman"/>
                <w:sz w:val="20"/>
                <w:szCs w:val="20"/>
                <w:lang w:val="en-US"/>
              </w:rPr>
            </w:pPr>
            <w:r w:rsidRPr="00F82BEB">
              <w:rPr>
                <w:rFonts w:ascii="Arial Narrow" w:hAnsi="Arial Narrow" w:cs="Times New Roman"/>
                <w:sz w:val="20"/>
                <w:szCs w:val="20"/>
              </w:rPr>
              <w:t>ПАО</w:t>
            </w:r>
          </w:p>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«РусГидро»</w:t>
            </w:r>
          </w:p>
        </w:tc>
        <w:tc>
          <w:tcPr>
            <w:tcW w:w="795"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1994 г.</w:t>
            </w:r>
          </w:p>
        </w:tc>
        <w:tc>
          <w:tcPr>
            <w:tcW w:w="83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1</w:t>
            </w:r>
            <w:r w:rsidR="00545CC1">
              <w:rPr>
                <w:rFonts w:ascii="Arial Narrow" w:hAnsi="Arial Narrow" w:cs="Times New Roman"/>
                <w:sz w:val="20"/>
                <w:szCs w:val="20"/>
              </w:rPr>
              <w:t>,0</w:t>
            </w:r>
          </w:p>
        </w:tc>
        <w:tc>
          <w:tcPr>
            <w:tcW w:w="593"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w:t>
            </w:r>
          </w:p>
        </w:tc>
        <w:tc>
          <w:tcPr>
            <w:tcW w:w="818" w:type="pct"/>
            <w:vAlign w:val="center"/>
          </w:tcPr>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Ветровой агрегат</w:t>
            </w:r>
          </w:p>
          <w:p w:rsidR="0015570E" w:rsidRPr="00F82BEB" w:rsidRDefault="0015570E" w:rsidP="00E30DB6">
            <w:pPr>
              <w:pStyle w:val="afffffffffffffffffff0"/>
              <w:jc w:val="both"/>
              <w:rPr>
                <w:rFonts w:ascii="Arial Narrow" w:hAnsi="Arial Narrow" w:cs="Times New Roman"/>
                <w:sz w:val="20"/>
                <w:szCs w:val="20"/>
              </w:rPr>
            </w:pPr>
            <w:r w:rsidRPr="00F82BEB">
              <w:rPr>
                <w:rFonts w:ascii="Arial Narrow" w:hAnsi="Arial Narrow" w:cs="Times New Roman"/>
                <w:sz w:val="20"/>
                <w:szCs w:val="20"/>
              </w:rPr>
              <w:t>ВЗУ-1000</w:t>
            </w:r>
          </w:p>
        </w:tc>
      </w:tr>
      <w:tr w:rsidR="00545CC1" w:rsidRPr="00F82BEB" w:rsidTr="00E30DB6">
        <w:tc>
          <w:tcPr>
            <w:tcW w:w="824"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Малодербетовская СЭС</w:t>
            </w:r>
          </w:p>
        </w:tc>
        <w:tc>
          <w:tcPr>
            <w:tcW w:w="396"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ФЭМ</w:t>
            </w:r>
          </w:p>
        </w:tc>
        <w:tc>
          <w:tcPr>
            <w:tcW w:w="741"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ООО «Авелар Солар Технолоджи»</w:t>
            </w:r>
          </w:p>
        </w:tc>
        <w:tc>
          <w:tcPr>
            <w:tcW w:w="795"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Ноябрь 2019 г.</w:t>
            </w:r>
          </w:p>
        </w:tc>
        <w:tc>
          <w:tcPr>
            <w:tcW w:w="833"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15,0</w:t>
            </w:r>
          </w:p>
        </w:tc>
        <w:tc>
          <w:tcPr>
            <w:tcW w:w="593" w:type="pct"/>
            <w:vAlign w:val="center"/>
          </w:tcPr>
          <w:p w:rsidR="00545CC1" w:rsidRPr="00F82BEB"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w:t>
            </w:r>
          </w:p>
        </w:tc>
        <w:tc>
          <w:tcPr>
            <w:tcW w:w="818" w:type="pct"/>
            <w:vAlign w:val="center"/>
          </w:tcPr>
          <w:p w:rsidR="00545CC1" w:rsidRPr="00545CC1" w:rsidRDefault="00545CC1" w:rsidP="00545CC1">
            <w:pPr>
              <w:pStyle w:val="afffffffffffffffffff0"/>
              <w:jc w:val="both"/>
              <w:rPr>
                <w:rFonts w:ascii="Arial Narrow" w:hAnsi="Arial Narrow" w:cs="Times New Roman"/>
                <w:sz w:val="20"/>
                <w:szCs w:val="20"/>
              </w:rPr>
            </w:pPr>
            <w:r>
              <w:rPr>
                <w:rFonts w:ascii="Arial Narrow" w:hAnsi="Arial Narrow" w:cs="Times New Roman"/>
                <w:sz w:val="20"/>
                <w:szCs w:val="20"/>
              </w:rPr>
              <w:t xml:space="preserve">Фотоэлектрические модули (ФЭМ) типа </w:t>
            </w:r>
            <w:r>
              <w:rPr>
                <w:rFonts w:ascii="Arial Narrow" w:hAnsi="Arial Narrow" w:cs="Times New Roman"/>
                <w:sz w:val="20"/>
                <w:szCs w:val="20"/>
                <w:lang w:val="en-US"/>
              </w:rPr>
              <w:t>AST</w:t>
            </w:r>
            <w:r w:rsidRPr="00545CC1">
              <w:rPr>
                <w:rFonts w:ascii="Arial Narrow" w:hAnsi="Arial Narrow" w:cs="Times New Roman"/>
                <w:sz w:val="20"/>
                <w:szCs w:val="20"/>
              </w:rPr>
              <w:t>-330</w:t>
            </w:r>
            <w:r>
              <w:rPr>
                <w:rFonts w:ascii="Arial Narrow" w:hAnsi="Arial Narrow" w:cs="Times New Roman"/>
                <w:sz w:val="20"/>
                <w:szCs w:val="20"/>
                <w:lang w:val="en-US"/>
              </w:rPr>
              <w:t>HV</w:t>
            </w:r>
          </w:p>
        </w:tc>
      </w:tr>
      <w:tr w:rsidR="00545CC1" w:rsidRPr="00F82BEB" w:rsidTr="00E30DB6">
        <w:tc>
          <w:tcPr>
            <w:tcW w:w="824" w:type="pct"/>
            <w:vAlign w:val="center"/>
          </w:tcPr>
          <w:p w:rsidR="00545CC1"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Яшкульская СЭС</w:t>
            </w:r>
          </w:p>
        </w:tc>
        <w:tc>
          <w:tcPr>
            <w:tcW w:w="396" w:type="pct"/>
            <w:vAlign w:val="center"/>
          </w:tcPr>
          <w:p w:rsidR="00545CC1"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ФЭМ</w:t>
            </w:r>
          </w:p>
        </w:tc>
        <w:tc>
          <w:tcPr>
            <w:tcW w:w="741" w:type="pct"/>
            <w:vAlign w:val="center"/>
          </w:tcPr>
          <w:p w:rsidR="00545CC1"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ООО «Авелар Солар Технолоджи»</w:t>
            </w:r>
          </w:p>
        </w:tc>
        <w:tc>
          <w:tcPr>
            <w:tcW w:w="795" w:type="pct"/>
            <w:vAlign w:val="center"/>
          </w:tcPr>
          <w:p w:rsidR="00545CC1"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Ноябрь 2019 г.</w:t>
            </w:r>
          </w:p>
        </w:tc>
        <w:tc>
          <w:tcPr>
            <w:tcW w:w="833" w:type="pct"/>
            <w:vAlign w:val="center"/>
          </w:tcPr>
          <w:p w:rsidR="00545CC1" w:rsidRDefault="00545CC1" w:rsidP="00E30DB6">
            <w:pPr>
              <w:pStyle w:val="afffffffffffffffffff0"/>
              <w:jc w:val="both"/>
              <w:rPr>
                <w:rFonts w:ascii="Arial Narrow" w:hAnsi="Arial Narrow" w:cs="Times New Roman"/>
                <w:sz w:val="20"/>
                <w:szCs w:val="20"/>
              </w:rPr>
            </w:pPr>
            <w:r>
              <w:rPr>
                <w:rFonts w:ascii="Arial Narrow" w:hAnsi="Arial Narrow" w:cs="Times New Roman"/>
                <w:sz w:val="20"/>
                <w:szCs w:val="20"/>
              </w:rPr>
              <w:t>33,5</w:t>
            </w:r>
          </w:p>
        </w:tc>
        <w:tc>
          <w:tcPr>
            <w:tcW w:w="593" w:type="pct"/>
            <w:vAlign w:val="center"/>
          </w:tcPr>
          <w:p w:rsidR="00545CC1" w:rsidRDefault="00545CC1" w:rsidP="00E30DB6">
            <w:pPr>
              <w:pStyle w:val="afffffffffffffffffff0"/>
              <w:jc w:val="both"/>
              <w:rPr>
                <w:rFonts w:ascii="Arial Narrow" w:hAnsi="Arial Narrow" w:cs="Times New Roman"/>
                <w:sz w:val="20"/>
                <w:szCs w:val="20"/>
              </w:rPr>
            </w:pPr>
          </w:p>
        </w:tc>
        <w:tc>
          <w:tcPr>
            <w:tcW w:w="818" w:type="pct"/>
            <w:vAlign w:val="center"/>
          </w:tcPr>
          <w:p w:rsidR="00545CC1" w:rsidRPr="00545CC1" w:rsidRDefault="00545CC1" w:rsidP="00545CC1">
            <w:pPr>
              <w:pStyle w:val="afffffffffffffffffff0"/>
              <w:jc w:val="both"/>
              <w:rPr>
                <w:rFonts w:ascii="Arial Narrow" w:hAnsi="Arial Narrow" w:cs="Times New Roman"/>
                <w:sz w:val="20"/>
                <w:szCs w:val="20"/>
              </w:rPr>
            </w:pPr>
            <w:r>
              <w:rPr>
                <w:rFonts w:ascii="Arial Narrow" w:hAnsi="Arial Narrow" w:cs="Times New Roman"/>
                <w:sz w:val="20"/>
                <w:szCs w:val="20"/>
              </w:rPr>
              <w:t xml:space="preserve">Фотоэлектрические модули (ФЭМ) типа </w:t>
            </w:r>
            <w:r>
              <w:rPr>
                <w:rFonts w:ascii="Arial Narrow" w:hAnsi="Arial Narrow" w:cs="Times New Roman"/>
                <w:sz w:val="20"/>
                <w:szCs w:val="20"/>
                <w:lang w:val="en-US"/>
              </w:rPr>
              <w:t>HLV</w:t>
            </w:r>
            <w:r w:rsidRPr="00545CC1">
              <w:rPr>
                <w:rFonts w:ascii="Arial Narrow" w:hAnsi="Arial Narrow" w:cs="Times New Roman"/>
                <w:sz w:val="20"/>
                <w:szCs w:val="20"/>
              </w:rPr>
              <w:t xml:space="preserve"> 310, </w:t>
            </w:r>
            <w:r>
              <w:rPr>
                <w:rFonts w:ascii="Arial Narrow" w:hAnsi="Arial Narrow" w:cs="Times New Roman"/>
                <w:sz w:val="20"/>
                <w:szCs w:val="20"/>
                <w:lang w:val="en-US"/>
              </w:rPr>
              <w:t>HLV</w:t>
            </w:r>
            <w:r w:rsidRPr="00545CC1">
              <w:rPr>
                <w:rFonts w:ascii="Arial Narrow" w:hAnsi="Arial Narrow" w:cs="Times New Roman"/>
                <w:sz w:val="20"/>
                <w:szCs w:val="20"/>
              </w:rPr>
              <w:t xml:space="preserve"> 315, </w:t>
            </w:r>
            <w:r>
              <w:rPr>
                <w:rFonts w:ascii="Arial Narrow" w:hAnsi="Arial Narrow" w:cs="Times New Roman"/>
                <w:sz w:val="20"/>
                <w:szCs w:val="20"/>
                <w:lang w:val="en-US"/>
              </w:rPr>
              <w:t>HLV</w:t>
            </w:r>
            <w:r>
              <w:rPr>
                <w:rFonts w:ascii="Arial Narrow" w:hAnsi="Arial Narrow" w:cs="Times New Roman"/>
                <w:sz w:val="20"/>
                <w:szCs w:val="20"/>
              </w:rPr>
              <w:t xml:space="preserve"> 32</w:t>
            </w:r>
            <w:r w:rsidRPr="00545CC1">
              <w:rPr>
                <w:rFonts w:ascii="Arial Narrow" w:hAnsi="Arial Narrow" w:cs="Times New Roman"/>
                <w:sz w:val="20"/>
                <w:szCs w:val="20"/>
              </w:rPr>
              <w:t>0</w:t>
            </w:r>
          </w:p>
        </w:tc>
      </w:tr>
    </w:tbl>
    <w:p w:rsidR="0015570E" w:rsidRPr="0015570E" w:rsidRDefault="0015570E" w:rsidP="00E30DB6">
      <w:pPr>
        <w:autoSpaceDE w:val="0"/>
        <w:autoSpaceDN w:val="0"/>
        <w:adjustRightInd w:val="0"/>
        <w:spacing w:line="276" w:lineRule="auto"/>
        <w:rPr>
          <w:rFonts w:cs="Arial"/>
        </w:rPr>
      </w:pPr>
    </w:p>
    <w:p w:rsidR="0015570E" w:rsidRPr="0015570E" w:rsidRDefault="0015570E" w:rsidP="00E30DB6">
      <w:pPr>
        <w:autoSpaceDE w:val="0"/>
        <w:autoSpaceDN w:val="0"/>
        <w:adjustRightInd w:val="0"/>
        <w:spacing w:line="276" w:lineRule="auto"/>
        <w:rPr>
          <w:rFonts w:cs="Arial"/>
        </w:rPr>
      </w:pPr>
      <w:r w:rsidRPr="0015570E">
        <w:rPr>
          <w:rFonts w:cs="Arial"/>
        </w:rPr>
        <w:t xml:space="preserve">Основным топливом Элистинской ГТ ТЭЦ является </w:t>
      </w:r>
      <w:r w:rsidR="00B31228">
        <w:rPr>
          <w:rFonts w:cs="Arial"/>
        </w:rPr>
        <w:t xml:space="preserve">природный </w:t>
      </w:r>
      <w:r w:rsidRPr="0015570E">
        <w:rPr>
          <w:rFonts w:cs="Arial"/>
        </w:rPr>
        <w:t>газ. На Приютненской ВЭС топливо отсутствует, используется возобновляемый источник энергии - ветер. Существующие электросетевые компании испытывают ряд сложностей, которые затрудняют передачу электрической энергии. Необходимо выделить следующие:</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износ трансформаторного парка 35-110 кВ;</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эксплуатация в распределительных устройствах 6-10 кВ маломасляных выключателей, находящихся в состоянии предельного износа;</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высокая степень износа выключателей 35-110 кВ, приводящая к росту отказов и повышающая пожароопасность;</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эксплуатация ВЛ 35-110 кВ на деревянных опорах;</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эксплуатация более 70% оборудования распределительных сетей и электроустановок напряжением 10 и 0,4 кВ со сроком, превышающим нормативный (от 30 лет и более);</w:t>
      </w:r>
    </w:p>
    <w:p w:rsidR="0015570E" w:rsidRPr="0015570E" w:rsidRDefault="0015570E" w:rsidP="00C153D4">
      <w:pPr>
        <w:pStyle w:val="af0"/>
        <w:numPr>
          <w:ilvl w:val="0"/>
          <w:numId w:val="68"/>
        </w:numPr>
        <w:autoSpaceDE w:val="0"/>
        <w:autoSpaceDN w:val="0"/>
        <w:adjustRightInd w:val="0"/>
        <w:spacing w:line="276" w:lineRule="auto"/>
        <w:ind w:left="0" w:firstLine="709"/>
        <w:contextualSpacing w:val="0"/>
        <w:rPr>
          <w:rFonts w:cs="Arial"/>
        </w:rPr>
      </w:pPr>
      <w:r w:rsidRPr="0015570E">
        <w:rPr>
          <w:rFonts w:cs="Arial"/>
        </w:rPr>
        <w:t>эксплуатация значительного количества устройств релейной защиты на электромеханической базе, имеющей срок службы более 25 лет.</w:t>
      </w:r>
    </w:p>
    <w:p w:rsidR="0015570E" w:rsidRPr="0015570E" w:rsidRDefault="0015570E" w:rsidP="00E30DB6">
      <w:pPr>
        <w:autoSpaceDE w:val="0"/>
        <w:autoSpaceDN w:val="0"/>
        <w:adjustRightInd w:val="0"/>
        <w:spacing w:line="276" w:lineRule="auto"/>
        <w:rPr>
          <w:rFonts w:cs="Arial"/>
        </w:rPr>
      </w:pPr>
      <w:r w:rsidRPr="0015570E">
        <w:rPr>
          <w:rFonts w:cs="Arial"/>
        </w:rPr>
        <w:t>Развитие генерирующих источников на территории Республики Калмыкия на перспективу принято в соответствии с проектом схемы и программы развития Единой энергетической системы России на 20</w:t>
      </w:r>
      <w:r w:rsidR="00545CC1">
        <w:rPr>
          <w:rFonts w:cs="Arial"/>
        </w:rPr>
        <w:t>20</w:t>
      </w:r>
      <w:r w:rsidRPr="0015570E">
        <w:rPr>
          <w:rFonts w:cs="Arial"/>
        </w:rPr>
        <w:t xml:space="preserve">-2024 годы. В качестве приоритетных направлений развития электроэнергетики Республики Калмыкия можно принять развитие генерирующих источников на территории республики за счет нетрадиционной энергетики – использования энергии солнца и ветра. </w:t>
      </w:r>
    </w:p>
    <w:p w:rsidR="0015570E" w:rsidRDefault="0015570E" w:rsidP="00E30DB6">
      <w:pPr>
        <w:autoSpaceDE w:val="0"/>
        <w:autoSpaceDN w:val="0"/>
        <w:adjustRightInd w:val="0"/>
        <w:spacing w:line="276" w:lineRule="auto"/>
        <w:rPr>
          <w:rFonts w:cs="Arial"/>
        </w:rPr>
      </w:pPr>
      <w:r w:rsidRPr="0015570E">
        <w:rPr>
          <w:rFonts w:cs="Arial"/>
        </w:rPr>
        <w:lastRenderedPageBreak/>
        <w:t>Ввод перспективных объектов генерации, ввиду отсутствия новых крупных потребителей электроэнергии и слабого роста потребления энергосистемы, значительного изменения потокораспределения не ожидается. Усиление электрической сети 110 кВ и выше (увеличение пропускной способности) не предусматривается. Основой прогноза потребления электроэнергии и мощности на период 20</w:t>
      </w:r>
      <w:r w:rsidR="00545CC1">
        <w:rPr>
          <w:rFonts w:cs="Arial"/>
        </w:rPr>
        <w:t>20</w:t>
      </w:r>
      <w:r w:rsidRPr="0015570E">
        <w:rPr>
          <w:rFonts w:cs="Arial"/>
        </w:rPr>
        <w:t>-2024 год по территории Республики Калмыкия является прогноз потребления электрической энергии (мощности), разрабатываемый АО «СО ЕЭС» по соответствующему субъекту Российской Федерации.</w:t>
      </w:r>
    </w:p>
    <w:p w:rsidR="00E30DB6" w:rsidRDefault="00E30DB6" w:rsidP="0015570E">
      <w:pPr>
        <w:spacing w:line="276" w:lineRule="auto"/>
        <w:rPr>
          <w:rFonts w:cs="Arial"/>
        </w:rPr>
      </w:pPr>
    </w:p>
    <w:p w:rsidR="0015570E" w:rsidRPr="00E30DB6" w:rsidRDefault="00E30DB6" w:rsidP="00E30DB6">
      <w:pPr>
        <w:pStyle w:val="affb"/>
        <w:rPr>
          <w:rFonts w:cs="Arial"/>
          <w:szCs w:val="28"/>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52</w:t>
      </w:r>
      <w:r w:rsidR="00A245FE">
        <w:rPr>
          <w:noProof/>
        </w:rPr>
        <w:fldChar w:fldCharType="end"/>
      </w:r>
      <w:r w:rsidRPr="00E30DB6">
        <w:rPr>
          <w:rFonts w:cs="Arial"/>
          <w:szCs w:val="28"/>
        </w:rPr>
        <w:t xml:space="preserve"> </w:t>
      </w:r>
      <w:r w:rsidR="0015570E" w:rsidRPr="00E30DB6">
        <w:rPr>
          <w:rFonts w:cs="Arial"/>
          <w:szCs w:val="28"/>
        </w:rPr>
        <w:t>– Прогноз спроса на электрическую энергию и мощность по энергосистеме Республики Калмыкия</w:t>
      </w:r>
      <w:r w:rsidR="0000362B">
        <w:rPr>
          <w:rFonts w:cs="Arial"/>
          <w:szCs w:val="28"/>
        </w:rPr>
        <w:t xml:space="preserve"> в соответствии с проектом Схемы и программы развития Единой энергетической системы России на 2020-2026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41"/>
        <w:gridCol w:w="1141"/>
        <w:gridCol w:w="900"/>
        <w:gridCol w:w="900"/>
        <w:gridCol w:w="898"/>
        <w:gridCol w:w="900"/>
        <w:gridCol w:w="898"/>
        <w:gridCol w:w="896"/>
        <w:gridCol w:w="896"/>
      </w:tblGrid>
      <w:tr w:rsidR="00545CC1" w:rsidRPr="00E30DB6" w:rsidTr="00545CC1">
        <w:trPr>
          <w:jc w:val="center"/>
        </w:trPr>
        <w:tc>
          <w:tcPr>
            <w:tcW w:w="1119" w:type="pct"/>
            <w:vAlign w:val="center"/>
          </w:tcPr>
          <w:p w:rsidR="00545CC1" w:rsidRPr="00E30DB6" w:rsidRDefault="00545CC1" w:rsidP="00E30DB6">
            <w:pPr>
              <w:ind w:firstLine="0"/>
              <w:jc w:val="center"/>
              <w:rPr>
                <w:rFonts w:ascii="Arial Narrow" w:hAnsi="Arial Narrow" w:cs="Arial"/>
                <w:b/>
                <w:sz w:val="22"/>
              </w:rPr>
            </w:pPr>
            <w:r w:rsidRPr="00E30DB6">
              <w:rPr>
                <w:rFonts w:ascii="Arial Narrow" w:hAnsi="Arial Narrow" w:cs="Arial"/>
                <w:b/>
                <w:sz w:val="22"/>
              </w:rPr>
              <w:t>Наименование показателя</w:t>
            </w:r>
          </w:p>
        </w:tc>
        <w:tc>
          <w:tcPr>
            <w:tcW w:w="596" w:type="pct"/>
            <w:vAlign w:val="center"/>
          </w:tcPr>
          <w:p w:rsidR="00545CC1" w:rsidRPr="00E30DB6" w:rsidRDefault="00545CC1" w:rsidP="00E30DB6">
            <w:pPr>
              <w:ind w:firstLine="0"/>
              <w:jc w:val="center"/>
              <w:rPr>
                <w:rFonts w:ascii="Arial Narrow" w:hAnsi="Arial Narrow" w:cs="Arial"/>
                <w:b/>
                <w:sz w:val="22"/>
              </w:rPr>
            </w:pPr>
            <w:r w:rsidRPr="00E30DB6">
              <w:rPr>
                <w:rFonts w:ascii="Arial Narrow" w:hAnsi="Arial Narrow" w:cs="Arial"/>
                <w:b/>
                <w:sz w:val="22"/>
              </w:rPr>
              <w:t>Единицы измерения</w:t>
            </w:r>
          </w:p>
        </w:tc>
        <w:tc>
          <w:tcPr>
            <w:tcW w:w="470" w:type="pct"/>
            <w:tcBorders>
              <w:left w:val="nil"/>
            </w:tcBorders>
            <w:vAlign w:val="center"/>
          </w:tcPr>
          <w:p w:rsidR="00545CC1" w:rsidRPr="00E30DB6" w:rsidRDefault="00545CC1" w:rsidP="00545CC1">
            <w:pPr>
              <w:ind w:firstLine="0"/>
              <w:jc w:val="center"/>
              <w:rPr>
                <w:rFonts w:ascii="Arial Narrow" w:hAnsi="Arial Narrow" w:cs="Arial"/>
                <w:b/>
                <w:sz w:val="22"/>
              </w:rPr>
            </w:pPr>
            <w:r w:rsidRPr="00E30DB6">
              <w:rPr>
                <w:rFonts w:ascii="Arial Narrow" w:hAnsi="Arial Narrow" w:cs="Arial"/>
                <w:b/>
                <w:sz w:val="22"/>
              </w:rPr>
              <w:t>2020</w:t>
            </w:r>
          </w:p>
        </w:tc>
        <w:tc>
          <w:tcPr>
            <w:tcW w:w="470" w:type="pct"/>
            <w:tcBorders>
              <w:left w:val="nil"/>
            </w:tcBorders>
            <w:vAlign w:val="center"/>
          </w:tcPr>
          <w:p w:rsidR="00545CC1" w:rsidRPr="00E30DB6" w:rsidRDefault="00545CC1" w:rsidP="00545CC1">
            <w:pPr>
              <w:ind w:firstLine="0"/>
              <w:jc w:val="center"/>
              <w:rPr>
                <w:rFonts w:ascii="Arial Narrow" w:hAnsi="Arial Narrow" w:cs="Arial"/>
                <w:b/>
                <w:sz w:val="22"/>
              </w:rPr>
            </w:pPr>
            <w:r w:rsidRPr="00E30DB6">
              <w:rPr>
                <w:rFonts w:ascii="Arial Narrow" w:hAnsi="Arial Narrow" w:cs="Arial"/>
                <w:b/>
                <w:sz w:val="22"/>
              </w:rPr>
              <w:t>2021</w:t>
            </w:r>
          </w:p>
        </w:tc>
        <w:tc>
          <w:tcPr>
            <w:tcW w:w="469" w:type="pct"/>
            <w:tcBorders>
              <w:left w:val="nil"/>
            </w:tcBorders>
            <w:vAlign w:val="center"/>
          </w:tcPr>
          <w:p w:rsidR="00545CC1" w:rsidRPr="00E30DB6" w:rsidRDefault="00545CC1" w:rsidP="00545CC1">
            <w:pPr>
              <w:ind w:firstLine="0"/>
              <w:jc w:val="center"/>
              <w:rPr>
                <w:rFonts w:ascii="Arial Narrow" w:hAnsi="Arial Narrow" w:cs="Arial"/>
                <w:b/>
                <w:sz w:val="22"/>
              </w:rPr>
            </w:pPr>
            <w:r w:rsidRPr="00E30DB6">
              <w:rPr>
                <w:rFonts w:ascii="Arial Narrow" w:hAnsi="Arial Narrow" w:cs="Arial"/>
                <w:b/>
                <w:sz w:val="22"/>
              </w:rPr>
              <w:t>2022</w:t>
            </w:r>
          </w:p>
        </w:tc>
        <w:tc>
          <w:tcPr>
            <w:tcW w:w="470" w:type="pct"/>
            <w:tcBorders>
              <w:left w:val="nil"/>
            </w:tcBorders>
            <w:vAlign w:val="center"/>
          </w:tcPr>
          <w:p w:rsidR="00545CC1" w:rsidRPr="00E30DB6" w:rsidRDefault="00545CC1" w:rsidP="00545CC1">
            <w:pPr>
              <w:ind w:firstLine="0"/>
              <w:jc w:val="center"/>
              <w:rPr>
                <w:rFonts w:ascii="Arial Narrow" w:hAnsi="Arial Narrow" w:cs="Arial"/>
                <w:b/>
                <w:sz w:val="22"/>
              </w:rPr>
            </w:pPr>
            <w:r w:rsidRPr="00E30DB6">
              <w:rPr>
                <w:rFonts w:ascii="Arial Narrow" w:hAnsi="Arial Narrow" w:cs="Arial"/>
                <w:b/>
                <w:sz w:val="22"/>
              </w:rPr>
              <w:t>2023</w:t>
            </w:r>
          </w:p>
        </w:tc>
        <w:tc>
          <w:tcPr>
            <w:tcW w:w="469" w:type="pct"/>
            <w:tcBorders>
              <w:left w:val="nil"/>
            </w:tcBorders>
            <w:vAlign w:val="center"/>
          </w:tcPr>
          <w:p w:rsidR="00545CC1" w:rsidRPr="00E30DB6" w:rsidRDefault="00545CC1" w:rsidP="00545CC1">
            <w:pPr>
              <w:ind w:firstLine="0"/>
              <w:jc w:val="center"/>
              <w:rPr>
                <w:rFonts w:ascii="Arial Narrow" w:hAnsi="Arial Narrow" w:cs="Arial"/>
                <w:b/>
                <w:sz w:val="22"/>
              </w:rPr>
            </w:pPr>
            <w:r w:rsidRPr="00E30DB6">
              <w:rPr>
                <w:rFonts w:ascii="Arial Narrow" w:hAnsi="Arial Narrow" w:cs="Arial"/>
                <w:b/>
                <w:sz w:val="22"/>
              </w:rPr>
              <w:t>2024</w:t>
            </w:r>
          </w:p>
        </w:tc>
        <w:tc>
          <w:tcPr>
            <w:tcW w:w="468" w:type="pct"/>
            <w:tcBorders>
              <w:left w:val="nil"/>
            </w:tcBorders>
            <w:vAlign w:val="center"/>
          </w:tcPr>
          <w:p w:rsidR="00545CC1" w:rsidRPr="00E30DB6" w:rsidRDefault="00545CC1" w:rsidP="00545CC1">
            <w:pPr>
              <w:ind w:firstLine="0"/>
              <w:jc w:val="center"/>
              <w:rPr>
                <w:rFonts w:ascii="Arial Narrow" w:hAnsi="Arial Narrow" w:cs="Arial"/>
                <w:b/>
                <w:sz w:val="22"/>
              </w:rPr>
            </w:pPr>
            <w:r>
              <w:rPr>
                <w:rFonts w:ascii="Arial Narrow" w:hAnsi="Arial Narrow" w:cs="Arial"/>
                <w:b/>
                <w:sz w:val="22"/>
              </w:rPr>
              <w:t>2025</w:t>
            </w:r>
          </w:p>
        </w:tc>
        <w:tc>
          <w:tcPr>
            <w:tcW w:w="468" w:type="pct"/>
            <w:tcBorders>
              <w:left w:val="nil"/>
            </w:tcBorders>
            <w:vAlign w:val="center"/>
          </w:tcPr>
          <w:p w:rsidR="00545CC1" w:rsidRPr="00E30DB6" w:rsidRDefault="00545CC1" w:rsidP="00545CC1">
            <w:pPr>
              <w:ind w:firstLine="0"/>
              <w:jc w:val="center"/>
              <w:rPr>
                <w:rFonts w:ascii="Arial Narrow" w:hAnsi="Arial Narrow" w:cs="Arial"/>
                <w:b/>
                <w:sz w:val="22"/>
              </w:rPr>
            </w:pPr>
            <w:r>
              <w:rPr>
                <w:rFonts w:ascii="Arial Narrow" w:hAnsi="Arial Narrow" w:cs="Arial"/>
                <w:b/>
                <w:sz w:val="22"/>
              </w:rPr>
              <w:t>2026</w:t>
            </w:r>
          </w:p>
        </w:tc>
      </w:tr>
      <w:tr w:rsidR="00545CC1" w:rsidRPr="00E30DB6" w:rsidTr="00545CC1">
        <w:trPr>
          <w:trHeight w:val="258"/>
          <w:jc w:val="center"/>
        </w:trPr>
        <w:tc>
          <w:tcPr>
            <w:tcW w:w="1119" w:type="pct"/>
          </w:tcPr>
          <w:p w:rsidR="00545CC1" w:rsidRPr="00E30DB6" w:rsidRDefault="00545CC1" w:rsidP="00E30DB6">
            <w:pPr>
              <w:ind w:firstLine="0"/>
              <w:rPr>
                <w:rFonts w:ascii="Arial Narrow" w:hAnsi="Arial Narrow" w:cs="Arial"/>
                <w:sz w:val="22"/>
              </w:rPr>
            </w:pPr>
            <w:r w:rsidRPr="00E30DB6">
              <w:rPr>
                <w:rFonts w:ascii="Arial Narrow" w:hAnsi="Arial Narrow" w:cs="Arial"/>
                <w:sz w:val="22"/>
              </w:rPr>
              <w:t>Потребление электроэнергии</w:t>
            </w:r>
          </w:p>
        </w:tc>
        <w:tc>
          <w:tcPr>
            <w:tcW w:w="596" w:type="pct"/>
            <w:vAlign w:val="center"/>
          </w:tcPr>
          <w:p w:rsidR="00545CC1" w:rsidRPr="00E30DB6" w:rsidRDefault="00545CC1" w:rsidP="00E30DB6">
            <w:pPr>
              <w:ind w:firstLine="0"/>
              <w:jc w:val="center"/>
              <w:rPr>
                <w:rFonts w:ascii="Arial Narrow" w:hAnsi="Arial Narrow" w:cs="Arial"/>
                <w:sz w:val="22"/>
              </w:rPr>
            </w:pPr>
            <w:r>
              <w:rPr>
                <w:rFonts w:ascii="Arial Narrow" w:hAnsi="Arial Narrow" w:cs="Arial"/>
                <w:sz w:val="22"/>
              </w:rPr>
              <w:t xml:space="preserve">млн </w:t>
            </w:r>
            <w:r w:rsidRPr="00E30DB6">
              <w:rPr>
                <w:rFonts w:ascii="Arial Narrow" w:hAnsi="Arial Narrow" w:cs="Arial"/>
                <w:sz w:val="22"/>
              </w:rPr>
              <w:t>кВт·ч</w:t>
            </w:r>
          </w:p>
        </w:tc>
        <w:tc>
          <w:tcPr>
            <w:tcW w:w="470"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781,0</w:t>
            </w:r>
          </w:p>
        </w:tc>
        <w:tc>
          <w:tcPr>
            <w:tcW w:w="470"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779,0</w:t>
            </w:r>
          </w:p>
        </w:tc>
        <w:tc>
          <w:tcPr>
            <w:tcW w:w="469"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782,0</w:t>
            </w:r>
          </w:p>
        </w:tc>
        <w:tc>
          <w:tcPr>
            <w:tcW w:w="470"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801,0</w:t>
            </w:r>
          </w:p>
        </w:tc>
        <w:tc>
          <w:tcPr>
            <w:tcW w:w="469"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881,0</w:t>
            </w:r>
          </w:p>
        </w:tc>
        <w:tc>
          <w:tcPr>
            <w:tcW w:w="468"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886,0</w:t>
            </w:r>
          </w:p>
        </w:tc>
        <w:tc>
          <w:tcPr>
            <w:tcW w:w="468" w:type="pct"/>
            <w:tcBorders>
              <w:left w:val="nil"/>
            </w:tcBorders>
            <w:vAlign w:val="center"/>
          </w:tcPr>
          <w:p w:rsidR="00545CC1" w:rsidRPr="00E30DB6" w:rsidRDefault="00545CC1" w:rsidP="00545CC1">
            <w:pPr>
              <w:ind w:firstLine="0"/>
              <w:jc w:val="right"/>
              <w:rPr>
                <w:rFonts w:ascii="Arial Narrow" w:hAnsi="Arial Narrow" w:cs="Arial"/>
                <w:bCs/>
                <w:color w:val="000000"/>
                <w:sz w:val="22"/>
              </w:rPr>
            </w:pPr>
            <w:r>
              <w:rPr>
                <w:rFonts w:ascii="Arial Narrow" w:hAnsi="Arial Narrow" w:cs="Arial"/>
                <w:bCs/>
                <w:color w:val="000000"/>
                <w:sz w:val="22"/>
              </w:rPr>
              <w:t>896,0</w:t>
            </w:r>
          </w:p>
        </w:tc>
      </w:tr>
      <w:tr w:rsidR="00545CC1" w:rsidRPr="00E30DB6" w:rsidTr="00545CC1">
        <w:trPr>
          <w:jc w:val="center"/>
        </w:trPr>
        <w:tc>
          <w:tcPr>
            <w:tcW w:w="1119" w:type="pct"/>
          </w:tcPr>
          <w:p w:rsidR="00545CC1" w:rsidRPr="00E30DB6" w:rsidRDefault="00545CC1" w:rsidP="00E30DB6">
            <w:pPr>
              <w:ind w:firstLine="0"/>
              <w:rPr>
                <w:rFonts w:ascii="Arial Narrow" w:hAnsi="Arial Narrow" w:cs="Arial"/>
                <w:sz w:val="22"/>
              </w:rPr>
            </w:pPr>
            <w:r w:rsidRPr="00E30DB6">
              <w:rPr>
                <w:rFonts w:ascii="Arial Narrow" w:hAnsi="Arial Narrow" w:cs="Arial"/>
                <w:sz w:val="22"/>
              </w:rPr>
              <w:t>Среднегодовые темпы прироста</w:t>
            </w:r>
          </w:p>
        </w:tc>
        <w:tc>
          <w:tcPr>
            <w:tcW w:w="596" w:type="pct"/>
            <w:vAlign w:val="center"/>
          </w:tcPr>
          <w:p w:rsidR="00545CC1" w:rsidRPr="00E30DB6" w:rsidRDefault="00545CC1" w:rsidP="00E30DB6">
            <w:pPr>
              <w:ind w:firstLine="0"/>
              <w:jc w:val="center"/>
              <w:rPr>
                <w:rFonts w:ascii="Arial Narrow" w:hAnsi="Arial Narrow" w:cs="Arial"/>
                <w:sz w:val="22"/>
              </w:rPr>
            </w:pPr>
            <w:r w:rsidRPr="00E30DB6">
              <w:rPr>
                <w:rFonts w:ascii="Arial Narrow" w:hAnsi="Arial Narrow" w:cs="Arial"/>
                <w:sz w:val="22"/>
              </w:rPr>
              <w:t>%</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sz w:val="22"/>
              </w:rPr>
            </w:pPr>
            <w:r>
              <w:rPr>
                <w:rFonts w:ascii="Arial Narrow" w:hAnsi="Arial Narrow" w:cs="Arial"/>
                <w:iCs/>
                <w:sz w:val="22"/>
              </w:rPr>
              <w:t>-</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sz w:val="22"/>
              </w:rPr>
            </w:pPr>
            <w:r>
              <w:rPr>
                <w:rFonts w:ascii="Arial Narrow" w:hAnsi="Arial Narrow" w:cs="Arial"/>
                <w:iCs/>
                <w:sz w:val="22"/>
              </w:rPr>
              <w:t>-0,25</w:t>
            </w:r>
          </w:p>
        </w:tc>
        <w:tc>
          <w:tcPr>
            <w:tcW w:w="469" w:type="pct"/>
            <w:tcBorders>
              <w:top w:val="nil"/>
              <w:left w:val="nil"/>
            </w:tcBorders>
            <w:vAlign w:val="center"/>
          </w:tcPr>
          <w:p w:rsidR="00545CC1" w:rsidRPr="00E30DB6" w:rsidRDefault="00545CC1" w:rsidP="00545CC1">
            <w:pPr>
              <w:ind w:firstLine="0"/>
              <w:jc w:val="right"/>
              <w:rPr>
                <w:rFonts w:ascii="Arial Narrow" w:hAnsi="Arial Narrow" w:cs="Arial"/>
                <w:sz w:val="22"/>
              </w:rPr>
            </w:pPr>
            <w:r>
              <w:rPr>
                <w:rFonts w:ascii="Arial Narrow" w:hAnsi="Arial Narrow" w:cs="Arial"/>
                <w:iCs/>
                <w:sz w:val="22"/>
              </w:rPr>
              <w:t>0,38</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sz w:val="22"/>
              </w:rPr>
            </w:pPr>
            <w:r>
              <w:rPr>
                <w:rFonts w:ascii="Arial Narrow" w:hAnsi="Arial Narrow" w:cs="Arial"/>
                <w:iCs/>
                <w:sz w:val="22"/>
              </w:rPr>
              <w:t>2,37</w:t>
            </w:r>
          </w:p>
        </w:tc>
        <w:tc>
          <w:tcPr>
            <w:tcW w:w="469" w:type="pct"/>
            <w:tcBorders>
              <w:top w:val="nil"/>
              <w:left w:val="nil"/>
            </w:tcBorders>
            <w:vAlign w:val="center"/>
          </w:tcPr>
          <w:p w:rsidR="00545CC1" w:rsidRPr="00E30DB6" w:rsidRDefault="00545CC1" w:rsidP="00545CC1">
            <w:pPr>
              <w:ind w:firstLine="0"/>
              <w:jc w:val="right"/>
              <w:rPr>
                <w:rFonts w:ascii="Arial Narrow" w:hAnsi="Arial Narrow" w:cs="Arial"/>
                <w:sz w:val="22"/>
              </w:rPr>
            </w:pPr>
            <w:r>
              <w:rPr>
                <w:rFonts w:ascii="Arial Narrow" w:hAnsi="Arial Narrow" w:cs="Arial"/>
                <w:iCs/>
                <w:sz w:val="22"/>
              </w:rPr>
              <w:t>9,08</w:t>
            </w:r>
          </w:p>
        </w:tc>
        <w:tc>
          <w:tcPr>
            <w:tcW w:w="468" w:type="pct"/>
            <w:tcBorders>
              <w:top w:val="nil"/>
              <w:left w:val="nil"/>
            </w:tcBorders>
            <w:vAlign w:val="center"/>
          </w:tcPr>
          <w:p w:rsidR="00545CC1" w:rsidRPr="00E30DB6" w:rsidRDefault="00545CC1" w:rsidP="00545CC1">
            <w:pPr>
              <w:ind w:firstLine="0"/>
              <w:jc w:val="right"/>
              <w:rPr>
                <w:rFonts w:ascii="Arial Narrow" w:hAnsi="Arial Narrow" w:cs="Arial"/>
                <w:iCs/>
                <w:sz w:val="22"/>
              </w:rPr>
            </w:pPr>
            <w:r>
              <w:rPr>
                <w:rFonts w:ascii="Arial Narrow" w:hAnsi="Arial Narrow" w:cs="Arial"/>
                <w:iCs/>
                <w:sz w:val="22"/>
              </w:rPr>
              <w:t>0,56</w:t>
            </w:r>
          </w:p>
        </w:tc>
        <w:tc>
          <w:tcPr>
            <w:tcW w:w="468" w:type="pct"/>
            <w:tcBorders>
              <w:top w:val="nil"/>
              <w:left w:val="nil"/>
            </w:tcBorders>
            <w:vAlign w:val="center"/>
          </w:tcPr>
          <w:p w:rsidR="00545CC1" w:rsidRPr="00E30DB6" w:rsidRDefault="00545CC1" w:rsidP="00545CC1">
            <w:pPr>
              <w:ind w:firstLine="0"/>
              <w:jc w:val="right"/>
              <w:rPr>
                <w:rFonts w:ascii="Arial Narrow" w:hAnsi="Arial Narrow" w:cs="Arial"/>
                <w:iCs/>
                <w:sz w:val="22"/>
              </w:rPr>
            </w:pPr>
            <w:r>
              <w:rPr>
                <w:rFonts w:ascii="Arial Narrow" w:hAnsi="Arial Narrow" w:cs="Arial"/>
                <w:iCs/>
                <w:sz w:val="22"/>
              </w:rPr>
              <w:t>1,11</w:t>
            </w:r>
          </w:p>
        </w:tc>
      </w:tr>
      <w:tr w:rsidR="00545CC1" w:rsidRPr="00E30DB6" w:rsidTr="00545CC1">
        <w:trPr>
          <w:jc w:val="center"/>
        </w:trPr>
        <w:tc>
          <w:tcPr>
            <w:tcW w:w="1119" w:type="pct"/>
          </w:tcPr>
          <w:p w:rsidR="00545CC1" w:rsidRPr="00E30DB6" w:rsidRDefault="00545CC1" w:rsidP="00E30DB6">
            <w:pPr>
              <w:ind w:firstLine="0"/>
              <w:rPr>
                <w:rFonts w:ascii="Arial Narrow" w:hAnsi="Arial Narrow" w:cs="Arial"/>
                <w:sz w:val="22"/>
              </w:rPr>
            </w:pPr>
            <w:r w:rsidRPr="00E30DB6">
              <w:rPr>
                <w:rFonts w:ascii="Arial Narrow" w:hAnsi="Arial Narrow" w:cs="Arial"/>
                <w:sz w:val="22"/>
              </w:rPr>
              <w:t>Максимальная мощность</w:t>
            </w:r>
          </w:p>
        </w:tc>
        <w:tc>
          <w:tcPr>
            <w:tcW w:w="596" w:type="pct"/>
            <w:vAlign w:val="center"/>
          </w:tcPr>
          <w:p w:rsidR="00545CC1" w:rsidRPr="00E30DB6" w:rsidRDefault="00545CC1" w:rsidP="00E30DB6">
            <w:pPr>
              <w:ind w:firstLine="0"/>
              <w:jc w:val="center"/>
              <w:rPr>
                <w:rFonts w:ascii="Arial Narrow" w:hAnsi="Arial Narrow" w:cs="Arial"/>
                <w:sz w:val="22"/>
              </w:rPr>
            </w:pPr>
            <w:r w:rsidRPr="00E30DB6">
              <w:rPr>
                <w:rFonts w:ascii="Arial Narrow" w:hAnsi="Arial Narrow" w:cs="Arial"/>
                <w:sz w:val="22"/>
              </w:rPr>
              <w:t>МВт</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124</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124</w:t>
            </w:r>
          </w:p>
        </w:tc>
        <w:tc>
          <w:tcPr>
            <w:tcW w:w="469"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125</w:t>
            </w:r>
          </w:p>
        </w:tc>
        <w:tc>
          <w:tcPr>
            <w:tcW w:w="470"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126</w:t>
            </w:r>
          </w:p>
        </w:tc>
        <w:tc>
          <w:tcPr>
            <w:tcW w:w="469"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138</w:t>
            </w:r>
          </w:p>
        </w:tc>
        <w:tc>
          <w:tcPr>
            <w:tcW w:w="468"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139</w:t>
            </w:r>
          </w:p>
        </w:tc>
        <w:tc>
          <w:tcPr>
            <w:tcW w:w="468" w:type="pct"/>
            <w:tcBorders>
              <w:top w:val="nil"/>
              <w:left w:val="nil"/>
            </w:tcBorders>
            <w:vAlign w:val="center"/>
          </w:tcPr>
          <w:p w:rsidR="00545CC1" w:rsidRPr="00E30DB6" w:rsidRDefault="00545CC1" w:rsidP="00545CC1">
            <w:pPr>
              <w:ind w:firstLine="0"/>
              <w:jc w:val="right"/>
              <w:rPr>
                <w:rFonts w:ascii="Arial Narrow" w:hAnsi="Arial Narrow" w:cs="Arial"/>
                <w:bCs/>
                <w:sz w:val="22"/>
              </w:rPr>
            </w:pPr>
            <w:r>
              <w:rPr>
                <w:rFonts w:ascii="Arial Narrow" w:hAnsi="Arial Narrow" w:cs="Arial"/>
                <w:bCs/>
                <w:sz w:val="22"/>
              </w:rPr>
              <w:t>141</w:t>
            </w:r>
          </w:p>
        </w:tc>
      </w:tr>
      <w:tr w:rsidR="00545CC1" w:rsidRPr="00E30DB6" w:rsidTr="00545CC1">
        <w:trPr>
          <w:jc w:val="center"/>
        </w:trPr>
        <w:tc>
          <w:tcPr>
            <w:tcW w:w="1119" w:type="pct"/>
          </w:tcPr>
          <w:p w:rsidR="00545CC1" w:rsidRPr="00E30DB6" w:rsidRDefault="00545CC1" w:rsidP="00E30DB6">
            <w:pPr>
              <w:ind w:firstLine="0"/>
              <w:rPr>
                <w:rFonts w:ascii="Arial Narrow" w:hAnsi="Arial Narrow" w:cs="Arial"/>
                <w:sz w:val="22"/>
              </w:rPr>
            </w:pPr>
            <w:r w:rsidRPr="00E30DB6">
              <w:rPr>
                <w:rFonts w:ascii="Arial Narrow" w:hAnsi="Arial Narrow" w:cs="Arial"/>
                <w:sz w:val="22"/>
              </w:rPr>
              <w:t>Среднегодовые темпы прироста</w:t>
            </w:r>
          </w:p>
        </w:tc>
        <w:tc>
          <w:tcPr>
            <w:tcW w:w="596" w:type="pct"/>
            <w:vAlign w:val="center"/>
          </w:tcPr>
          <w:p w:rsidR="00545CC1" w:rsidRPr="00E30DB6" w:rsidRDefault="00545CC1" w:rsidP="00E30DB6">
            <w:pPr>
              <w:ind w:firstLine="0"/>
              <w:jc w:val="center"/>
              <w:rPr>
                <w:rFonts w:ascii="Arial Narrow" w:hAnsi="Arial Narrow" w:cs="Arial"/>
                <w:sz w:val="22"/>
              </w:rPr>
            </w:pPr>
            <w:r w:rsidRPr="00E30DB6">
              <w:rPr>
                <w:rFonts w:ascii="Arial Narrow" w:hAnsi="Arial Narrow" w:cs="Arial"/>
                <w:sz w:val="22"/>
              </w:rPr>
              <w:t>%</w:t>
            </w:r>
          </w:p>
        </w:tc>
        <w:tc>
          <w:tcPr>
            <w:tcW w:w="470"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w:t>
            </w:r>
          </w:p>
        </w:tc>
        <w:tc>
          <w:tcPr>
            <w:tcW w:w="470"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0</w:t>
            </w:r>
          </w:p>
        </w:tc>
        <w:tc>
          <w:tcPr>
            <w:tcW w:w="469"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0,80</w:t>
            </w:r>
          </w:p>
        </w:tc>
        <w:tc>
          <w:tcPr>
            <w:tcW w:w="470"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0,80</w:t>
            </w:r>
          </w:p>
        </w:tc>
        <w:tc>
          <w:tcPr>
            <w:tcW w:w="469"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8,7</w:t>
            </w:r>
          </w:p>
        </w:tc>
        <w:tc>
          <w:tcPr>
            <w:tcW w:w="468"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0,7</w:t>
            </w:r>
          </w:p>
        </w:tc>
        <w:tc>
          <w:tcPr>
            <w:tcW w:w="468" w:type="pct"/>
            <w:tcBorders>
              <w:left w:val="nil"/>
            </w:tcBorders>
            <w:vAlign w:val="center"/>
          </w:tcPr>
          <w:p w:rsidR="00545CC1" w:rsidRPr="00E30DB6" w:rsidRDefault="00545CC1" w:rsidP="00545CC1">
            <w:pPr>
              <w:autoSpaceDE w:val="0"/>
              <w:autoSpaceDN w:val="0"/>
              <w:adjustRightInd w:val="0"/>
              <w:ind w:firstLine="0"/>
              <w:jc w:val="right"/>
              <w:rPr>
                <w:rFonts w:ascii="Arial Narrow" w:hAnsi="Arial Narrow" w:cs="Arial"/>
                <w:color w:val="000000"/>
                <w:sz w:val="22"/>
              </w:rPr>
            </w:pPr>
            <w:r>
              <w:rPr>
                <w:rFonts w:ascii="Arial Narrow" w:hAnsi="Arial Narrow" w:cs="Arial"/>
                <w:color w:val="000000"/>
                <w:sz w:val="22"/>
              </w:rPr>
              <w:t>1,4</w:t>
            </w:r>
          </w:p>
        </w:tc>
      </w:tr>
    </w:tbl>
    <w:p w:rsidR="00E30DB6" w:rsidRPr="00E30DB6" w:rsidRDefault="00E30DB6" w:rsidP="00E30DB6">
      <w:pPr>
        <w:autoSpaceDE w:val="0"/>
        <w:autoSpaceDN w:val="0"/>
        <w:adjustRightInd w:val="0"/>
        <w:spacing w:line="276" w:lineRule="auto"/>
        <w:rPr>
          <w:rFonts w:cs="Arial"/>
          <w:sz w:val="20"/>
          <w:szCs w:val="20"/>
        </w:rPr>
      </w:pPr>
    </w:p>
    <w:p w:rsidR="0015570E" w:rsidRPr="0015570E" w:rsidRDefault="0015570E" w:rsidP="00E30DB6">
      <w:pPr>
        <w:autoSpaceDE w:val="0"/>
        <w:autoSpaceDN w:val="0"/>
        <w:adjustRightInd w:val="0"/>
        <w:spacing w:line="276" w:lineRule="auto"/>
        <w:rPr>
          <w:rFonts w:cs="Arial"/>
        </w:rPr>
      </w:pPr>
      <w:r w:rsidRPr="0015570E">
        <w:rPr>
          <w:rFonts w:cs="Arial"/>
        </w:rPr>
        <w:t>Полный перечень объектов регионального значения по развити</w:t>
      </w:r>
      <w:r w:rsidR="006D406F">
        <w:rPr>
          <w:rFonts w:cs="Arial"/>
        </w:rPr>
        <w:t>ю</w:t>
      </w:r>
      <w:bookmarkStart w:id="143" w:name="_GoBack"/>
      <w:bookmarkEnd w:id="143"/>
      <w:r w:rsidRPr="0015570E">
        <w:rPr>
          <w:rFonts w:cs="Arial"/>
        </w:rPr>
        <w:t xml:space="preserve"> электросетевого хозяйства представлена в том</w:t>
      </w:r>
      <w:r w:rsidR="00E30DB6">
        <w:rPr>
          <w:rFonts w:cs="Arial"/>
        </w:rPr>
        <w:t>е</w:t>
      </w:r>
      <w:r w:rsidRPr="0015570E">
        <w:rPr>
          <w:rFonts w:cs="Arial"/>
        </w:rPr>
        <w:t xml:space="preserve"> I СТП</w:t>
      </w:r>
      <w:r w:rsidR="00AB4B4A">
        <w:rPr>
          <w:rFonts w:cs="Arial"/>
        </w:rPr>
        <w:t xml:space="preserve"> РК в таблице 2.3.3 «Электроснабжение»</w:t>
      </w:r>
      <w:r w:rsidRPr="0015570E">
        <w:rPr>
          <w:rFonts w:cs="Arial"/>
        </w:rPr>
        <w:t>.</w:t>
      </w:r>
    </w:p>
    <w:p w:rsidR="0015570E" w:rsidRPr="0015570E" w:rsidRDefault="0015570E" w:rsidP="00E30DB6">
      <w:pPr>
        <w:spacing w:line="276" w:lineRule="auto"/>
        <w:rPr>
          <w:rFonts w:cs="Arial"/>
        </w:rPr>
      </w:pPr>
      <w:r w:rsidRPr="0015570E">
        <w:rPr>
          <w:rFonts w:cs="Arial"/>
          <w:b/>
          <w:bCs/>
        </w:rPr>
        <w:t xml:space="preserve">Теплоснабжение. </w:t>
      </w:r>
      <w:r w:rsidRPr="0015570E">
        <w:rPr>
          <w:rFonts w:cs="Arial"/>
        </w:rPr>
        <w:t>Теплоснабжение в Республике Калмыкия децентрализовано. В районных муниципальных образованиях Республики ведутся работы по переводу объектов социальной сферы и жилого фонда на автономное отопление. В районных муниципальных образованиях Республики ведутся работы по переводу объектов социальной сферы и жилого фонда на автономное отопление. В 2019 году планируется завершить работу по переводу потребителей на автономное отопление в оставшихся 2 районах республики – Городовиковском, Малодербетовском.</w:t>
      </w:r>
    </w:p>
    <w:p w:rsidR="0015570E" w:rsidRPr="0015570E" w:rsidRDefault="0015570E" w:rsidP="00E30DB6">
      <w:pPr>
        <w:autoSpaceDE w:val="0"/>
        <w:autoSpaceDN w:val="0"/>
        <w:adjustRightInd w:val="0"/>
        <w:spacing w:line="276" w:lineRule="auto"/>
        <w:rPr>
          <w:rFonts w:cs="Arial"/>
        </w:rPr>
      </w:pPr>
      <w:r w:rsidRPr="0015570E">
        <w:rPr>
          <w:rFonts w:cs="Arial"/>
        </w:rPr>
        <w:t>На территории Республики Калмыкия функционирует 446 источников теплоснабжения, в том числе 365 источников мощностью до 3гкал/час. Протяженность тепловых и паровых сетей – 117,7 км.</w:t>
      </w:r>
    </w:p>
    <w:p w:rsidR="0015570E" w:rsidRDefault="0015570E" w:rsidP="00E30DB6">
      <w:pPr>
        <w:autoSpaceDE w:val="0"/>
        <w:autoSpaceDN w:val="0"/>
        <w:adjustRightInd w:val="0"/>
        <w:spacing w:line="276" w:lineRule="auto"/>
        <w:rPr>
          <w:rFonts w:cs="Arial"/>
        </w:rPr>
      </w:pPr>
      <w:r w:rsidRPr="0015570E">
        <w:rPr>
          <w:rFonts w:cs="Arial"/>
        </w:rPr>
        <w:t>Развитие теплового хозяйства г. Элиста осуществляется путем перевода Элистинской ГТ ТЭЦ на парогазовый цикл, что позволило обеспечить более высокую эффективность топливоиспользования при производстве электро- и теплоэнергии. Прогноз потребления тепловой энергии, вырабатываемой коммунальными котельными Республики Калмыкия до 2024 года приводится ниже.</w:t>
      </w:r>
    </w:p>
    <w:p w:rsidR="00E30DB6" w:rsidRPr="0015570E" w:rsidRDefault="00E30DB6" w:rsidP="00E30DB6">
      <w:pPr>
        <w:autoSpaceDE w:val="0"/>
        <w:autoSpaceDN w:val="0"/>
        <w:adjustRightInd w:val="0"/>
        <w:spacing w:line="276" w:lineRule="auto"/>
        <w:rPr>
          <w:rFonts w:cs="Arial"/>
        </w:rPr>
      </w:pPr>
    </w:p>
    <w:p w:rsidR="0015570E" w:rsidRPr="00D24FBC" w:rsidRDefault="00E30DB6" w:rsidP="00E30DB6">
      <w:pPr>
        <w:pStyle w:val="affb"/>
        <w:rPr>
          <w:rFonts w:cs="Arial"/>
          <w:b w:val="0"/>
          <w:szCs w:val="28"/>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53</w:t>
      </w:r>
      <w:r w:rsidR="00A245FE">
        <w:rPr>
          <w:noProof/>
        </w:rPr>
        <w:fldChar w:fldCharType="end"/>
      </w:r>
      <w:r>
        <w:rPr>
          <w:rFonts w:cs="Arial"/>
          <w:b w:val="0"/>
          <w:szCs w:val="28"/>
        </w:rPr>
        <w:t xml:space="preserve"> </w:t>
      </w:r>
      <w:r w:rsidR="0015570E" w:rsidRPr="00D24FBC">
        <w:rPr>
          <w:rFonts w:cs="Arial"/>
          <w:b w:val="0"/>
          <w:szCs w:val="28"/>
        </w:rPr>
        <w:t xml:space="preserve">– </w:t>
      </w:r>
      <w:r w:rsidR="0015570E" w:rsidRPr="00E30DB6">
        <w:rPr>
          <w:rFonts w:cs="Arial"/>
          <w:szCs w:val="28"/>
        </w:rPr>
        <w:t>Прогноз потребления тепловой энергии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487"/>
        <w:gridCol w:w="2148"/>
        <w:gridCol w:w="1116"/>
        <w:gridCol w:w="1116"/>
        <w:gridCol w:w="1116"/>
        <w:gridCol w:w="1116"/>
        <w:gridCol w:w="1236"/>
        <w:gridCol w:w="1235"/>
      </w:tblGrid>
      <w:tr w:rsidR="0015570E" w:rsidRPr="00E30DB6" w:rsidTr="0015570E">
        <w:trPr>
          <w:tblHeader/>
        </w:trPr>
        <w:tc>
          <w:tcPr>
            <w:tcW w:w="254" w:type="pct"/>
            <w:vAlign w:val="center"/>
          </w:tcPr>
          <w:p w:rsidR="0015570E" w:rsidRPr="00E30DB6" w:rsidRDefault="0015570E" w:rsidP="00E30DB6">
            <w:pPr>
              <w:ind w:firstLine="0"/>
              <w:jc w:val="center"/>
              <w:rPr>
                <w:rFonts w:ascii="Arial Narrow" w:hAnsi="Arial Narrow"/>
                <w:b/>
                <w:sz w:val="22"/>
              </w:rPr>
            </w:pPr>
            <w:r w:rsidRPr="00E30DB6">
              <w:rPr>
                <w:rFonts w:ascii="Arial Narrow" w:hAnsi="Arial Narrow"/>
                <w:b/>
                <w:sz w:val="22"/>
              </w:rPr>
              <w:t>№</w:t>
            </w:r>
          </w:p>
          <w:p w:rsidR="0015570E" w:rsidRPr="00E30DB6" w:rsidRDefault="0015570E" w:rsidP="00E30DB6">
            <w:pPr>
              <w:ind w:firstLine="0"/>
              <w:jc w:val="center"/>
              <w:rPr>
                <w:rFonts w:ascii="Arial Narrow" w:hAnsi="Arial Narrow"/>
                <w:b/>
                <w:sz w:val="22"/>
              </w:rPr>
            </w:pPr>
            <w:r w:rsidRPr="00E30DB6">
              <w:rPr>
                <w:rFonts w:ascii="Arial Narrow" w:hAnsi="Arial Narrow"/>
                <w:b/>
                <w:sz w:val="22"/>
              </w:rPr>
              <w:t>п/п</w:t>
            </w:r>
          </w:p>
        </w:tc>
        <w:tc>
          <w:tcPr>
            <w:tcW w:w="1122" w:type="pct"/>
            <w:vAlign w:val="center"/>
          </w:tcPr>
          <w:p w:rsidR="0015570E" w:rsidRPr="00E30DB6" w:rsidRDefault="0015570E" w:rsidP="00E30DB6">
            <w:pPr>
              <w:ind w:firstLine="0"/>
              <w:jc w:val="center"/>
              <w:rPr>
                <w:rFonts w:ascii="Arial Narrow" w:hAnsi="Arial Narrow"/>
                <w:b/>
                <w:sz w:val="22"/>
              </w:rPr>
            </w:pPr>
            <w:r w:rsidRPr="00E30DB6">
              <w:rPr>
                <w:rFonts w:ascii="Arial Narrow" w:hAnsi="Arial Narrow"/>
                <w:b/>
                <w:sz w:val="22"/>
              </w:rPr>
              <w:t>Район</w:t>
            </w:r>
          </w:p>
        </w:tc>
        <w:tc>
          <w:tcPr>
            <w:tcW w:w="583"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2019</w:t>
            </w:r>
          </w:p>
        </w:tc>
        <w:tc>
          <w:tcPr>
            <w:tcW w:w="583"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2020</w:t>
            </w:r>
          </w:p>
        </w:tc>
        <w:tc>
          <w:tcPr>
            <w:tcW w:w="583"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2021</w:t>
            </w:r>
          </w:p>
        </w:tc>
        <w:tc>
          <w:tcPr>
            <w:tcW w:w="583"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2022</w:t>
            </w:r>
          </w:p>
        </w:tc>
        <w:tc>
          <w:tcPr>
            <w:tcW w:w="646"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2023</w:t>
            </w:r>
          </w:p>
        </w:tc>
        <w:tc>
          <w:tcPr>
            <w:tcW w:w="645" w:type="pct"/>
            <w:vAlign w:val="center"/>
          </w:tcPr>
          <w:p w:rsidR="0015570E" w:rsidRPr="00E30DB6" w:rsidRDefault="0015570E" w:rsidP="00E30DB6">
            <w:pPr>
              <w:ind w:firstLine="0"/>
              <w:jc w:val="center"/>
              <w:rPr>
                <w:rFonts w:ascii="Arial Narrow" w:hAnsi="Arial Narrow"/>
                <w:b/>
                <w:iCs/>
                <w:sz w:val="22"/>
              </w:rPr>
            </w:pPr>
            <w:r w:rsidRPr="00E30DB6">
              <w:rPr>
                <w:rFonts w:ascii="Arial Narrow" w:hAnsi="Arial Narrow"/>
                <w:b/>
                <w:iCs/>
                <w:sz w:val="22"/>
              </w:rPr>
              <w:t>2024</w:t>
            </w:r>
          </w:p>
        </w:tc>
      </w:tr>
      <w:tr w:rsidR="0015570E" w:rsidRPr="00E30DB6" w:rsidTr="0015570E">
        <w:tc>
          <w:tcPr>
            <w:tcW w:w="254" w:type="pct"/>
          </w:tcPr>
          <w:p w:rsidR="0015570E" w:rsidRPr="00E30DB6" w:rsidRDefault="0015570E" w:rsidP="00E30DB6">
            <w:pPr>
              <w:ind w:firstLine="0"/>
              <w:rPr>
                <w:rFonts w:ascii="Arial Narrow" w:hAnsi="Arial Narrow"/>
                <w:sz w:val="22"/>
              </w:rPr>
            </w:pPr>
            <w:r w:rsidRPr="00E30DB6">
              <w:rPr>
                <w:rFonts w:ascii="Arial Narrow" w:hAnsi="Arial Narrow"/>
                <w:sz w:val="22"/>
              </w:rPr>
              <w:t>1</w:t>
            </w:r>
          </w:p>
        </w:tc>
        <w:tc>
          <w:tcPr>
            <w:tcW w:w="1122" w:type="pct"/>
          </w:tcPr>
          <w:p w:rsidR="0015570E" w:rsidRPr="00E30DB6" w:rsidRDefault="0015570E" w:rsidP="00E30DB6">
            <w:pPr>
              <w:ind w:firstLine="0"/>
              <w:rPr>
                <w:rFonts w:ascii="Arial Narrow" w:hAnsi="Arial Narrow"/>
                <w:color w:val="000000"/>
                <w:sz w:val="22"/>
              </w:rPr>
            </w:pPr>
            <w:r w:rsidRPr="00E30DB6">
              <w:rPr>
                <w:rFonts w:ascii="Arial Narrow" w:hAnsi="Arial Narrow"/>
                <w:color w:val="000000"/>
                <w:sz w:val="22"/>
              </w:rPr>
              <w:t>Городовиковский</w:t>
            </w:r>
          </w:p>
        </w:tc>
        <w:tc>
          <w:tcPr>
            <w:tcW w:w="583" w:type="pct"/>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963,9</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646"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645"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r>
      <w:tr w:rsidR="0015570E" w:rsidRPr="00E30DB6" w:rsidTr="0015570E">
        <w:tc>
          <w:tcPr>
            <w:tcW w:w="254" w:type="pct"/>
          </w:tcPr>
          <w:p w:rsidR="0015570E" w:rsidRPr="00E30DB6" w:rsidRDefault="0015570E" w:rsidP="00E30DB6">
            <w:pPr>
              <w:ind w:firstLine="0"/>
              <w:rPr>
                <w:rFonts w:ascii="Arial Narrow" w:hAnsi="Arial Narrow"/>
                <w:sz w:val="22"/>
              </w:rPr>
            </w:pPr>
            <w:r w:rsidRPr="00E30DB6">
              <w:rPr>
                <w:rFonts w:ascii="Arial Narrow" w:hAnsi="Arial Narrow"/>
                <w:sz w:val="22"/>
              </w:rPr>
              <w:lastRenderedPageBreak/>
              <w:t>2</w:t>
            </w:r>
          </w:p>
        </w:tc>
        <w:tc>
          <w:tcPr>
            <w:tcW w:w="1122" w:type="pct"/>
          </w:tcPr>
          <w:p w:rsidR="0015570E" w:rsidRPr="00E30DB6" w:rsidRDefault="0015570E" w:rsidP="00E30DB6">
            <w:pPr>
              <w:ind w:firstLine="0"/>
              <w:rPr>
                <w:rFonts w:ascii="Arial Narrow" w:hAnsi="Arial Narrow"/>
                <w:color w:val="000000"/>
                <w:sz w:val="22"/>
              </w:rPr>
            </w:pPr>
            <w:r w:rsidRPr="00E30DB6">
              <w:rPr>
                <w:rFonts w:ascii="Arial Narrow" w:hAnsi="Arial Narrow"/>
                <w:color w:val="000000"/>
                <w:sz w:val="22"/>
              </w:rPr>
              <w:t>Малодербетовский</w:t>
            </w:r>
          </w:p>
        </w:tc>
        <w:tc>
          <w:tcPr>
            <w:tcW w:w="583" w:type="pct"/>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2826,2</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583"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646"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c>
          <w:tcPr>
            <w:tcW w:w="645" w:type="pct"/>
            <w:shd w:val="clear" w:color="auto" w:fill="FFFFFF"/>
            <w:vAlign w:val="center"/>
          </w:tcPr>
          <w:p w:rsidR="0015570E" w:rsidRPr="00E30DB6" w:rsidRDefault="0015570E" w:rsidP="00E30DB6">
            <w:pPr>
              <w:ind w:firstLine="0"/>
              <w:jc w:val="center"/>
              <w:rPr>
                <w:rFonts w:ascii="Arial Narrow" w:hAnsi="Arial Narrow"/>
                <w:color w:val="000000"/>
                <w:sz w:val="22"/>
              </w:rPr>
            </w:pPr>
            <w:r w:rsidRPr="00E30DB6">
              <w:rPr>
                <w:rFonts w:ascii="Arial Narrow" w:hAnsi="Arial Narrow"/>
                <w:color w:val="000000"/>
                <w:sz w:val="22"/>
              </w:rPr>
              <w:t>-</w:t>
            </w:r>
          </w:p>
        </w:tc>
      </w:tr>
      <w:tr w:rsidR="0015570E" w:rsidRPr="00E30DB6" w:rsidTr="0015570E">
        <w:tc>
          <w:tcPr>
            <w:tcW w:w="254" w:type="pct"/>
          </w:tcPr>
          <w:p w:rsidR="0015570E" w:rsidRPr="00E30DB6" w:rsidRDefault="0015570E" w:rsidP="00E30DB6">
            <w:pPr>
              <w:ind w:firstLine="0"/>
              <w:rPr>
                <w:rFonts w:ascii="Arial Narrow" w:hAnsi="Arial Narrow"/>
                <w:sz w:val="22"/>
              </w:rPr>
            </w:pPr>
            <w:r w:rsidRPr="00E30DB6">
              <w:rPr>
                <w:rFonts w:ascii="Arial Narrow" w:hAnsi="Arial Narrow"/>
                <w:sz w:val="22"/>
              </w:rPr>
              <w:t>3</w:t>
            </w:r>
          </w:p>
        </w:tc>
        <w:tc>
          <w:tcPr>
            <w:tcW w:w="1122" w:type="pct"/>
          </w:tcPr>
          <w:p w:rsidR="0015570E" w:rsidRPr="00E30DB6" w:rsidRDefault="0015570E" w:rsidP="00E30DB6">
            <w:pPr>
              <w:ind w:firstLine="0"/>
              <w:rPr>
                <w:rFonts w:ascii="Arial Narrow" w:hAnsi="Arial Narrow"/>
                <w:color w:val="000000"/>
                <w:sz w:val="22"/>
              </w:rPr>
            </w:pPr>
            <w:r w:rsidRPr="00E30DB6">
              <w:rPr>
                <w:rFonts w:ascii="Arial Narrow" w:hAnsi="Arial Narrow"/>
                <w:color w:val="000000"/>
                <w:sz w:val="22"/>
              </w:rPr>
              <w:t>г.</w:t>
            </w:r>
            <w:r w:rsidR="00E30DB6">
              <w:rPr>
                <w:rFonts w:ascii="Arial Narrow" w:hAnsi="Arial Narrow"/>
                <w:color w:val="000000"/>
                <w:sz w:val="22"/>
              </w:rPr>
              <w:t xml:space="preserve"> Э</w:t>
            </w:r>
            <w:r w:rsidRPr="00E30DB6">
              <w:rPr>
                <w:rFonts w:ascii="Arial Narrow" w:hAnsi="Arial Narrow"/>
                <w:color w:val="000000"/>
                <w:sz w:val="22"/>
              </w:rPr>
              <w:t>листа</w:t>
            </w:r>
          </w:p>
        </w:tc>
        <w:tc>
          <w:tcPr>
            <w:tcW w:w="583" w:type="pct"/>
            <w:shd w:val="clear" w:color="auto" w:fill="FFFFFF"/>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256121,9</w:t>
            </w:r>
          </w:p>
        </w:tc>
        <w:tc>
          <w:tcPr>
            <w:tcW w:w="583" w:type="pct"/>
            <w:shd w:val="clear" w:color="auto" w:fill="FFFFFF"/>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259963,7</w:t>
            </w:r>
          </w:p>
        </w:tc>
        <w:tc>
          <w:tcPr>
            <w:tcW w:w="583" w:type="pct"/>
            <w:shd w:val="clear" w:color="auto" w:fill="FFFFFF"/>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263863,2</w:t>
            </w:r>
          </w:p>
        </w:tc>
        <w:tc>
          <w:tcPr>
            <w:tcW w:w="583" w:type="pct"/>
            <w:shd w:val="clear" w:color="auto" w:fill="FFFFFF"/>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266382,3</w:t>
            </w:r>
          </w:p>
        </w:tc>
        <w:tc>
          <w:tcPr>
            <w:tcW w:w="646" w:type="pct"/>
            <w:shd w:val="clear" w:color="auto" w:fill="FFFFFF"/>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268912,6</w:t>
            </w:r>
          </w:p>
        </w:tc>
        <w:tc>
          <w:tcPr>
            <w:tcW w:w="645" w:type="pct"/>
            <w:shd w:val="clear" w:color="auto" w:fill="FFFFFF"/>
            <w:vAlign w:val="center"/>
          </w:tcPr>
          <w:p w:rsidR="0015570E" w:rsidRPr="00E30DB6" w:rsidRDefault="0015570E" w:rsidP="00E30DB6">
            <w:pPr>
              <w:ind w:firstLine="0"/>
              <w:jc w:val="right"/>
              <w:rPr>
                <w:rFonts w:ascii="Arial Narrow" w:hAnsi="Arial Narrow"/>
                <w:color w:val="000000"/>
                <w:sz w:val="22"/>
              </w:rPr>
            </w:pPr>
            <w:r w:rsidRPr="00E30DB6">
              <w:rPr>
                <w:rFonts w:ascii="Arial Narrow" w:hAnsi="Arial Narrow"/>
                <w:color w:val="000000"/>
                <w:sz w:val="22"/>
              </w:rPr>
              <w:t>272946,3</w:t>
            </w:r>
          </w:p>
        </w:tc>
      </w:tr>
    </w:tbl>
    <w:p w:rsidR="00E30DB6" w:rsidRDefault="00E30DB6" w:rsidP="0015570E">
      <w:pPr>
        <w:autoSpaceDE w:val="0"/>
        <w:autoSpaceDN w:val="0"/>
        <w:adjustRightInd w:val="0"/>
        <w:spacing w:line="276" w:lineRule="auto"/>
        <w:rPr>
          <w:rFonts w:cs="Arial"/>
        </w:rPr>
      </w:pPr>
    </w:p>
    <w:p w:rsidR="0015570E" w:rsidRPr="0015570E" w:rsidRDefault="0015570E" w:rsidP="0015570E">
      <w:pPr>
        <w:autoSpaceDE w:val="0"/>
        <w:autoSpaceDN w:val="0"/>
        <w:adjustRightInd w:val="0"/>
        <w:spacing w:line="276" w:lineRule="auto"/>
        <w:rPr>
          <w:rFonts w:cs="Arial"/>
        </w:rPr>
      </w:pPr>
      <w:r w:rsidRPr="0015570E">
        <w:rPr>
          <w:rFonts w:cs="Arial"/>
        </w:rPr>
        <w:t>В связи с закрытием централизованных котельных и переводом предприятий и бытовых потребителей на автономные источники тепловой энергии прогнозирование объемов потребления тепловой энергии по районам (за исключением г. Элиста) с 2020 года не осуществляется.</w:t>
      </w:r>
    </w:p>
    <w:p w:rsidR="00EA561E" w:rsidRPr="00DD73D2" w:rsidRDefault="00EA561E" w:rsidP="00594D8D">
      <w:pPr>
        <w:spacing w:line="276" w:lineRule="auto"/>
        <w:rPr>
          <w:rFonts w:cs="Arial"/>
          <w:szCs w:val="24"/>
        </w:rPr>
      </w:pPr>
    </w:p>
    <w:p w:rsidR="004E0CD9" w:rsidRPr="00CF7907" w:rsidRDefault="00536130" w:rsidP="001E38F0">
      <w:pPr>
        <w:spacing w:line="276" w:lineRule="auto"/>
        <w:ind w:left="567" w:firstLine="0"/>
        <w:outlineLvl w:val="2"/>
        <w:rPr>
          <w:rFonts w:ascii="Impact" w:hAnsi="Impact" w:cs="Arial"/>
          <w:color w:val="595959"/>
          <w:sz w:val="28"/>
          <w:szCs w:val="28"/>
        </w:rPr>
      </w:pPr>
      <w:bookmarkStart w:id="144" w:name="_Toc529271730"/>
      <w:bookmarkStart w:id="145" w:name="_Toc531325802"/>
      <w:bookmarkStart w:id="146" w:name="_Toc26880700"/>
      <w:r w:rsidRPr="00CF7907">
        <w:rPr>
          <w:rFonts w:ascii="Impact" w:hAnsi="Impact" w:cs="Arial"/>
          <w:color w:val="595959"/>
          <w:sz w:val="28"/>
          <w:szCs w:val="28"/>
        </w:rPr>
        <w:t>2</w:t>
      </w:r>
      <w:r w:rsidR="00FD054E" w:rsidRPr="00CF7907">
        <w:rPr>
          <w:rFonts w:ascii="Impact" w:hAnsi="Impact" w:cs="Arial"/>
          <w:color w:val="595959"/>
          <w:sz w:val="28"/>
          <w:szCs w:val="28"/>
        </w:rPr>
        <w:t>.</w:t>
      </w:r>
      <w:r w:rsidR="003F56EA" w:rsidRPr="00CF7907">
        <w:rPr>
          <w:rFonts w:ascii="Impact" w:hAnsi="Impact" w:cs="Arial"/>
          <w:color w:val="595959"/>
          <w:sz w:val="28"/>
          <w:szCs w:val="28"/>
        </w:rPr>
        <w:t>9</w:t>
      </w:r>
      <w:r w:rsidR="00FD054E" w:rsidRPr="00CF7907">
        <w:rPr>
          <w:rFonts w:ascii="Impact" w:hAnsi="Impact" w:cs="Arial"/>
          <w:color w:val="595959"/>
          <w:sz w:val="28"/>
          <w:szCs w:val="28"/>
        </w:rPr>
        <w:t xml:space="preserve">.6 </w:t>
      </w:r>
      <w:r w:rsidR="005A1E27" w:rsidRPr="00CF7907">
        <w:rPr>
          <w:rFonts w:ascii="Impact" w:hAnsi="Impact" w:cs="Arial"/>
          <w:color w:val="595959"/>
          <w:sz w:val="28"/>
          <w:szCs w:val="28"/>
        </w:rPr>
        <w:t>Образование</w:t>
      </w:r>
      <w:bookmarkEnd w:id="144"/>
      <w:bookmarkEnd w:id="145"/>
      <w:bookmarkEnd w:id="146"/>
    </w:p>
    <w:p w:rsidR="00506297" w:rsidRPr="004A5FF4" w:rsidRDefault="007A3EFE" w:rsidP="00506297">
      <w:pPr>
        <w:spacing w:line="276" w:lineRule="auto"/>
        <w:contextualSpacing/>
        <w:rPr>
          <w:rFonts w:cs="Arial"/>
        </w:rPr>
      </w:pPr>
      <w:r w:rsidRPr="008D39E5">
        <w:t xml:space="preserve"> </w:t>
      </w:r>
      <w:bookmarkStart w:id="147" w:name="_Toc417648585"/>
      <w:bookmarkStart w:id="148" w:name="_Toc481751761"/>
      <w:r w:rsidR="00506297" w:rsidRPr="004A5FF4">
        <w:rPr>
          <w:rFonts w:cs="Arial"/>
        </w:rPr>
        <w:t>Образование республики ориентировано на создание условий для получения качественного образования, отвечающего требованиям современной инновационной экономики, внедрение эффективных экономических механизмов в сфере образования, формирование социально адаптированной и конкурентоспособной личности, а также создание условий для ее самореализации.</w:t>
      </w:r>
    </w:p>
    <w:p w:rsidR="00506297" w:rsidRPr="004A5FF4" w:rsidRDefault="00506297" w:rsidP="00506297">
      <w:pPr>
        <w:spacing w:line="276" w:lineRule="auto"/>
        <w:contextualSpacing/>
        <w:rPr>
          <w:rFonts w:cs="Arial"/>
        </w:rPr>
      </w:pPr>
      <w:r w:rsidRPr="004A5FF4">
        <w:rPr>
          <w:rFonts w:cs="Arial"/>
        </w:rPr>
        <w:t xml:space="preserve">Образовательная система Республики Калмыкия имеет на 01.01.2019 г. развитую инфраструктуру, включающую 108 дошкольных образовательных организаций, 159 общеобразовательных организаций, 13 организаций среднего профессионального образования, 1 вуз и 2 филиала вузов, 41 организаций дополнительного образования, которая позволяет реализовать все виды образовательных программ, установленных государственными гарантиями в области образования. </w:t>
      </w:r>
    </w:p>
    <w:p w:rsidR="00506297" w:rsidRPr="004A5FF4" w:rsidRDefault="00506297" w:rsidP="00506297">
      <w:pPr>
        <w:tabs>
          <w:tab w:val="left" w:pos="4004"/>
        </w:tabs>
        <w:spacing w:line="276" w:lineRule="auto"/>
        <w:contextualSpacing/>
        <w:rPr>
          <w:rFonts w:cs="Arial"/>
        </w:rPr>
      </w:pPr>
      <w:r w:rsidRPr="004A5FF4">
        <w:rPr>
          <w:rFonts w:cs="Arial"/>
          <w:b/>
        </w:rPr>
        <w:t xml:space="preserve">Дошкольное образование. </w:t>
      </w:r>
      <w:r w:rsidRPr="004A5FF4">
        <w:rPr>
          <w:rFonts w:cs="Arial"/>
        </w:rPr>
        <w:t>Система дошкольного образования республики Калмыкия представлена 107 учреждениями дошкольного образования, 2 из которых являются частными. Всего по программам дошкольного образования осуществляют деятельность 136 организаций включая учреждения общего образования.</w:t>
      </w:r>
    </w:p>
    <w:p w:rsidR="00506297" w:rsidRPr="004A5FF4" w:rsidRDefault="00506297" w:rsidP="00506297">
      <w:pPr>
        <w:tabs>
          <w:tab w:val="left" w:pos="4004"/>
        </w:tabs>
        <w:spacing w:line="276" w:lineRule="auto"/>
        <w:contextualSpacing/>
        <w:rPr>
          <w:rFonts w:cs="Arial"/>
        </w:rPr>
      </w:pPr>
      <w:r w:rsidRPr="004A5FF4">
        <w:rPr>
          <w:rFonts w:cs="Arial"/>
        </w:rPr>
        <w:t>За последние несколько лет в республике наметилась динамика роста количества воспитанников детских садов, что обусловлено благоприятной демографической обстановкой в регионе и ростом количества мест в учреждениях. В настоящее время услуги дошкольного образования получают 14481 ребенок, в том числе в дошкольных образовательных учреждениях 13816 человек.</w:t>
      </w:r>
    </w:p>
    <w:p w:rsidR="00506297" w:rsidRPr="004A5FF4" w:rsidRDefault="00506297" w:rsidP="00506297">
      <w:pPr>
        <w:tabs>
          <w:tab w:val="left" w:pos="4004"/>
        </w:tabs>
        <w:spacing w:line="276" w:lineRule="auto"/>
        <w:contextualSpacing/>
        <w:rPr>
          <w:rFonts w:cs="Arial"/>
          <w:b/>
        </w:rPr>
      </w:pPr>
      <w:r w:rsidRPr="004A5FF4">
        <w:rPr>
          <w:rFonts w:cs="Arial"/>
        </w:rPr>
        <w:t>В учреждениях дошкольного образования на начало 2019 года работало 1533 педагогических работника.</w:t>
      </w:r>
    </w:p>
    <w:p w:rsidR="00506297" w:rsidRPr="004A5FF4" w:rsidRDefault="00506297" w:rsidP="00F371C2">
      <w:pPr>
        <w:tabs>
          <w:tab w:val="left" w:pos="4004"/>
        </w:tabs>
        <w:spacing w:line="276" w:lineRule="auto"/>
        <w:contextualSpacing/>
        <w:rPr>
          <w:rFonts w:cs="Arial"/>
          <w:b/>
        </w:rPr>
      </w:pPr>
    </w:p>
    <w:p w:rsidR="00506297" w:rsidRPr="00506297" w:rsidRDefault="00506297" w:rsidP="00506297">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54</w:t>
      </w:r>
      <w:r w:rsidR="00A245FE">
        <w:rPr>
          <w:noProof/>
        </w:rPr>
        <w:fldChar w:fldCharType="end"/>
      </w:r>
      <w:r>
        <w:t xml:space="preserve"> – </w:t>
      </w:r>
      <w:r w:rsidRPr="00506297">
        <w:rPr>
          <w:rFonts w:cs="Arial"/>
        </w:rPr>
        <w:t xml:space="preserve">Основные показатели развития дошкольного образования </w:t>
      </w:r>
      <w:r>
        <w:rPr>
          <w:rFonts w:cs="Arial"/>
        </w:rPr>
        <w:t xml:space="preserve">Республики Калмыкия </w:t>
      </w:r>
      <w:r w:rsidRPr="00506297">
        <w:rPr>
          <w:rFonts w:cs="Arial"/>
        </w:rPr>
        <w:t>на начало учебного года</w:t>
      </w:r>
    </w:p>
    <w:tbl>
      <w:tblPr>
        <w:tblW w:w="9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080"/>
        <w:gridCol w:w="884"/>
        <w:gridCol w:w="884"/>
        <w:gridCol w:w="884"/>
      </w:tblGrid>
      <w:tr w:rsidR="00506297" w:rsidRPr="00506297" w:rsidTr="00506297">
        <w:trPr>
          <w:trHeight w:val="315"/>
        </w:trPr>
        <w:tc>
          <w:tcPr>
            <w:tcW w:w="5524" w:type="dxa"/>
            <w:shd w:val="clear" w:color="auto" w:fill="auto"/>
            <w:vAlign w:val="center"/>
            <w:hideMark/>
          </w:tcPr>
          <w:p w:rsidR="00506297" w:rsidRPr="00506297" w:rsidRDefault="00506297" w:rsidP="00506297">
            <w:pPr>
              <w:ind w:firstLine="0"/>
              <w:rPr>
                <w:rFonts w:ascii="Arial Narrow" w:hAnsi="Arial Narrow" w:cs="Arial"/>
                <w:b/>
                <w:color w:val="000000"/>
                <w:sz w:val="22"/>
              </w:rPr>
            </w:pPr>
            <w:r w:rsidRPr="00506297">
              <w:rPr>
                <w:rFonts w:ascii="Arial Narrow" w:hAnsi="Arial Narrow" w:cs="Arial"/>
                <w:b/>
                <w:color w:val="000000"/>
                <w:sz w:val="22"/>
              </w:rPr>
              <w:t>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2014</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2015</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2017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2018</w:t>
            </w:r>
          </w:p>
        </w:tc>
      </w:tr>
      <w:tr w:rsidR="00506297" w:rsidRPr="00506297" w:rsidTr="00506297">
        <w:trPr>
          <w:trHeight w:val="31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Число организаций, единиц в том числе: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120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121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136</w:t>
            </w:r>
          </w:p>
        </w:tc>
      </w:tr>
      <w:tr w:rsidR="00506297" w:rsidRPr="00506297" w:rsidTr="00506297">
        <w:trPr>
          <w:trHeight w:val="30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городах и поселках городского типа</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48</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w:t>
            </w:r>
          </w:p>
        </w:tc>
      </w:tr>
      <w:tr w:rsidR="00506297" w:rsidRPr="00506297" w:rsidTr="00506297">
        <w:trPr>
          <w:trHeight w:val="37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сельской местности</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85</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84</w:t>
            </w:r>
          </w:p>
        </w:tc>
      </w:tr>
      <w:tr w:rsidR="00506297" w:rsidRPr="00506297" w:rsidTr="00506297">
        <w:trPr>
          <w:trHeight w:val="36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Численность воспитанников в них, человек в том числе: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13940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14401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14733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14481</w:t>
            </w:r>
          </w:p>
        </w:tc>
      </w:tr>
      <w:tr w:rsidR="00506297" w:rsidRPr="00506297" w:rsidTr="00506297">
        <w:trPr>
          <w:trHeight w:val="30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lastRenderedPageBreak/>
              <w:t>в городах и поселках городского типа</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8409</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8700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9066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9080</w:t>
            </w:r>
          </w:p>
        </w:tc>
      </w:tr>
      <w:tr w:rsidR="00506297" w:rsidRPr="00506297" w:rsidTr="00506297">
        <w:trPr>
          <w:trHeight w:val="30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сельской местности</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5531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5701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5667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5401</w:t>
            </w:r>
          </w:p>
        </w:tc>
      </w:tr>
      <w:tr w:rsidR="00506297" w:rsidRPr="00506297" w:rsidTr="00506297">
        <w:trPr>
          <w:trHeight w:val="54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Из общего числа организаций – дошкольные образовательные организации, единиц</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111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112</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109</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107</w:t>
            </w:r>
          </w:p>
        </w:tc>
      </w:tr>
      <w:tr w:rsidR="00506297" w:rsidRPr="00506297" w:rsidTr="00506297">
        <w:trPr>
          <w:trHeight w:val="40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Численность воспитанников в них, человек в том числе: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13733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14173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14213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13816</w:t>
            </w:r>
          </w:p>
        </w:tc>
      </w:tr>
      <w:tr w:rsidR="00506297" w:rsidRPr="00506297" w:rsidTr="00506297">
        <w:trPr>
          <w:trHeight w:val="39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городах и поселках городского типа</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8355</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8616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8967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8805</w:t>
            </w:r>
          </w:p>
        </w:tc>
      </w:tr>
      <w:tr w:rsidR="00506297" w:rsidRPr="00506297" w:rsidTr="00506297">
        <w:trPr>
          <w:trHeight w:val="40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 в сельской местности</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5378</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5557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5246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5011</w:t>
            </w:r>
          </w:p>
        </w:tc>
      </w:tr>
      <w:tr w:rsidR="00506297" w:rsidRPr="00506297" w:rsidTr="00506297">
        <w:trPr>
          <w:trHeight w:val="1170"/>
        </w:trPr>
        <w:tc>
          <w:tcPr>
            <w:tcW w:w="5524" w:type="dxa"/>
            <w:shd w:val="clear" w:color="auto" w:fill="auto"/>
            <w:noWrap/>
            <w:vAlign w:val="bottom"/>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Приходится мест в организациях, осуществляющих образовательную деятельность по образовательным программам дошкольного образования, присмотр и уход за детьми, человек на 1000 детей 1-6 лет в том числе: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494</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513</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670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647</w:t>
            </w:r>
          </w:p>
        </w:tc>
      </w:tr>
      <w:tr w:rsidR="00506297" w:rsidRPr="00506297" w:rsidTr="00506297">
        <w:trPr>
          <w:trHeight w:val="285"/>
        </w:trPr>
        <w:tc>
          <w:tcPr>
            <w:tcW w:w="5524" w:type="dxa"/>
            <w:shd w:val="clear" w:color="auto" w:fill="auto"/>
            <w:noWrap/>
            <w:vAlign w:val="bottom"/>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городах и поселках городского типа</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552</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566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772</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760</w:t>
            </w:r>
          </w:p>
        </w:tc>
      </w:tr>
      <w:tr w:rsidR="00506297" w:rsidRPr="00506297" w:rsidTr="00506297">
        <w:trPr>
          <w:trHeight w:val="360"/>
        </w:trPr>
        <w:tc>
          <w:tcPr>
            <w:tcW w:w="5524" w:type="dxa"/>
            <w:shd w:val="clear" w:color="auto" w:fill="auto"/>
            <w:noWrap/>
            <w:vAlign w:val="bottom"/>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сельской местности</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456</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567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535</w:t>
            </w:r>
          </w:p>
        </w:tc>
      </w:tr>
      <w:tr w:rsidR="00506297" w:rsidRPr="00506297" w:rsidTr="00506297">
        <w:trPr>
          <w:trHeight w:val="63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Охват детей в возрасте 1-6 лет дошкольным образованием, в % в том числе: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57,4</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65,8</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62,3</w:t>
            </w:r>
          </w:p>
        </w:tc>
      </w:tr>
      <w:tr w:rsidR="00506297" w:rsidRPr="00506297" w:rsidTr="00506297">
        <w:trPr>
          <w:trHeight w:val="31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городах и поселках городского типа</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75,2</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77,1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78,8</w:t>
            </w:r>
          </w:p>
        </w:tc>
      </w:tr>
      <w:tr w:rsidR="00506297" w:rsidRPr="00506297" w:rsidTr="00506297">
        <w:trPr>
          <w:trHeight w:val="300"/>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в сельской местности</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41,8</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44,9</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50,7</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46,1</w:t>
            </w:r>
          </w:p>
        </w:tc>
      </w:tr>
      <w:tr w:rsidR="00506297" w:rsidRPr="00506297" w:rsidTr="00506297">
        <w:trPr>
          <w:trHeight w:val="645"/>
        </w:trPr>
        <w:tc>
          <w:tcPr>
            <w:tcW w:w="5524" w:type="dxa"/>
            <w:shd w:val="clear" w:color="auto" w:fill="auto"/>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Численность детей, стоящих на учете для определения в дошкольные учреждения, человек </w:t>
            </w:r>
          </w:p>
        </w:tc>
        <w:tc>
          <w:tcPr>
            <w:tcW w:w="1080"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5461</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0</w:t>
            </w:r>
          </w:p>
        </w:tc>
        <w:tc>
          <w:tcPr>
            <w:tcW w:w="884" w:type="dxa"/>
            <w:shd w:val="clear" w:color="auto" w:fill="auto"/>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0</w:t>
            </w:r>
          </w:p>
        </w:tc>
      </w:tr>
    </w:tbl>
    <w:p w:rsidR="00506297" w:rsidRPr="004A5FF4" w:rsidRDefault="00506297" w:rsidP="00506297">
      <w:pPr>
        <w:tabs>
          <w:tab w:val="left" w:pos="4004"/>
        </w:tabs>
        <w:spacing w:line="276" w:lineRule="auto"/>
        <w:contextualSpacing/>
        <w:rPr>
          <w:rFonts w:cs="Arial"/>
        </w:rPr>
      </w:pPr>
    </w:p>
    <w:p w:rsidR="00506297" w:rsidRDefault="00506297" w:rsidP="00506297">
      <w:pPr>
        <w:tabs>
          <w:tab w:val="left" w:pos="4004"/>
        </w:tabs>
        <w:spacing w:line="276" w:lineRule="auto"/>
        <w:contextualSpacing/>
        <w:rPr>
          <w:rFonts w:cs="Arial"/>
        </w:rPr>
      </w:pPr>
      <w:r w:rsidRPr="004A5FF4">
        <w:rPr>
          <w:rFonts w:cs="Arial"/>
        </w:rPr>
        <w:t>В целом по Республике Калмыкия нет дефицита мест в дошкольные образовательные учреждения. Однако в г. Элиста и пригородном Целинном районе некоторые сады перегружены и общий дефицит от нормативного показателя здесь составляет 426 мест. Это в первую очередь обусловлено достаточно высокими показателями охвата детей дошкольным образованием (78,8% в городской местности), что значительно выше градостроительных нормативов, установленных на уровне 65%</w:t>
      </w:r>
    </w:p>
    <w:p w:rsidR="00506297" w:rsidRPr="004A5FF4" w:rsidRDefault="00506297" w:rsidP="00506297">
      <w:pPr>
        <w:tabs>
          <w:tab w:val="left" w:pos="4004"/>
        </w:tabs>
        <w:spacing w:line="276" w:lineRule="auto"/>
        <w:contextualSpacing/>
        <w:rPr>
          <w:rFonts w:cs="Arial"/>
        </w:rPr>
      </w:pPr>
    </w:p>
    <w:p w:rsidR="00506297" w:rsidRPr="00506297" w:rsidRDefault="00506297" w:rsidP="00506297">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55</w:t>
      </w:r>
      <w:r w:rsidR="00A245FE">
        <w:rPr>
          <w:noProof/>
        </w:rPr>
        <w:fldChar w:fldCharType="end"/>
      </w:r>
      <w:r>
        <w:t xml:space="preserve"> – </w:t>
      </w:r>
      <w:r w:rsidRPr="00506297">
        <w:rPr>
          <w:rFonts w:cs="Arial"/>
        </w:rPr>
        <w:t xml:space="preserve">Сведения о сети дошкольных образовательных организаций </w:t>
      </w:r>
      <w:r>
        <w:rPr>
          <w:rFonts w:cs="Arial"/>
        </w:rPr>
        <w:t xml:space="preserve">Республики Калмыкия </w:t>
      </w:r>
      <w:r w:rsidRPr="00506297">
        <w:rPr>
          <w:rFonts w:cs="Arial"/>
        </w:rPr>
        <w:t>на начало 2018-2019 учебного года</w:t>
      </w:r>
    </w:p>
    <w:tbl>
      <w:tblPr>
        <w:tblW w:w="5000" w:type="pct"/>
        <w:tblCellMar>
          <w:left w:w="0" w:type="dxa"/>
          <w:right w:w="0" w:type="dxa"/>
        </w:tblCellMar>
        <w:tblLook w:val="04A0" w:firstRow="1" w:lastRow="0" w:firstColumn="1" w:lastColumn="0" w:noHBand="0" w:noVBand="1"/>
      </w:tblPr>
      <w:tblGrid>
        <w:gridCol w:w="2775"/>
        <w:gridCol w:w="1322"/>
        <w:gridCol w:w="1322"/>
        <w:gridCol w:w="1321"/>
        <w:gridCol w:w="1321"/>
        <w:gridCol w:w="1323"/>
      </w:tblGrid>
      <w:tr w:rsidR="00506297" w:rsidRPr="00506297" w:rsidTr="00506297">
        <w:trPr>
          <w:cantSplit/>
          <w:trHeight w:val="2108"/>
        </w:trPr>
        <w:tc>
          <w:tcPr>
            <w:tcW w:w="147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color w:val="000000"/>
                <w:sz w:val="22"/>
              </w:rPr>
            </w:pPr>
            <w:r>
              <w:rPr>
                <w:rFonts w:ascii="Arial Narrow" w:hAnsi="Arial Narrow" w:cs="Arial"/>
                <w:b/>
                <w:color w:val="000000"/>
                <w:sz w:val="22"/>
              </w:rPr>
              <w:t>Территория</w:t>
            </w:r>
          </w:p>
        </w:tc>
        <w:tc>
          <w:tcPr>
            <w:tcW w:w="70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Количество детских садов</w:t>
            </w:r>
          </w:p>
        </w:tc>
        <w:tc>
          <w:tcPr>
            <w:tcW w:w="70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Число мест, единиц</w:t>
            </w:r>
          </w:p>
        </w:tc>
        <w:tc>
          <w:tcPr>
            <w:tcW w:w="70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Численность воспитанников</w:t>
            </w:r>
          </w:p>
        </w:tc>
        <w:tc>
          <w:tcPr>
            <w:tcW w:w="70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Численность педагогических работников,</w:t>
            </w:r>
          </w:p>
        </w:tc>
        <w:tc>
          <w:tcPr>
            <w:tcW w:w="70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Дефицит/ профицит мест</w:t>
            </w:r>
          </w:p>
        </w:tc>
      </w:tr>
      <w:tr w:rsidR="00506297" w:rsidRPr="00506297" w:rsidTr="00506297">
        <w:trPr>
          <w:trHeight w:val="315"/>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b/>
                <w:color w:val="000000"/>
                <w:sz w:val="22"/>
              </w:rPr>
            </w:pPr>
            <w:r w:rsidRPr="00506297">
              <w:rPr>
                <w:rFonts w:ascii="Arial Narrow" w:hAnsi="Arial Narrow" w:cs="Arial"/>
                <w:b/>
                <w:color w:val="000000"/>
                <w:sz w:val="22"/>
              </w:rPr>
              <w:t xml:space="preserve">Республика Калмыкия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108</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15031</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14481</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1533</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b/>
                <w:color w:val="000000"/>
                <w:sz w:val="22"/>
              </w:rPr>
            </w:pPr>
            <w:r w:rsidRPr="00506297">
              <w:rPr>
                <w:rFonts w:ascii="Arial Narrow" w:hAnsi="Arial Narrow" w:cs="Arial"/>
                <w:b/>
                <w:color w:val="000000"/>
                <w:sz w:val="22"/>
              </w:rPr>
              <w:t>550</w:t>
            </w:r>
          </w:p>
        </w:tc>
      </w:tr>
      <w:tr w:rsidR="00506297" w:rsidRPr="00506297" w:rsidTr="00506297">
        <w:trPr>
          <w:trHeight w:val="315"/>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город Элиста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7776</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8098</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858</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-322</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Городовиковский</w:t>
            </w:r>
            <w:r w:rsidR="0086519C">
              <w:rPr>
                <w:rFonts w:ascii="Arial Narrow" w:hAnsi="Arial Narrow" w:cs="Arial"/>
                <w:color w:val="000000"/>
                <w:sz w:val="22"/>
              </w:rPr>
              <w:t xml:space="preserve">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720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595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67</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125</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Ики-Бурульский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412</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271</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31</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141</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Лаганский</w:t>
            </w:r>
            <w:r w:rsidR="0086519C">
              <w:rPr>
                <w:rFonts w:ascii="Arial Narrow" w:hAnsi="Arial Narrow" w:cs="Arial"/>
                <w:color w:val="000000"/>
                <w:sz w:val="22"/>
              </w:rPr>
              <w:t xml:space="preserve">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884</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900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83</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-16</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Малодербетовский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430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45</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15</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Октябрьский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437</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381</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36</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56</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Кетченеровский</w:t>
            </w:r>
            <w:r w:rsidR="0086519C">
              <w:rPr>
                <w:rFonts w:ascii="Arial Narrow" w:hAnsi="Arial Narrow" w:cs="Arial"/>
                <w:color w:val="000000"/>
                <w:sz w:val="22"/>
              </w:rPr>
              <w:t xml:space="preserve">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524</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334</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33</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190</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lastRenderedPageBreak/>
              <w:t xml:space="preserve">Приютненский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696</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397</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59</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299</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Сарпинский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234</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219</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23</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15</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Целинный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796</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900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91</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-104</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Черноземельский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7</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455</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442</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57</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13</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 xml:space="preserve">Юстинский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2</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469</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58</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51</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Яшалтинский</w:t>
            </w:r>
            <w:r w:rsidR="0086519C">
              <w:rPr>
                <w:rFonts w:ascii="Arial Narrow" w:hAnsi="Arial Narrow" w:cs="Arial"/>
                <w:color w:val="000000"/>
                <w:sz w:val="22"/>
              </w:rPr>
              <w:t xml:space="preserve">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570</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522</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47</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48</w:t>
            </w:r>
          </w:p>
        </w:tc>
      </w:tr>
      <w:tr w:rsidR="00506297" w:rsidRPr="00506297" w:rsidTr="00506297">
        <w:trPr>
          <w:trHeight w:val="300"/>
        </w:trPr>
        <w:tc>
          <w:tcPr>
            <w:tcW w:w="147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rPr>
                <w:rFonts w:ascii="Arial Narrow" w:hAnsi="Arial Narrow" w:cs="Arial"/>
                <w:color w:val="000000"/>
                <w:sz w:val="22"/>
              </w:rPr>
            </w:pPr>
            <w:r w:rsidRPr="00506297">
              <w:rPr>
                <w:rFonts w:ascii="Arial Narrow" w:hAnsi="Arial Narrow" w:cs="Arial"/>
                <w:color w:val="000000"/>
                <w:sz w:val="22"/>
              </w:rPr>
              <w:t>Яшкульский</w:t>
            </w:r>
            <w:r w:rsidR="0086519C">
              <w:rPr>
                <w:rFonts w:ascii="Arial Narrow" w:hAnsi="Arial Narrow" w:cs="Arial"/>
                <w:color w:val="000000"/>
                <w:sz w:val="22"/>
              </w:rPr>
              <w:t xml:space="preserve"> </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8</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562</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523</w:t>
            </w:r>
          </w:p>
        </w:tc>
        <w:tc>
          <w:tcPr>
            <w:tcW w:w="7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45</w:t>
            </w:r>
          </w:p>
        </w:tc>
        <w:tc>
          <w:tcPr>
            <w:tcW w:w="70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506297" w:rsidRPr="00506297" w:rsidRDefault="00506297" w:rsidP="00506297">
            <w:pPr>
              <w:ind w:firstLine="0"/>
              <w:jc w:val="center"/>
              <w:rPr>
                <w:rFonts w:ascii="Arial Narrow" w:hAnsi="Arial Narrow" w:cs="Arial"/>
                <w:color w:val="000000"/>
                <w:sz w:val="22"/>
              </w:rPr>
            </w:pPr>
            <w:r w:rsidRPr="00506297">
              <w:rPr>
                <w:rFonts w:ascii="Arial Narrow" w:hAnsi="Arial Narrow" w:cs="Arial"/>
                <w:color w:val="000000"/>
                <w:sz w:val="22"/>
              </w:rPr>
              <w:t>39</w:t>
            </w:r>
          </w:p>
        </w:tc>
      </w:tr>
    </w:tbl>
    <w:p w:rsidR="00506297" w:rsidRPr="004A5FF4" w:rsidRDefault="00506297" w:rsidP="00506297">
      <w:pPr>
        <w:tabs>
          <w:tab w:val="left" w:pos="4004"/>
        </w:tabs>
        <w:spacing w:line="276" w:lineRule="auto"/>
        <w:contextualSpacing/>
        <w:rPr>
          <w:rFonts w:cs="Arial"/>
        </w:rPr>
      </w:pPr>
    </w:p>
    <w:p w:rsidR="00506297" w:rsidRPr="004A5FF4" w:rsidRDefault="00506297" w:rsidP="00506297">
      <w:pPr>
        <w:tabs>
          <w:tab w:val="left" w:pos="4004"/>
        </w:tabs>
        <w:spacing w:line="276" w:lineRule="auto"/>
        <w:contextualSpacing/>
        <w:rPr>
          <w:rFonts w:cs="Arial"/>
        </w:rPr>
      </w:pPr>
      <w:r w:rsidRPr="004A5FF4">
        <w:rPr>
          <w:rFonts w:cs="Arial"/>
        </w:rPr>
        <w:t>В настоящее время в Республике Калмыкия остается проблема предоставления услуг системы дошкольного образования для детей от 1,5 до 3 лет.</w:t>
      </w:r>
    </w:p>
    <w:p w:rsidR="00506297" w:rsidRPr="004A5FF4" w:rsidRDefault="00506297" w:rsidP="00506297">
      <w:pPr>
        <w:tabs>
          <w:tab w:val="left" w:pos="4004"/>
        </w:tabs>
        <w:spacing w:line="276" w:lineRule="auto"/>
        <w:contextualSpacing/>
        <w:rPr>
          <w:rFonts w:cs="Arial"/>
        </w:rPr>
      </w:pPr>
      <w:r w:rsidRPr="004A5FF4">
        <w:rPr>
          <w:rFonts w:cs="Arial"/>
        </w:rPr>
        <w:t>По данным региональной автоматизированной информационной системы "Сетевой город. Образование" мониторинг обеспечения доступности дошкольного образования показал, что по состоянию на 2018 г. численность детей от рождения до 3 лет, поставленных на учет для предоставления места в государственных или муниципальных дошкольных образовательных организациях, составила 3447 человек. Численность детей в возрасте от 1,5 до 3 лет, не обеспеченных местом в государственных или муниципальных дошкольных образовательных организациях, 550. Наиболее остро проблема необеспеченности детей данной возрастной группы стоит в г. Элиста (2983 ребенка) и в с. Троицкое Целинного района.</w:t>
      </w:r>
    </w:p>
    <w:p w:rsidR="00506297" w:rsidRPr="004A5FF4" w:rsidRDefault="00506297" w:rsidP="00506297">
      <w:pPr>
        <w:tabs>
          <w:tab w:val="left" w:pos="4004"/>
        </w:tabs>
        <w:spacing w:line="276" w:lineRule="auto"/>
        <w:contextualSpacing/>
        <w:rPr>
          <w:rFonts w:cs="Arial"/>
        </w:rPr>
      </w:pPr>
      <w:r w:rsidRPr="004A5FF4">
        <w:rPr>
          <w:rFonts w:cs="Arial"/>
        </w:rPr>
        <w:t>В рамках реализации регионального проекта "Содействие занятости женщин - создание условий дошкольного образования для детей в возрасте до трех лет" национального проекта "Демография" будут созданы дополнительные места для детей в возрасте до трех лет путем строительства пристроек к действующим дошкольным образовательным организациям и общеобразовательным организациям, реализующим программы дошкольного образования республики, новых дошкольных образовательных организаций. Необходимость реализации Программы обусловлена высокой социальной значимостью решаемых задач по обеспечению конституционных прав граждан на получение качественного дошкольного образования.</w:t>
      </w:r>
    </w:p>
    <w:p w:rsidR="00506297" w:rsidRPr="004A5FF4" w:rsidRDefault="00506297" w:rsidP="00506297">
      <w:pPr>
        <w:tabs>
          <w:tab w:val="left" w:pos="4004"/>
        </w:tabs>
        <w:spacing w:line="276" w:lineRule="auto"/>
        <w:contextualSpacing/>
        <w:rPr>
          <w:rFonts w:cs="Arial"/>
        </w:rPr>
      </w:pPr>
      <w:r w:rsidRPr="004A5FF4">
        <w:rPr>
          <w:rFonts w:cs="Arial"/>
        </w:rPr>
        <w:t>В соответствии с демографическим прогнозом численности и возрастной структуры населения на первую очередь и расчетный срок будет отмечаться рост количества детей дошкольного возраста, что определит необходимость увеличения емкости образовательных учреждений.</w:t>
      </w:r>
    </w:p>
    <w:p w:rsidR="00506297" w:rsidRPr="004A5FF4" w:rsidRDefault="00506297" w:rsidP="00F371C2">
      <w:pPr>
        <w:tabs>
          <w:tab w:val="left" w:pos="4004"/>
        </w:tabs>
        <w:spacing w:line="276" w:lineRule="auto"/>
        <w:contextualSpacing/>
        <w:rPr>
          <w:rFonts w:cs="Arial"/>
        </w:rPr>
      </w:pPr>
    </w:p>
    <w:p w:rsidR="00506297" w:rsidRPr="004A5FF4" w:rsidRDefault="00506297" w:rsidP="00506297">
      <w:pPr>
        <w:pStyle w:val="affb"/>
        <w:rPr>
          <w:rFonts w:cs="Arial"/>
          <w:b w:val="0"/>
          <w:i/>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56</w:t>
      </w:r>
      <w:r w:rsidR="00A245FE">
        <w:rPr>
          <w:noProof/>
        </w:rPr>
        <w:fldChar w:fldCharType="end"/>
      </w:r>
      <w:r>
        <w:t xml:space="preserve"> – </w:t>
      </w:r>
      <w:r w:rsidRPr="00506297">
        <w:rPr>
          <w:rFonts w:cs="Arial"/>
        </w:rPr>
        <w:t xml:space="preserve">Расчет потребности мест в дошкольных образовательных организациях </w:t>
      </w:r>
      <w:r>
        <w:rPr>
          <w:rFonts w:cs="Arial"/>
        </w:rPr>
        <w:t xml:space="preserve">Республики Калмыкия </w:t>
      </w:r>
      <w:r w:rsidRPr="00506297">
        <w:rPr>
          <w:rFonts w:cs="Arial"/>
        </w:rPr>
        <w:t>с учетом демо</w:t>
      </w:r>
      <w:r>
        <w:rPr>
          <w:rFonts w:cs="Arial"/>
        </w:rPr>
        <w:t>графического прогноза до 2045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2"/>
        <w:gridCol w:w="973"/>
        <w:gridCol w:w="975"/>
        <w:gridCol w:w="972"/>
        <w:gridCol w:w="974"/>
        <w:gridCol w:w="974"/>
        <w:gridCol w:w="972"/>
        <w:gridCol w:w="972"/>
      </w:tblGrid>
      <w:tr w:rsidR="00506297" w:rsidRPr="00506297" w:rsidTr="00506297">
        <w:trPr>
          <w:cantSplit/>
          <w:trHeight w:val="2295"/>
        </w:trPr>
        <w:tc>
          <w:tcPr>
            <w:tcW w:w="1370" w:type="pct"/>
            <w:shd w:val="clear" w:color="auto" w:fill="auto"/>
            <w:noWrap/>
            <w:tcMar>
              <w:top w:w="15" w:type="dxa"/>
              <w:left w:w="15" w:type="dxa"/>
              <w:bottom w:w="0" w:type="dxa"/>
              <w:right w:w="15" w:type="dxa"/>
            </w:tcMar>
            <w:vAlign w:val="center"/>
            <w:hideMark/>
          </w:tcPr>
          <w:p w:rsidR="00506297" w:rsidRPr="00506297" w:rsidRDefault="00506297" w:rsidP="00506297">
            <w:pPr>
              <w:ind w:firstLine="0"/>
              <w:jc w:val="center"/>
              <w:rPr>
                <w:rFonts w:ascii="Arial Narrow" w:hAnsi="Arial Narrow" w:cs="Arial"/>
                <w:b/>
                <w:sz w:val="22"/>
              </w:rPr>
            </w:pPr>
            <w:r>
              <w:rPr>
                <w:rFonts w:ascii="Arial Narrow" w:hAnsi="Arial Narrow" w:cs="Arial"/>
                <w:b/>
                <w:sz w:val="22"/>
              </w:rPr>
              <w:t>Территория</w:t>
            </w:r>
          </w:p>
        </w:tc>
        <w:tc>
          <w:tcPr>
            <w:tcW w:w="518"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Число мест 2019 г.</w:t>
            </w:r>
          </w:p>
        </w:tc>
        <w:tc>
          <w:tcPr>
            <w:tcW w:w="519"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Численность воспитанников 2019 г</w:t>
            </w:r>
          </w:p>
        </w:tc>
        <w:tc>
          <w:tcPr>
            <w:tcW w:w="518"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Дефицит/профицит мест 2019 г.</w:t>
            </w:r>
          </w:p>
        </w:tc>
        <w:tc>
          <w:tcPr>
            <w:tcW w:w="519"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Необходимое количество мест в 2030 г.</w:t>
            </w:r>
          </w:p>
        </w:tc>
        <w:tc>
          <w:tcPr>
            <w:tcW w:w="519"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Необходимое количество мест в 2045 г.</w:t>
            </w:r>
          </w:p>
        </w:tc>
        <w:tc>
          <w:tcPr>
            <w:tcW w:w="518"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Дефицит/профицит мест в 2030 г.</w:t>
            </w:r>
          </w:p>
        </w:tc>
        <w:tc>
          <w:tcPr>
            <w:tcW w:w="518" w:type="pct"/>
            <w:shd w:val="clear" w:color="auto" w:fill="auto"/>
            <w:tcMar>
              <w:top w:w="15" w:type="dxa"/>
              <w:left w:w="15" w:type="dxa"/>
              <w:bottom w:w="0" w:type="dxa"/>
              <w:right w:w="15" w:type="dxa"/>
            </w:tcMar>
            <w:textDirection w:val="btLr"/>
            <w:vAlign w:val="center"/>
            <w:hideMark/>
          </w:tcPr>
          <w:p w:rsidR="00506297" w:rsidRPr="00506297" w:rsidRDefault="00506297" w:rsidP="00506297">
            <w:pPr>
              <w:ind w:firstLine="0"/>
              <w:jc w:val="center"/>
              <w:rPr>
                <w:rFonts w:ascii="Arial Narrow" w:hAnsi="Arial Narrow" w:cs="Arial"/>
                <w:b/>
                <w:sz w:val="22"/>
              </w:rPr>
            </w:pPr>
            <w:r w:rsidRPr="00506297">
              <w:rPr>
                <w:rFonts w:ascii="Arial Narrow" w:hAnsi="Arial Narrow" w:cs="Arial"/>
                <w:b/>
                <w:sz w:val="22"/>
              </w:rPr>
              <w:t>Дефицит/профицит мест в 2045 г.</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b/>
                <w:sz w:val="22"/>
              </w:rPr>
            </w:pPr>
            <w:r w:rsidRPr="00506297">
              <w:rPr>
                <w:rFonts w:ascii="Arial Narrow" w:hAnsi="Arial Narrow" w:cs="Arial"/>
                <w:b/>
                <w:sz w:val="22"/>
              </w:rPr>
              <w:lastRenderedPageBreak/>
              <w:t xml:space="preserve">Республика Калмыкия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15031</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14481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550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19106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21200</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-4075</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b/>
                <w:sz w:val="22"/>
              </w:rPr>
            </w:pPr>
            <w:r w:rsidRPr="00506297">
              <w:rPr>
                <w:rFonts w:ascii="Arial Narrow" w:hAnsi="Arial Narrow" w:cs="Arial"/>
                <w:b/>
                <w:sz w:val="22"/>
              </w:rPr>
              <w:t>-6169</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город Элиста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7776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8098</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-322</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10163</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11906</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-2387</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-4130</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Городовиковский</w:t>
            </w:r>
            <w:r w:rsidR="0086519C">
              <w:rPr>
                <w:rFonts w:ascii="Arial Narrow" w:hAnsi="Arial Narrow" w:cs="Arial"/>
                <w:sz w:val="22"/>
              </w:rPr>
              <w:t xml:space="preserve">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720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595</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125</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933</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1038</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-213</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-318</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Ики-Бурульский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412</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271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141</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444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395</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17</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Лаганский</w:t>
            </w:r>
            <w:r w:rsidR="0086519C">
              <w:rPr>
                <w:rFonts w:ascii="Arial Narrow" w:hAnsi="Arial Narrow" w:cs="Arial"/>
                <w:sz w:val="22"/>
              </w:rPr>
              <w:t xml:space="preserve">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884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900</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476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556</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408</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328</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Малодербетовский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445</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430</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15</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1016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1066</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-571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-621</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Октябрьский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437</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381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539</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591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-154</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Кетченеровский</w:t>
            </w:r>
            <w:r w:rsidR="0086519C">
              <w:rPr>
                <w:rFonts w:ascii="Arial Narrow" w:hAnsi="Arial Narrow" w:cs="Arial"/>
                <w:sz w:val="22"/>
              </w:rPr>
              <w:t xml:space="preserve">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524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334</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190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362</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348</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162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176</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Приютненский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696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397</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299</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499</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475</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197</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221</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Сарпинский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234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219</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15</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500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459</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-266</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-225</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Целинный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796</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900</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1438</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1714</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-642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-918</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Черноземельский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455</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442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13</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599</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555</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-144</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-100</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 xml:space="preserve">Юстинский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520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469</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51</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564</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612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-44</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-92</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Яшалтинский</w:t>
            </w:r>
            <w:r w:rsidR="0086519C">
              <w:rPr>
                <w:rFonts w:ascii="Arial Narrow" w:hAnsi="Arial Narrow" w:cs="Arial"/>
                <w:sz w:val="22"/>
              </w:rPr>
              <w:t xml:space="preserve">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570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522</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48</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783</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651</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-213</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-81</w:t>
            </w:r>
          </w:p>
        </w:tc>
      </w:tr>
      <w:tr w:rsidR="00506297" w:rsidRPr="00506297" w:rsidTr="00506297">
        <w:trPr>
          <w:trHeight w:val="300"/>
        </w:trPr>
        <w:tc>
          <w:tcPr>
            <w:tcW w:w="1370" w:type="pct"/>
            <w:shd w:val="clear" w:color="auto" w:fill="auto"/>
            <w:noWrap/>
            <w:tcMar>
              <w:top w:w="15" w:type="dxa"/>
              <w:left w:w="15" w:type="dxa"/>
              <w:bottom w:w="0" w:type="dxa"/>
              <w:right w:w="15" w:type="dxa"/>
            </w:tcMar>
            <w:vAlign w:val="bottom"/>
            <w:hideMark/>
          </w:tcPr>
          <w:p w:rsidR="00506297" w:rsidRPr="00506297" w:rsidRDefault="00506297" w:rsidP="00506297">
            <w:pPr>
              <w:ind w:firstLine="0"/>
              <w:rPr>
                <w:rFonts w:ascii="Arial Narrow" w:hAnsi="Arial Narrow" w:cs="Arial"/>
                <w:sz w:val="22"/>
              </w:rPr>
            </w:pPr>
            <w:r w:rsidRPr="00506297">
              <w:rPr>
                <w:rFonts w:ascii="Arial Narrow" w:hAnsi="Arial Narrow" w:cs="Arial"/>
                <w:sz w:val="22"/>
              </w:rPr>
              <w:t>Яшкульский</w:t>
            </w:r>
            <w:r w:rsidR="0086519C">
              <w:rPr>
                <w:rFonts w:ascii="Arial Narrow" w:hAnsi="Arial Narrow" w:cs="Arial"/>
                <w:sz w:val="22"/>
              </w:rPr>
              <w:t xml:space="preserve"> </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562</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523</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39</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790</w:t>
            </w:r>
          </w:p>
        </w:tc>
        <w:tc>
          <w:tcPr>
            <w:tcW w:w="519"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833</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-228</w:t>
            </w:r>
          </w:p>
        </w:tc>
        <w:tc>
          <w:tcPr>
            <w:tcW w:w="518" w:type="pct"/>
            <w:shd w:val="clear" w:color="auto" w:fill="auto"/>
            <w:noWrap/>
            <w:tcMar>
              <w:top w:w="15" w:type="dxa"/>
              <w:left w:w="15" w:type="dxa"/>
              <w:bottom w:w="0" w:type="dxa"/>
              <w:right w:w="15" w:type="dxa"/>
            </w:tcMar>
            <w:vAlign w:val="bottom"/>
            <w:hideMark/>
          </w:tcPr>
          <w:p w:rsidR="00506297" w:rsidRPr="00506297" w:rsidRDefault="00506297" w:rsidP="00506297">
            <w:pPr>
              <w:ind w:firstLine="0"/>
              <w:jc w:val="right"/>
              <w:rPr>
                <w:rFonts w:ascii="Arial Narrow" w:hAnsi="Arial Narrow" w:cs="Arial"/>
                <w:sz w:val="22"/>
              </w:rPr>
            </w:pPr>
            <w:r w:rsidRPr="00506297">
              <w:rPr>
                <w:rFonts w:ascii="Arial Narrow" w:hAnsi="Arial Narrow" w:cs="Arial"/>
                <w:sz w:val="22"/>
              </w:rPr>
              <w:t>-271</w:t>
            </w:r>
          </w:p>
        </w:tc>
      </w:tr>
    </w:tbl>
    <w:p w:rsidR="00506297" w:rsidRPr="004A5FF4" w:rsidRDefault="00506297" w:rsidP="00506297">
      <w:pPr>
        <w:tabs>
          <w:tab w:val="left" w:pos="993"/>
          <w:tab w:val="left" w:pos="4004"/>
        </w:tabs>
        <w:spacing w:line="276" w:lineRule="auto"/>
        <w:contextualSpacing/>
        <w:rPr>
          <w:rFonts w:cs="Arial"/>
        </w:rPr>
      </w:pPr>
    </w:p>
    <w:p w:rsidR="00506297" w:rsidRPr="004A5FF4" w:rsidRDefault="00506297" w:rsidP="00506297">
      <w:pPr>
        <w:tabs>
          <w:tab w:val="left" w:pos="993"/>
          <w:tab w:val="left" w:pos="4004"/>
        </w:tabs>
        <w:spacing w:line="276" w:lineRule="auto"/>
        <w:contextualSpacing/>
        <w:rPr>
          <w:rFonts w:cs="Arial"/>
        </w:rPr>
      </w:pPr>
      <w:r w:rsidRPr="004A5FF4">
        <w:rPr>
          <w:rFonts w:cs="Arial"/>
        </w:rPr>
        <w:t>На первый срок реализации схемы территориального планирования в республике необходимо дополнительно создать 4 тыс. мест детских садах и других учреждениях. Особенно остро эта проблема станет для г. Элисты (2,3 тыс. мест), Малодербетовского и пригородного Целинного района. К расчетному сроку общий дефицит мест может составить 6,2 тыс. мест в детских садах. Лишь в 4 муниципальных районах существующая сеть дошкольных учреждений к расчетному сроку будет удовлетворять нормативным потребностям по емкости.</w:t>
      </w:r>
    </w:p>
    <w:p w:rsidR="00506297" w:rsidRPr="004A5FF4" w:rsidRDefault="00506297" w:rsidP="00506297">
      <w:pPr>
        <w:tabs>
          <w:tab w:val="left" w:pos="993"/>
          <w:tab w:val="left" w:pos="4004"/>
        </w:tabs>
        <w:spacing w:line="276" w:lineRule="auto"/>
        <w:contextualSpacing/>
        <w:rPr>
          <w:rFonts w:cs="Arial"/>
        </w:rPr>
      </w:pPr>
      <w:r w:rsidRPr="004A5FF4">
        <w:rPr>
          <w:rFonts w:cs="Arial"/>
        </w:rPr>
        <w:t>Потребность в рассчитана с учетом необходимости предоставления мест в дошкольных образовательных учреждениях детям в возрасте от 1 до 3 лет.</w:t>
      </w:r>
    </w:p>
    <w:p w:rsidR="00506297" w:rsidRPr="004A5FF4" w:rsidRDefault="00506297" w:rsidP="00506297">
      <w:pPr>
        <w:tabs>
          <w:tab w:val="left" w:pos="993"/>
        </w:tabs>
        <w:spacing w:line="276" w:lineRule="auto"/>
        <w:contextualSpacing/>
        <w:rPr>
          <w:rFonts w:cs="Arial"/>
        </w:rPr>
      </w:pPr>
      <w:r w:rsidRPr="004A5FF4">
        <w:rPr>
          <w:rFonts w:cs="Arial"/>
        </w:rPr>
        <w:t>Позитивными факторами развития системы дошкольного образования являются:</w:t>
      </w:r>
    </w:p>
    <w:p w:rsidR="00506297" w:rsidRPr="004A5FF4" w:rsidRDefault="00506297" w:rsidP="00C153D4">
      <w:pPr>
        <w:pStyle w:val="af0"/>
        <w:numPr>
          <w:ilvl w:val="0"/>
          <w:numId w:val="60"/>
        </w:numPr>
        <w:tabs>
          <w:tab w:val="left" w:pos="993"/>
        </w:tabs>
        <w:spacing w:line="276" w:lineRule="auto"/>
        <w:ind w:left="0" w:firstLine="709"/>
        <w:rPr>
          <w:rFonts w:cs="Arial"/>
        </w:rPr>
      </w:pPr>
      <w:r w:rsidRPr="004A5FF4">
        <w:rPr>
          <w:rFonts w:cs="Arial"/>
        </w:rPr>
        <w:t>Стабилизация численности воспитанников с перспективой роста на расчетный срок реализации схемы.</w:t>
      </w:r>
    </w:p>
    <w:p w:rsidR="00506297" w:rsidRPr="004A5FF4" w:rsidRDefault="00506297" w:rsidP="00C153D4">
      <w:pPr>
        <w:pStyle w:val="af0"/>
        <w:numPr>
          <w:ilvl w:val="0"/>
          <w:numId w:val="60"/>
        </w:numPr>
        <w:tabs>
          <w:tab w:val="left" w:pos="993"/>
        </w:tabs>
        <w:spacing w:line="276" w:lineRule="auto"/>
        <w:ind w:left="0" w:firstLine="709"/>
        <w:rPr>
          <w:rFonts w:cs="Arial"/>
        </w:rPr>
      </w:pPr>
      <w:r w:rsidRPr="004A5FF4">
        <w:rPr>
          <w:rFonts w:cs="Arial"/>
        </w:rPr>
        <w:t>Рост охвата детей дошкольным образованием.</w:t>
      </w:r>
    </w:p>
    <w:p w:rsidR="00506297" w:rsidRPr="004A5FF4" w:rsidRDefault="00506297" w:rsidP="00C153D4">
      <w:pPr>
        <w:pStyle w:val="af0"/>
        <w:numPr>
          <w:ilvl w:val="0"/>
          <w:numId w:val="60"/>
        </w:numPr>
        <w:tabs>
          <w:tab w:val="left" w:pos="993"/>
        </w:tabs>
        <w:spacing w:line="276" w:lineRule="auto"/>
        <w:ind w:left="0" w:firstLine="709"/>
        <w:rPr>
          <w:rFonts w:cs="Arial"/>
        </w:rPr>
      </w:pPr>
      <w:r w:rsidRPr="004A5FF4">
        <w:rPr>
          <w:rFonts w:cs="Arial"/>
        </w:rPr>
        <w:t>Отсутствие очереди в дошкольные образовательные учреждения.</w:t>
      </w:r>
    </w:p>
    <w:p w:rsidR="00506297" w:rsidRPr="004A5FF4" w:rsidRDefault="00506297" w:rsidP="00C153D4">
      <w:pPr>
        <w:pStyle w:val="af0"/>
        <w:numPr>
          <w:ilvl w:val="0"/>
          <w:numId w:val="60"/>
        </w:numPr>
        <w:tabs>
          <w:tab w:val="left" w:pos="993"/>
        </w:tabs>
        <w:spacing w:line="276" w:lineRule="auto"/>
        <w:ind w:left="0" w:firstLine="709"/>
        <w:rPr>
          <w:rFonts w:cs="Arial"/>
        </w:rPr>
      </w:pPr>
      <w:r w:rsidRPr="004A5FF4">
        <w:rPr>
          <w:rFonts w:cs="Arial"/>
        </w:rPr>
        <w:t>Рост мест дошкольных образовательных учреждениях.</w:t>
      </w:r>
    </w:p>
    <w:p w:rsidR="00506297" w:rsidRPr="004A5FF4" w:rsidRDefault="00506297" w:rsidP="00C153D4">
      <w:pPr>
        <w:pStyle w:val="af0"/>
        <w:numPr>
          <w:ilvl w:val="0"/>
          <w:numId w:val="60"/>
        </w:numPr>
        <w:tabs>
          <w:tab w:val="left" w:pos="993"/>
        </w:tabs>
        <w:spacing w:line="276" w:lineRule="auto"/>
        <w:ind w:left="0" w:firstLine="709"/>
        <w:rPr>
          <w:rFonts w:cs="Arial"/>
        </w:rPr>
      </w:pPr>
      <w:r w:rsidRPr="004A5FF4">
        <w:rPr>
          <w:rFonts w:cs="Arial"/>
        </w:rPr>
        <w:t>Рост количества дошкольных образовательных учреждений в сельской местности</w:t>
      </w:r>
    </w:p>
    <w:p w:rsidR="00506297" w:rsidRPr="004A5FF4" w:rsidRDefault="00506297" w:rsidP="00506297">
      <w:pPr>
        <w:tabs>
          <w:tab w:val="left" w:pos="993"/>
        </w:tabs>
        <w:spacing w:line="276" w:lineRule="auto"/>
        <w:contextualSpacing/>
        <w:rPr>
          <w:rFonts w:cs="Arial"/>
        </w:rPr>
      </w:pPr>
      <w:r w:rsidRPr="004A5FF4">
        <w:rPr>
          <w:rFonts w:cs="Arial"/>
        </w:rPr>
        <w:t>Негативными факторами развития системы дошкольного образования являются:</w:t>
      </w:r>
    </w:p>
    <w:p w:rsidR="00506297" w:rsidRPr="004A5FF4" w:rsidRDefault="00506297" w:rsidP="00C153D4">
      <w:pPr>
        <w:pStyle w:val="af0"/>
        <w:numPr>
          <w:ilvl w:val="0"/>
          <w:numId w:val="59"/>
        </w:numPr>
        <w:tabs>
          <w:tab w:val="left" w:pos="993"/>
        </w:tabs>
        <w:spacing w:line="276" w:lineRule="auto"/>
        <w:ind w:left="0" w:firstLine="709"/>
        <w:rPr>
          <w:rFonts w:cs="Arial"/>
        </w:rPr>
      </w:pPr>
      <w:r w:rsidRPr="004A5FF4">
        <w:rPr>
          <w:rFonts w:cs="Arial"/>
        </w:rPr>
        <w:t>Постепенное сокращение количества воспитанников дошкольных образовательных учреждений в сельской местности.</w:t>
      </w:r>
    </w:p>
    <w:p w:rsidR="00506297" w:rsidRPr="004A5FF4" w:rsidRDefault="00506297" w:rsidP="00C153D4">
      <w:pPr>
        <w:pStyle w:val="af0"/>
        <w:numPr>
          <w:ilvl w:val="0"/>
          <w:numId w:val="59"/>
        </w:numPr>
        <w:tabs>
          <w:tab w:val="left" w:pos="993"/>
        </w:tabs>
        <w:spacing w:line="276" w:lineRule="auto"/>
        <w:ind w:left="0" w:firstLine="709"/>
        <w:rPr>
          <w:rFonts w:cs="Arial"/>
        </w:rPr>
      </w:pPr>
      <w:r w:rsidRPr="004A5FF4">
        <w:rPr>
          <w:rFonts w:cs="Arial"/>
        </w:rPr>
        <w:t>Сохраняющийся дефицит мест в детских садах г. Элисты и Целинного района</w:t>
      </w:r>
    </w:p>
    <w:p w:rsidR="00506297" w:rsidRPr="004A5FF4" w:rsidRDefault="00506297" w:rsidP="00C153D4">
      <w:pPr>
        <w:pStyle w:val="af0"/>
        <w:numPr>
          <w:ilvl w:val="0"/>
          <w:numId w:val="59"/>
        </w:numPr>
        <w:tabs>
          <w:tab w:val="left" w:pos="993"/>
        </w:tabs>
        <w:spacing w:line="276" w:lineRule="auto"/>
        <w:ind w:left="0" w:firstLine="709"/>
        <w:rPr>
          <w:rFonts w:cs="Arial"/>
        </w:rPr>
      </w:pPr>
      <w:r w:rsidRPr="004A5FF4">
        <w:rPr>
          <w:rFonts w:cs="Arial"/>
        </w:rPr>
        <w:t>Необходимость создания дополнительных мест для детей в возрасте от 1 до 3 лет.</w:t>
      </w:r>
    </w:p>
    <w:p w:rsidR="00506297" w:rsidRPr="004A5FF4" w:rsidRDefault="00506297" w:rsidP="00C153D4">
      <w:pPr>
        <w:pStyle w:val="af0"/>
        <w:numPr>
          <w:ilvl w:val="0"/>
          <w:numId w:val="59"/>
        </w:numPr>
        <w:tabs>
          <w:tab w:val="left" w:pos="993"/>
        </w:tabs>
        <w:spacing w:line="276" w:lineRule="auto"/>
        <w:ind w:left="0" w:firstLine="709"/>
        <w:rPr>
          <w:rFonts w:cs="Arial"/>
        </w:rPr>
      </w:pPr>
      <w:r w:rsidRPr="004A5FF4">
        <w:rPr>
          <w:rFonts w:cs="Arial"/>
        </w:rPr>
        <w:t>Риск закрытия и комплексирования детских в сельских районах республики с общеобразовательными организациями</w:t>
      </w:r>
    </w:p>
    <w:p w:rsidR="00506297" w:rsidRPr="004A5FF4" w:rsidRDefault="00506297" w:rsidP="00C153D4">
      <w:pPr>
        <w:pStyle w:val="af0"/>
        <w:numPr>
          <w:ilvl w:val="0"/>
          <w:numId w:val="59"/>
        </w:numPr>
        <w:tabs>
          <w:tab w:val="left" w:pos="993"/>
        </w:tabs>
        <w:spacing w:line="276" w:lineRule="auto"/>
        <w:ind w:left="0" w:firstLine="709"/>
        <w:rPr>
          <w:rFonts w:cs="Arial"/>
        </w:rPr>
      </w:pPr>
      <w:r w:rsidRPr="004A5FF4">
        <w:rPr>
          <w:rFonts w:cs="Arial"/>
        </w:rPr>
        <w:lastRenderedPageBreak/>
        <w:t>Ряд сельских детских садов требуют капитального ремонта или находятся в аварийном состоянии.</w:t>
      </w:r>
    </w:p>
    <w:p w:rsidR="00506297" w:rsidRPr="004A5FF4" w:rsidRDefault="00506297" w:rsidP="00506297">
      <w:pPr>
        <w:tabs>
          <w:tab w:val="left" w:pos="4004"/>
        </w:tabs>
        <w:spacing w:line="276" w:lineRule="auto"/>
        <w:contextualSpacing/>
        <w:rPr>
          <w:rFonts w:cs="Arial"/>
        </w:rPr>
      </w:pPr>
      <w:r w:rsidRPr="004A5FF4">
        <w:rPr>
          <w:rFonts w:cs="Arial"/>
          <w:b/>
        </w:rPr>
        <w:t xml:space="preserve">Общее образование. </w:t>
      </w:r>
      <w:r w:rsidRPr="004A5FF4">
        <w:rPr>
          <w:rFonts w:cs="Arial"/>
        </w:rPr>
        <w:t xml:space="preserve">В Республике Калмыкия реализация программ общего образования осуществляется в общеобразовательных учреждениях различных типов и видов, в том числе в специальных (коррекционных) образовательных учреждениях для обучающихся, воспитанников с отклонениями в развитии, которые являются объектами регионального значения. </w:t>
      </w:r>
    </w:p>
    <w:p w:rsidR="00506297" w:rsidRPr="004A5FF4" w:rsidRDefault="00506297" w:rsidP="00506297">
      <w:pPr>
        <w:spacing w:line="276" w:lineRule="auto"/>
        <w:contextualSpacing/>
        <w:rPr>
          <w:rFonts w:cs="Arial"/>
          <w:color w:val="333333"/>
          <w:shd w:val="clear" w:color="auto" w:fill="FFFFFF"/>
        </w:rPr>
      </w:pPr>
      <w:r w:rsidRPr="004A5FF4">
        <w:rPr>
          <w:rFonts w:cs="Arial"/>
          <w:color w:val="333333"/>
          <w:shd w:val="clear" w:color="auto" w:fill="FFFFFF"/>
        </w:rPr>
        <w:t>На начало 2018/19 учебного года в республике действовало 159 государственных и муниципальных дневных общеобразовательных учреждений, в которых обучается 33816 учащихся. В последние годы сохраняется тенденция сокращения количества учреждений на фоне роста численности обучающихся в них детей, что в определенной степени обусловлено улучшением демографической ситуации начиная с 2000-х годов. По сравнению с 2010г. число государственных и муниципальных дневных общеобразовательных учреждений сократилось на 15 %, а численность обучающихся в них выросла на 6,4 %.</w:t>
      </w:r>
    </w:p>
    <w:p w:rsidR="00506297" w:rsidRPr="004A5FF4" w:rsidRDefault="00506297" w:rsidP="00506297">
      <w:pPr>
        <w:spacing w:line="276" w:lineRule="auto"/>
        <w:contextualSpacing/>
        <w:rPr>
          <w:rFonts w:cs="Arial"/>
          <w:color w:val="333333"/>
          <w:shd w:val="clear" w:color="auto" w:fill="FFFFFF"/>
        </w:rPr>
      </w:pPr>
      <w:r w:rsidRPr="004A5FF4">
        <w:rPr>
          <w:rFonts w:cs="Arial"/>
          <w:color w:val="333333"/>
          <w:shd w:val="clear" w:color="auto" w:fill="FFFFFF"/>
        </w:rPr>
        <w:t xml:space="preserve">В общеобразовательных организациях работают 4518 педагогов, из них – 4043 учителей. Молодых педагогов до 35 лет – 959 человек, педагогов пенсионного возраста – 1382. </w:t>
      </w:r>
    </w:p>
    <w:p w:rsidR="00506297" w:rsidRDefault="00506297" w:rsidP="00506297">
      <w:pPr>
        <w:spacing w:line="276" w:lineRule="auto"/>
        <w:contextualSpacing/>
        <w:rPr>
          <w:rFonts w:cs="Arial"/>
          <w:color w:val="333333"/>
          <w:shd w:val="clear" w:color="auto" w:fill="FFFFFF"/>
        </w:rPr>
      </w:pPr>
      <w:r w:rsidRPr="004A5FF4">
        <w:rPr>
          <w:rFonts w:cs="Arial"/>
          <w:color w:val="333333"/>
          <w:shd w:val="clear" w:color="auto" w:fill="FFFFFF"/>
        </w:rPr>
        <w:t>По состоянию на 01.09.2018 года количество педагогических вакансий в общеобразовательных организациях составляет 53 единицы. Укомплектованность школ педагогическими кадрами составляет 98,8%. Наибольшее число вакансий в школах имеются по предметам: «иностранный язык» – 12, «математика» –</w:t>
      </w:r>
      <w:r>
        <w:rPr>
          <w:rFonts w:cs="Arial"/>
          <w:color w:val="333333"/>
          <w:shd w:val="clear" w:color="auto" w:fill="FFFFFF"/>
        </w:rPr>
        <w:t xml:space="preserve"> </w:t>
      </w:r>
      <w:r w:rsidRPr="004A5FF4">
        <w:rPr>
          <w:rFonts w:cs="Arial"/>
          <w:color w:val="333333"/>
          <w:shd w:val="clear" w:color="auto" w:fill="FFFFFF"/>
        </w:rPr>
        <w:t>9.</w:t>
      </w:r>
    </w:p>
    <w:p w:rsidR="00506297" w:rsidRDefault="00506297" w:rsidP="00506297">
      <w:pPr>
        <w:spacing w:line="276" w:lineRule="auto"/>
        <w:contextualSpacing/>
        <w:rPr>
          <w:rFonts w:cs="Arial"/>
          <w:color w:val="333333"/>
          <w:shd w:val="clear" w:color="auto" w:fill="FFFFFF"/>
        </w:rPr>
      </w:pPr>
    </w:p>
    <w:p w:rsidR="00F371C2" w:rsidRDefault="00F371C2" w:rsidP="00506297">
      <w:pPr>
        <w:spacing w:line="276" w:lineRule="auto"/>
        <w:contextualSpacing/>
        <w:rPr>
          <w:rFonts w:cs="Arial"/>
          <w:color w:val="333333"/>
          <w:shd w:val="clear" w:color="auto" w:fill="FFFFFF"/>
        </w:rPr>
      </w:pPr>
    </w:p>
    <w:p w:rsidR="00F371C2" w:rsidRDefault="00F371C2" w:rsidP="00506297">
      <w:pPr>
        <w:spacing w:line="276" w:lineRule="auto"/>
        <w:contextualSpacing/>
        <w:rPr>
          <w:rFonts w:cs="Arial"/>
          <w:color w:val="333333"/>
          <w:shd w:val="clear" w:color="auto" w:fill="FFFFFF"/>
        </w:rPr>
      </w:pPr>
    </w:p>
    <w:p w:rsidR="00F371C2" w:rsidRPr="004A5FF4" w:rsidRDefault="00F371C2" w:rsidP="00506297">
      <w:pPr>
        <w:spacing w:line="276" w:lineRule="auto"/>
        <w:contextualSpacing/>
        <w:rPr>
          <w:rFonts w:cs="Arial"/>
          <w:color w:val="333333"/>
          <w:shd w:val="clear" w:color="auto" w:fill="FFFFFF"/>
        </w:rPr>
      </w:pPr>
    </w:p>
    <w:p w:rsidR="00506297" w:rsidRPr="0086519C" w:rsidRDefault="0086519C" w:rsidP="0086519C">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57</w:t>
      </w:r>
      <w:r w:rsidR="00A245FE">
        <w:rPr>
          <w:noProof/>
        </w:rPr>
        <w:fldChar w:fldCharType="end"/>
      </w:r>
      <w:r>
        <w:t xml:space="preserve"> – </w:t>
      </w:r>
      <w:r w:rsidR="00506297" w:rsidRPr="0086519C">
        <w:rPr>
          <w:rFonts w:cs="Arial"/>
        </w:rPr>
        <w:t xml:space="preserve">Основные показатели развития общего образования </w:t>
      </w:r>
      <w:r>
        <w:rPr>
          <w:rFonts w:cs="Arial"/>
        </w:rPr>
        <w:t xml:space="preserve">Республики Калмыкия </w:t>
      </w:r>
      <w:r w:rsidR="00506297" w:rsidRPr="0086519C">
        <w:rPr>
          <w:rFonts w:cs="Arial"/>
        </w:rPr>
        <w:t>на начало учебного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6"/>
        <w:gridCol w:w="1106"/>
        <w:gridCol w:w="1106"/>
        <w:gridCol w:w="1106"/>
        <w:gridCol w:w="1106"/>
      </w:tblGrid>
      <w:tr w:rsidR="00506297" w:rsidRPr="0086519C" w:rsidTr="0086519C">
        <w:trPr>
          <w:trHeight w:val="315"/>
        </w:trPr>
        <w:tc>
          <w:tcPr>
            <w:tcW w:w="2687" w:type="pct"/>
            <w:shd w:val="clear" w:color="auto" w:fill="auto"/>
            <w:vAlign w:val="center"/>
            <w:hideMark/>
          </w:tcPr>
          <w:p w:rsidR="00506297" w:rsidRPr="0086519C" w:rsidRDefault="0086519C" w:rsidP="0086519C">
            <w:pPr>
              <w:ind w:firstLine="0"/>
              <w:contextualSpacing/>
              <w:jc w:val="center"/>
              <w:rPr>
                <w:rFonts w:ascii="Arial Narrow" w:hAnsi="Arial Narrow" w:cs="Arial"/>
                <w:b/>
                <w:color w:val="000000"/>
                <w:sz w:val="22"/>
              </w:rPr>
            </w:pPr>
            <w:r w:rsidRPr="0086519C">
              <w:rPr>
                <w:rFonts w:ascii="Arial Narrow" w:hAnsi="Arial Narrow" w:cs="Arial"/>
                <w:b/>
                <w:color w:val="000000"/>
                <w:sz w:val="22"/>
              </w:rPr>
              <w:t>Показатели</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b/>
                <w:color w:val="000000"/>
                <w:sz w:val="22"/>
              </w:rPr>
            </w:pPr>
            <w:r w:rsidRPr="0086519C">
              <w:rPr>
                <w:rFonts w:ascii="Arial Narrow" w:hAnsi="Arial Narrow" w:cs="Arial"/>
                <w:b/>
                <w:color w:val="000000"/>
                <w:sz w:val="22"/>
              </w:rPr>
              <w:t>2010/11</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b/>
                <w:color w:val="000000"/>
                <w:sz w:val="22"/>
              </w:rPr>
            </w:pPr>
            <w:r w:rsidRPr="0086519C">
              <w:rPr>
                <w:rFonts w:ascii="Arial Narrow" w:hAnsi="Arial Narrow" w:cs="Arial"/>
                <w:b/>
                <w:color w:val="000000"/>
                <w:sz w:val="22"/>
              </w:rPr>
              <w:t>2015/16</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b/>
                <w:color w:val="000000"/>
                <w:sz w:val="22"/>
              </w:rPr>
            </w:pPr>
            <w:r w:rsidRPr="0086519C">
              <w:rPr>
                <w:rFonts w:ascii="Arial Narrow" w:hAnsi="Arial Narrow" w:cs="Arial"/>
                <w:b/>
                <w:color w:val="000000"/>
                <w:sz w:val="22"/>
              </w:rPr>
              <w:t>2017/18</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b/>
                <w:color w:val="000000"/>
                <w:sz w:val="22"/>
              </w:rPr>
            </w:pPr>
            <w:r w:rsidRPr="0086519C">
              <w:rPr>
                <w:rFonts w:ascii="Arial Narrow" w:hAnsi="Arial Narrow" w:cs="Arial"/>
                <w:b/>
                <w:color w:val="000000"/>
                <w:sz w:val="22"/>
              </w:rPr>
              <w:t>2018/19</w:t>
            </w:r>
          </w:p>
        </w:tc>
      </w:tr>
      <w:tr w:rsidR="00506297" w:rsidRPr="0086519C" w:rsidTr="0086519C">
        <w:trPr>
          <w:trHeight w:val="52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Число дневных образовательных организаций</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187</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174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159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159</w:t>
            </w:r>
          </w:p>
        </w:tc>
      </w:tr>
      <w:tr w:rsidR="00506297" w:rsidRPr="0086519C" w:rsidTr="0086519C">
        <w:trPr>
          <w:trHeight w:val="31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начальных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17</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12</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w:t>
            </w:r>
          </w:p>
        </w:tc>
      </w:tr>
      <w:tr w:rsidR="00506297" w:rsidRPr="0086519C" w:rsidTr="0086519C">
        <w:trPr>
          <w:trHeight w:val="31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основных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r>
      <w:tr w:rsidR="00506297" w:rsidRPr="0086519C" w:rsidTr="0086519C">
        <w:trPr>
          <w:trHeight w:val="31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средних (полных)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150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147</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146</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146</w:t>
            </w:r>
          </w:p>
        </w:tc>
      </w:tr>
      <w:tr w:rsidR="00506297" w:rsidRPr="0086519C" w:rsidTr="0086519C">
        <w:trPr>
          <w:trHeight w:val="31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 xml:space="preserve">для детей с отклонениями в развитии </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w:t>
            </w:r>
          </w:p>
        </w:tc>
      </w:tr>
      <w:tr w:rsidR="00506297" w:rsidRPr="0086519C" w:rsidTr="0086519C">
        <w:trPr>
          <w:trHeight w:val="76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оздоровительных</w:t>
            </w:r>
            <w:r w:rsidR="0086519C">
              <w:rPr>
                <w:rFonts w:ascii="Arial Narrow" w:hAnsi="Arial Narrow" w:cs="Arial"/>
                <w:color w:val="000000"/>
                <w:sz w:val="22"/>
              </w:rPr>
              <w:t xml:space="preserve"> </w:t>
            </w:r>
            <w:r w:rsidRPr="0086519C">
              <w:rPr>
                <w:rFonts w:ascii="Arial Narrow" w:hAnsi="Arial Narrow" w:cs="Arial"/>
                <w:color w:val="000000"/>
                <w:sz w:val="22"/>
              </w:rPr>
              <w:t>санаторного типа для детей, нуждающихся в длительном лечении</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w:t>
            </w: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Численность учащихся, человек</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31760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31537</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33220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33816</w:t>
            </w: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в том числе в организациях:</w:t>
            </w:r>
          </w:p>
        </w:tc>
        <w:tc>
          <w:tcPr>
            <w:tcW w:w="578" w:type="pct"/>
            <w:shd w:val="clear" w:color="auto" w:fill="auto"/>
            <w:noWrap/>
            <w:vAlign w:val="bottom"/>
            <w:hideMark/>
          </w:tcPr>
          <w:p w:rsidR="00506297" w:rsidRPr="0086519C" w:rsidRDefault="00506297" w:rsidP="0086519C">
            <w:pPr>
              <w:ind w:firstLine="0"/>
              <w:contextualSpacing/>
              <w:jc w:val="center"/>
              <w:rPr>
                <w:rFonts w:ascii="Arial Narrow" w:hAnsi="Arial Narrow" w:cs="Arial"/>
                <w:color w:val="000000"/>
                <w:sz w:val="22"/>
              </w:rPr>
            </w:pPr>
          </w:p>
        </w:tc>
        <w:tc>
          <w:tcPr>
            <w:tcW w:w="578" w:type="pct"/>
            <w:shd w:val="clear" w:color="auto" w:fill="auto"/>
            <w:noWrap/>
            <w:vAlign w:val="bottom"/>
            <w:hideMark/>
          </w:tcPr>
          <w:p w:rsidR="00506297" w:rsidRPr="0086519C" w:rsidRDefault="00506297" w:rsidP="0086519C">
            <w:pPr>
              <w:ind w:firstLine="0"/>
              <w:contextualSpacing/>
              <w:jc w:val="center"/>
              <w:rPr>
                <w:rFonts w:ascii="Arial Narrow" w:hAnsi="Arial Narrow" w:cs="Arial"/>
                <w:color w:val="000000"/>
                <w:sz w:val="22"/>
              </w:rPr>
            </w:pPr>
          </w:p>
        </w:tc>
        <w:tc>
          <w:tcPr>
            <w:tcW w:w="578" w:type="pct"/>
            <w:shd w:val="clear" w:color="auto" w:fill="auto"/>
            <w:noWrap/>
            <w:vAlign w:val="bottom"/>
            <w:hideMark/>
          </w:tcPr>
          <w:p w:rsidR="00506297" w:rsidRPr="0086519C" w:rsidRDefault="00506297" w:rsidP="0086519C">
            <w:pPr>
              <w:ind w:firstLine="0"/>
              <w:contextualSpacing/>
              <w:jc w:val="center"/>
              <w:rPr>
                <w:rFonts w:ascii="Arial Narrow" w:hAnsi="Arial Narrow" w:cs="Arial"/>
                <w:color w:val="000000"/>
                <w:sz w:val="22"/>
              </w:rPr>
            </w:pPr>
          </w:p>
        </w:tc>
        <w:tc>
          <w:tcPr>
            <w:tcW w:w="578" w:type="pct"/>
            <w:shd w:val="clear" w:color="auto" w:fill="auto"/>
            <w:noWrap/>
            <w:vAlign w:val="bottom"/>
            <w:hideMark/>
          </w:tcPr>
          <w:p w:rsidR="00506297" w:rsidRPr="0086519C" w:rsidRDefault="00506297" w:rsidP="0086519C">
            <w:pPr>
              <w:ind w:firstLine="0"/>
              <w:contextualSpacing/>
              <w:jc w:val="center"/>
              <w:rPr>
                <w:rFonts w:ascii="Arial Narrow" w:hAnsi="Arial Narrow" w:cs="Arial"/>
                <w:color w:val="000000"/>
                <w:sz w:val="22"/>
              </w:rPr>
            </w:pP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начальных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249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201</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107</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116</w:t>
            </w: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основных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333</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208</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35</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80</w:t>
            </w: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средних (полных)</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30578</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30620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32589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33147</w:t>
            </w:r>
          </w:p>
        </w:tc>
      </w:tr>
      <w:tr w:rsidR="00506297" w:rsidRPr="0086519C" w:rsidTr="0086519C">
        <w:trPr>
          <w:trHeight w:val="300"/>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 xml:space="preserve">для детей с отклонениями в развитии </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424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420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339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325</w:t>
            </w:r>
          </w:p>
        </w:tc>
      </w:tr>
      <w:tr w:rsidR="00506297" w:rsidRPr="0086519C" w:rsidTr="0086519C">
        <w:trPr>
          <w:trHeight w:val="76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оздоровительных</w:t>
            </w:r>
            <w:r w:rsidR="0086519C">
              <w:rPr>
                <w:rFonts w:ascii="Arial Narrow" w:hAnsi="Arial Narrow" w:cs="Arial"/>
                <w:color w:val="000000"/>
                <w:sz w:val="22"/>
              </w:rPr>
              <w:t xml:space="preserve"> </w:t>
            </w:r>
            <w:r w:rsidRPr="0086519C">
              <w:rPr>
                <w:rFonts w:ascii="Arial Narrow" w:hAnsi="Arial Narrow" w:cs="Arial"/>
                <w:color w:val="000000"/>
                <w:sz w:val="22"/>
              </w:rPr>
              <w:t>санаторного типа для детей, нуждающихся в длительном лечении</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176</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88</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150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148</w:t>
            </w:r>
          </w:p>
        </w:tc>
      </w:tr>
      <w:tr w:rsidR="00506297" w:rsidRPr="0086519C" w:rsidTr="0086519C">
        <w:trPr>
          <w:trHeight w:val="76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lastRenderedPageBreak/>
              <w:t xml:space="preserve">Численность учащихся, получивших аттестат об основном общем образовании , человек </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3074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2573</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2962</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2843</w:t>
            </w:r>
          </w:p>
        </w:tc>
      </w:tr>
      <w:tr w:rsidR="00506297" w:rsidRPr="0086519C" w:rsidTr="0086519C">
        <w:trPr>
          <w:trHeight w:val="76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Численность учащихся, получивших аттестат о среднем (полном) образовании , человек</w:t>
            </w:r>
            <w:r w:rsidR="00D82B5C">
              <w:rPr>
                <w:rFonts w:ascii="Arial Narrow" w:hAnsi="Arial Narrow" w:cs="Arial"/>
                <w:color w:val="000000"/>
                <w:sz w:val="22"/>
              </w:rPr>
              <w:t xml:space="preserve"> </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2699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1918</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1745</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1568</w:t>
            </w:r>
          </w:p>
        </w:tc>
      </w:tr>
      <w:tr w:rsidR="00506297" w:rsidRPr="0086519C" w:rsidTr="0086519C">
        <w:trPr>
          <w:trHeight w:val="315"/>
        </w:trPr>
        <w:tc>
          <w:tcPr>
            <w:tcW w:w="2687" w:type="pct"/>
            <w:shd w:val="clear" w:color="auto" w:fill="auto"/>
            <w:vAlign w:val="center"/>
            <w:hideMark/>
          </w:tcPr>
          <w:p w:rsidR="00506297" w:rsidRPr="0086519C" w:rsidRDefault="00506297" w:rsidP="0086519C">
            <w:pPr>
              <w:ind w:firstLine="0"/>
              <w:contextualSpacing/>
              <w:rPr>
                <w:rFonts w:ascii="Arial Narrow" w:hAnsi="Arial Narrow" w:cs="Arial"/>
                <w:color w:val="000000"/>
                <w:sz w:val="22"/>
              </w:rPr>
            </w:pPr>
            <w:r w:rsidRPr="0086519C">
              <w:rPr>
                <w:rFonts w:ascii="Arial Narrow" w:hAnsi="Arial Narrow" w:cs="Arial"/>
                <w:color w:val="000000"/>
                <w:sz w:val="22"/>
              </w:rPr>
              <w:t>Численность учителей, человек</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4419</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3760</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3444</w:t>
            </w:r>
          </w:p>
        </w:tc>
        <w:tc>
          <w:tcPr>
            <w:tcW w:w="578" w:type="pct"/>
            <w:shd w:val="clear" w:color="auto" w:fill="auto"/>
            <w:vAlign w:val="center"/>
            <w:hideMark/>
          </w:tcPr>
          <w:p w:rsidR="00506297" w:rsidRPr="0086519C" w:rsidRDefault="00506297" w:rsidP="0086519C">
            <w:pPr>
              <w:ind w:firstLine="0"/>
              <w:contextualSpacing/>
              <w:jc w:val="center"/>
              <w:rPr>
                <w:rFonts w:ascii="Arial Narrow" w:hAnsi="Arial Narrow" w:cs="Arial"/>
                <w:color w:val="000000"/>
                <w:sz w:val="22"/>
              </w:rPr>
            </w:pPr>
            <w:r w:rsidRPr="0086519C">
              <w:rPr>
                <w:rFonts w:ascii="Arial Narrow" w:hAnsi="Arial Narrow" w:cs="Arial"/>
                <w:color w:val="000000"/>
                <w:sz w:val="22"/>
              </w:rPr>
              <w:t>4047</w:t>
            </w:r>
          </w:p>
        </w:tc>
      </w:tr>
    </w:tbl>
    <w:p w:rsidR="00506297" w:rsidRPr="004A5FF4" w:rsidRDefault="00506297" w:rsidP="0086519C">
      <w:pPr>
        <w:spacing w:line="276" w:lineRule="auto"/>
        <w:contextualSpacing/>
        <w:rPr>
          <w:rFonts w:cs="Arial"/>
        </w:rPr>
      </w:pPr>
    </w:p>
    <w:p w:rsidR="00506297" w:rsidRPr="004A5FF4" w:rsidRDefault="00506297" w:rsidP="0086519C">
      <w:pPr>
        <w:tabs>
          <w:tab w:val="left" w:pos="709"/>
        </w:tabs>
        <w:spacing w:line="276" w:lineRule="auto"/>
        <w:contextualSpacing/>
        <w:rPr>
          <w:rFonts w:cs="Arial"/>
        </w:rPr>
      </w:pPr>
      <w:r w:rsidRPr="004A5FF4">
        <w:rPr>
          <w:rFonts w:cs="Arial"/>
        </w:rPr>
        <w:t xml:space="preserve">Сокращение сети общеобразовательных учреждений обусловлена оптимизацией сети: переводу ряда начальных и основных школ в разряд филиалов и закрытие некоторых малокомплектных школ. </w:t>
      </w:r>
    </w:p>
    <w:p w:rsidR="00506297" w:rsidRDefault="00506297" w:rsidP="0086519C">
      <w:pPr>
        <w:tabs>
          <w:tab w:val="left" w:pos="709"/>
        </w:tabs>
        <w:spacing w:line="276" w:lineRule="auto"/>
        <w:contextualSpacing/>
        <w:rPr>
          <w:rFonts w:cs="Arial"/>
        </w:rPr>
      </w:pPr>
      <w:r w:rsidRPr="004A5FF4">
        <w:rPr>
          <w:rFonts w:cs="Arial"/>
        </w:rPr>
        <w:t>Распределение сети общеобразовательных учреждений по муниципалитетам и организационной форме представлено в таблице.</w:t>
      </w:r>
    </w:p>
    <w:p w:rsidR="0086519C" w:rsidRPr="004A5FF4" w:rsidRDefault="0086519C" w:rsidP="0086519C">
      <w:pPr>
        <w:tabs>
          <w:tab w:val="left" w:pos="709"/>
        </w:tabs>
        <w:spacing w:line="276" w:lineRule="auto"/>
        <w:contextualSpacing/>
        <w:rPr>
          <w:rFonts w:cs="Arial"/>
        </w:rPr>
      </w:pPr>
    </w:p>
    <w:p w:rsidR="00506297" w:rsidRPr="0086519C" w:rsidRDefault="0086519C" w:rsidP="0086519C">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58</w:t>
      </w:r>
      <w:r w:rsidR="00A245FE">
        <w:rPr>
          <w:noProof/>
        </w:rPr>
        <w:fldChar w:fldCharType="end"/>
      </w:r>
      <w:r>
        <w:t xml:space="preserve"> – </w:t>
      </w:r>
      <w:r w:rsidR="00506297" w:rsidRPr="0086519C">
        <w:rPr>
          <w:rFonts w:cs="Arial"/>
        </w:rPr>
        <w:t>Сведения о сети общеобразовательных организаций на начало 2018-2019 учебного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869"/>
        <w:gridCol w:w="580"/>
        <w:gridCol w:w="580"/>
        <w:gridCol w:w="871"/>
        <w:gridCol w:w="869"/>
        <w:gridCol w:w="725"/>
        <w:gridCol w:w="725"/>
      </w:tblGrid>
      <w:tr w:rsidR="00506297" w:rsidRPr="0086519C" w:rsidTr="0086519C">
        <w:trPr>
          <w:cantSplit/>
          <w:trHeight w:val="1839"/>
        </w:trPr>
        <w:tc>
          <w:tcPr>
            <w:tcW w:w="2273" w:type="pct"/>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Муниципалитет</w:t>
            </w:r>
          </w:p>
          <w:p w:rsidR="00506297" w:rsidRPr="0086519C" w:rsidRDefault="00506297" w:rsidP="0086519C">
            <w:pPr>
              <w:pStyle w:val="affffd"/>
              <w:jc w:val="center"/>
              <w:rPr>
                <w:rFonts w:ascii="Arial Narrow" w:hAnsi="Arial Narrow" w:cs="Arial"/>
                <w:b/>
              </w:rPr>
            </w:pPr>
          </w:p>
        </w:tc>
        <w:tc>
          <w:tcPr>
            <w:tcW w:w="454"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Средние школы</w:t>
            </w:r>
          </w:p>
        </w:tc>
        <w:tc>
          <w:tcPr>
            <w:tcW w:w="303"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гимназии</w:t>
            </w:r>
          </w:p>
        </w:tc>
        <w:tc>
          <w:tcPr>
            <w:tcW w:w="303"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лицеи</w:t>
            </w:r>
          </w:p>
        </w:tc>
        <w:tc>
          <w:tcPr>
            <w:tcW w:w="455"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Основные школы</w:t>
            </w:r>
          </w:p>
        </w:tc>
        <w:tc>
          <w:tcPr>
            <w:tcW w:w="454"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Начальные школы</w:t>
            </w:r>
          </w:p>
        </w:tc>
        <w:tc>
          <w:tcPr>
            <w:tcW w:w="379"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Вечерние школы</w:t>
            </w:r>
          </w:p>
        </w:tc>
        <w:tc>
          <w:tcPr>
            <w:tcW w:w="379" w:type="pct"/>
            <w:textDirection w:val="btLr"/>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Структурные подразделения</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г.</w:t>
            </w:r>
            <w:r w:rsidR="0086519C">
              <w:rPr>
                <w:rFonts w:ascii="Arial Narrow" w:hAnsi="Arial Narrow" w:cs="Arial"/>
              </w:rPr>
              <w:t xml:space="preserve"> </w:t>
            </w:r>
            <w:r w:rsidRPr="0086519C">
              <w:rPr>
                <w:rFonts w:ascii="Arial Narrow" w:hAnsi="Arial Narrow" w:cs="Arial"/>
              </w:rPr>
              <w:t>Элиста</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5</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2</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2</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rPr>
          <w:trHeight w:val="256"/>
        </w:trPr>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Черноземельский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Лаганский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7</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Яшкульский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Яшалтинский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rPr>
          <w:trHeight w:val="220"/>
        </w:trPr>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Городовиковский</w:t>
            </w:r>
          </w:p>
        </w:tc>
        <w:tc>
          <w:tcPr>
            <w:tcW w:w="454"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6</w:t>
            </w:r>
          </w:p>
        </w:tc>
        <w:tc>
          <w:tcPr>
            <w:tcW w:w="303"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1</w:t>
            </w:r>
          </w:p>
        </w:tc>
        <w:tc>
          <w:tcPr>
            <w:tcW w:w="303"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1</w:t>
            </w:r>
          </w:p>
        </w:tc>
        <w:tc>
          <w:tcPr>
            <w:tcW w:w="455"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454"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379"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4</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 xml:space="preserve">Приютненский </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5</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2</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2</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Октябрьский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Малодербетовский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7</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Сарпинский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Кетченеровский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Целинный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4</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Юстинский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7</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ind w:firstLine="0"/>
              <w:jc w:val="center"/>
              <w:rPr>
                <w:rFonts w:ascii="Arial Narrow" w:hAnsi="Arial Narrow" w:cs="Arial"/>
                <w:sz w:val="22"/>
              </w:rPr>
            </w:pPr>
            <w:r w:rsidRPr="0086519C">
              <w:rPr>
                <w:rFonts w:ascii="Arial Narrow" w:hAnsi="Arial Narrow" w:cs="Arial"/>
                <w:sz w:val="22"/>
              </w:rPr>
              <w:t>0</w:t>
            </w:r>
          </w:p>
        </w:tc>
        <w:tc>
          <w:tcPr>
            <w:tcW w:w="454" w:type="pct"/>
          </w:tcPr>
          <w:p w:rsidR="00506297" w:rsidRPr="0086519C" w:rsidRDefault="00506297" w:rsidP="0086519C">
            <w:pPr>
              <w:ind w:firstLine="0"/>
              <w:jc w:val="center"/>
              <w:rPr>
                <w:rFonts w:ascii="Arial Narrow" w:hAnsi="Arial Narrow" w:cs="Arial"/>
                <w:sz w:val="22"/>
              </w:rPr>
            </w:pPr>
            <w:r w:rsidRPr="0086519C">
              <w:rPr>
                <w:rFonts w:ascii="Arial Narrow" w:hAnsi="Arial Narrow" w:cs="Arial"/>
                <w:sz w:val="22"/>
              </w:rPr>
              <w:t>0</w:t>
            </w:r>
          </w:p>
        </w:tc>
        <w:tc>
          <w:tcPr>
            <w:tcW w:w="379" w:type="pct"/>
          </w:tcPr>
          <w:p w:rsidR="00506297" w:rsidRPr="0086519C" w:rsidRDefault="00506297" w:rsidP="0086519C">
            <w:pPr>
              <w:ind w:firstLine="0"/>
              <w:jc w:val="center"/>
              <w:rPr>
                <w:rFonts w:ascii="Arial Narrow" w:hAnsi="Arial Narrow" w:cs="Arial"/>
                <w:sz w:val="22"/>
              </w:rPr>
            </w:pPr>
            <w:r w:rsidRPr="0086519C">
              <w:rPr>
                <w:rFonts w:ascii="Arial Narrow" w:hAnsi="Arial Narrow" w:cs="Arial"/>
                <w:sz w:val="22"/>
              </w:rPr>
              <w:t>0</w:t>
            </w:r>
          </w:p>
        </w:tc>
        <w:tc>
          <w:tcPr>
            <w:tcW w:w="379" w:type="pct"/>
          </w:tcPr>
          <w:p w:rsidR="00506297" w:rsidRPr="0086519C" w:rsidRDefault="00506297" w:rsidP="0086519C">
            <w:pPr>
              <w:ind w:firstLine="0"/>
              <w:jc w:val="center"/>
              <w:rPr>
                <w:rFonts w:ascii="Arial Narrow" w:hAnsi="Arial Narrow" w:cs="Arial"/>
                <w:sz w:val="22"/>
              </w:rPr>
            </w:pPr>
            <w:r w:rsidRPr="0086519C">
              <w:rPr>
                <w:rFonts w:ascii="Arial Narrow" w:hAnsi="Arial Narrow" w:cs="Arial"/>
                <w:sz w:val="22"/>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 xml:space="preserve">Ики-Бурульский </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454"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379" w:type="pct"/>
          </w:tcPr>
          <w:p w:rsidR="00506297" w:rsidRPr="0086519C" w:rsidRDefault="00506297" w:rsidP="0086519C">
            <w:pPr>
              <w:pStyle w:val="affffd"/>
              <w:jc w:val="center"/>
              <w:rPr>
                <w:rFonts w:ascii="Arial Narrow" w:hAnsi="Arial Narrow" w:cs="Arial"/>
                <w:lang w:val="en-US"/>
              </w:rPr>
            </w:pPr>
            <w:r w:rsidRPr="0086519C">
              <w:rPr>
                <w:rFonts w:ascii="Arial Narrow" w:hAnsi="Arial Narrow" w:cs="Arial"/>
                <w:lang w:val="en-US"/>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4</w:t>
            </w:r>
          </w:p>
        </w:tc>
      </w:tr>
      <w:tr w:rsidR="00506297" w:rsidRPr="0086519C" w:rsidTr="0086519C">
        <w:tc>
          <w:tcPr>
            <w:tcW w:w="2273" w:type="pct"/>
          </w:tcPr>
          <w:p w:rsidR="00506297" w:rsidRPr="0086519C" w:rsidRDefault="00506297" w:rsidP="0086519C">
            <w:pPr>
              <w:pStyle w:val="affffd"/>
              <w:rPr>
                <w:rFonts w:ascii="Arial Narrow" w:hAnsi="Arial Narrow" w:cs="Arial"/>
                <w:b/>
              </w:rPr>
            </w:pPr>
            <w:r w:rsidRPr="0086519C">
              <w:rPr>
                <w:rFonts w:ascii="Arial Narrow" w:hAnsi="Arial Narrow" w:cs="Arial"/>
                <w:b/>
              </w:rPr>
              <w:t>Итого:</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123</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15</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5</w:t>
            </w:r>
          </w:p>
        </w:tc>
        <w:tc>
          <w:tcPr>
            <w:tcW w:w="455"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3</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3</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8</w:t>
            </w:r>
          </w:p>
        </w:tc>
      </w:tr>
      <w:tr w:rsidR="00506297" w:rsidRPr="0086519C" w:rsidTr="0086519C">
        <w:tc>
          <w:tcPr>
            <w:tcW w:w="5000" w:type="pct"/>
            <w:gridSpan w:val="8"/>
          </w:tcPr>
          <w:p w:rsidR="00506297" w:rsidRPr="0086519C" w:rsidRDefault="00506297" w:rsidP="0086519C">
            <w:pPr>
              <w:pStyle w:val="affffd"/>
              <w:rPr>
                <w:rFonts w:ascii="Arial Narrow" w:hAnsi="Arial Narrow" w:cs="Arial"/>
                <w:b/>
              </w:rPr>
            </w:pPr>
            <w:r w:rsidRPr="0086519C">
              <w:rPr>
                <w:rFonts w:ascii="Arial Narrow" w:hAnsi="Arial Narrow" w:cs="Arial"/>
                <w:b/>
              </w:rPr>
              <w:t>Частные общеобразовательные организации</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ЧОУ «Современный гуманитарный лицей»</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ЧОУ НОШ «Харада»</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ЧОУ «общеобразовательная школа «Перспектива»</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b/>
              </w:rPr>
            </w:pPr>
            <w:r w:rsidRPr="0086519C">
              <w:rPr>
                <w:rFonts w:ascii="Arial Narrow" w:hAnsi="Arial Narrow" w:cs="Arial"/>
                <w:b/>
              </w:rPr>
              <w:t>Итого:</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455"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r>
      <w:tr w:rsidR="00506297" w:rsidRPr="0086519C" w:rsidTr="0086519C">
        <w:tc>
          <w:tcPr>
            <w:tcW w:w="5000" w:type="pct"/>
            <w:gridSpan w:val="8"/>
          </w:tcPr>
          <w:p w:rsidR="00506297" w:rsidRPr="0086519C" w:rsidRDefault="00506297" w:rsidP="0086519C">
            <w:pPr>
              <w:pStyle w:val="affffd"/>
              <w:rPr>
                <w:rFonts w:ascii="Arial Narrow" w:hAnsi="Arial Narrow" w:cs="Arial"/>
                <w:b/>
              </w:rPr>
            </w:pPr>
            <w:r w:rsidRPr="0086519C">
              <w:rPr>
                <w:rFonts w:ascii="Arial Narrow" w:hAnsi="Arial Narrow" w:cs="Arial"/>
                <w:b/>
              </w:rPr>
              <w:t>Подведомственные организации (объекты регионального значения)</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«Казачий кадетский корпус им.О.И. Городовикова»</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w:t>
            </w:r>
            <w:r w:rsidR="0086519C">
              <w:rPr>
                <w:rFonts w:ascii="Arial Narrow" w:hAnsi="Arial Narrow" w:cs="Arial"/>
              </w:rPr>
              <w:t xml:space="preserve"> </w:t>
            </w:r>
            <w:r w:rsidRPr="0086519C">
              <w:rPr>
                <w:rFonts w:ascii="Arial Narrow" w:hAnsi="Arial Narrow" w:cs="Arial"/>
              </w:rPr>
              <w:t>РК «Цаганаманская санаторная 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w:t>
            </w:r>
            <w:r w:rsidR="0086519C">
              <w:rPr>
                <w:rFonts w:ascii="Arial Narrow" w:hAnsi="Arial Narrow" w:cs="Arial"/>
              </w:rPr>
              <w:t xml:space="preserve"> </w:t>
            </w:r>
            <w:r w:rsidRPr="0086519C">
              <w:rPr>
                <w:rFonts w:ascii="Arial Narrow" w:hAnsi="Arial Narrow" w:cs="Arial"/>
              </w:rPr>
              <w:t>РК «Яшкульская школа-интернат для детей, находящихся в трудной жизненной ситуации»</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«Верхне-Яшкульская санаторная 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lastRenderedPageBreak/>
              <w:t>КОУ РК «Элистинская</w:t>
            </w:r>
            <w:r w:rsidR="0086519C">
              <w:rPr>
                <w:rFonts w:ascii="Arial Narrow" w:hAnsi="Arial Narrow" w:cs="Arial"/>
              </w:rPr>
              <w:t xml:space="preserve"> </w:t>
            </w:r>
            <w:r w:rsidRPr="0086519C">
              <w:rPr>
                <w:rFonts w:ascii="Arial Narrow" w:hAnsi="Arial Narrow" w:cs="Arial"/>
              </w:rPr>
              <w:t>коррекционная</w:t>
            </w:r>
            <w:r w:rsidR="0086519C">
              <w:rPr>
                <w:rFonts w:ascii="Arial Narrow" w:hAnsi="Arial Narrow" w:cs="Arial"/>
              </w:rPr>
              <w:t xml:space="preserve"> </w:t>
            </w:r>
            <w:r w:rsidRPr="0086519C">
              <w:rPr>
                <w:rFonts w:ascii="Arial Narrow" w:hAnsi="Arial Narrow" w:cs="Arial"/>
              </w:rPr>
              <w:t>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«Лаганская</w:t>
            </w:r>
            <w:r w:rsidR="0086519C">
              <w:rPr>
                <w:rFonts w:ascii="Arial Narrow" w:hAnsi="Arial Narrow" w:cs="Arial"/>
              </w:rPr>
              <w:t xml:space="preserve"> </w:t>
            </w:r>
            <w:r w:rsidRPr="0086519C">
              <w:rPr>
                <w:rFonts w:ascii="Arial Narrow" w:hAnsi="Arial Narrow" w:cs="Arial"/>
              </w:rPr>
              <w:t>коррекционная 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«Сарпинская коррекционная 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«Матросовская</w:t>
            </w:r>
            <w:r w:rsidR="0086519C">
              <w:rPr>
                <w:rFonts w:ascii="Arial Narrow" w:hAnsi="Arial Narrow" w:cs="Arial"/>
              </w:rPr>
              <w:t xml:space="preserve"> </w:t>
            </w:r>
            <w:r w:rsidRPr="0086519C">
              <w:rPr>
                <w:rFonts w:ascii="Arial Narrow" w:hAnsi="Arial Narrow" w:cs="Arial"/>
              </w:rPr>
              <w:t>коррекционная школа-интернат»</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r>
      <w:tr w:rsidR="00506297" w:rsidRPr="0086519C" w:rsidTr="0086519C">
        <w:tc>
          <w:tcPr>
            <w:tcW w:w="2273" w:type="pct"/>
          </w:tcPr>
          <w:p w:rsidR="00506297" w:rsidRPr="0086519C" w:rsidRDefault="00506297" w:rsidP="0086519C">
            <w:pPr>
              <w:pStyle w:val="affffd"/>
              <w:rPr>
                <w:rFonts w:ascii="Arial Narrow" w:hAnsi="Arial Narrow" w:cs="Arial"/>
              </w:rPr>
            </w:pPr>
            <w:r w:rsidRPr="0086519C">
              <w:rPr>
                <w:rFonts w:ascii="Arial Narrow" w:hAnsi="Arial Narrow" w:cs="Arial"/>
              </w:rPr>
              <w:t>КОУ РК «Вечерняя (сменная) общеобразовательная школа</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03"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5"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454"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379" w:type="pct"/>
          </w:tcPr>
          <w:p w:rsidR="00506297" w:rsidRPr="0086519C" w:rsidRDefault="00506297" w:rsidP="0086519C">
            <w:pPr>
              <w:pStyle w:val="affffd"/>
              <w:jc w:val="center"/>
              <w:rPr>
                <w:rFonts w:ascii="Arial Narrow" w:hAnsi="Arial Narrow" w:cs="Arial"/>
              </w:rPr>
            </w:pPr>
            <w:r w:rsidRPr="0086519C">
              <w:rPr>
                <w:rFonts w:ascii="Arial Narrow" w:hAnsi="Arial Narrow" w:cs="Arial"/>
              </w:rPr>
              <w:t>2</w:t>
            </w:r>
          </w:p>
        </w:tc>
      </w:tr>
      <w:tr w:rsidR="00506297" w:rsidRPr="0086519C" w:rsidTr="0086519C">
        <w:tc>
          <w:tcPr>
            <w:tcW w:w="2273" w:type="pct"/>
          </w:tcPr>
          <w:p w:rsidR="00506297" w:rsidRPr="0086519C" w:rsidRDefault="00506297" w:rsidP="0086519C">
            <w:pPr>
              <w:pStyle w:val="affffd"/>
              <w:rPr>
                <w:rFonts w:ascii="Arial Narrow" w:hAnsi="Arial Narrow" w:cs="Arial"/>
                <w:b/>
              </w:rPr>
            </w:pPr>
            <w:r w:rsidRPr="0086519C">
              <w:rPr>
                <w:rFonts w:ascii="Arial Narrow" w:hAnsi="Arial Narrow" w:cs="Arial"/>
                <w:b/>
              </w:rPr>
              <w:t xml:space="preserve">Итого: </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303"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455"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7</w:t>
            </w:r>
          </w:p>
        </w:tc>
        <w:tc>
          <w:tcPr>
            <w:tcW w:w="454"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0</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w:t>
            </w:r>
          </w:p>
        </w:tc>
        <w:tc>
          <w:tcPr>
            <w:tcW w:w="379" w:type="pct"/>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2</w:t>
            </w:r>
          </w:p>
        </w:tc>
      </w:tr>
    </w:tbl>
    <w:p w:rsidR="00506297" w:rsidRPr="004A5FF4" w:rsidRDefault="00506297" w:rsidP="0086519C">
      <w:pPr>
        <w:spacing w:line="276" w:lineRule="auto"/>
        <w:ind w:firstLine="851"/>
        <w:contextualSpacing/>
        <w:rPr>
          <w:rFonts w:cs="Arial"/>
        </w:rPr>
      </w:pPr>
    </w:p>
    <w:p w:rsidR="00506297" w:rsidRPr="004A5FF4" w:rsidRDefault="00506297" w:rsidP="0086519C">
      <w:pPr>
        <w:spacing w:line="276" w:lineRule="auto"/>
        <w:ind w:firstLine="851"/>
        <w:contextualSpacing/>
        <w:rPr>
          <w:rFonts w:cs="Arial"/>
        </w:rPr>
      </w:pPr>
      <w:r w:rsidRPr="004A5FF4">
        <w:rPr>
          <w:rFonts w:cs="Arial"/>
        </w:rPr>
        <w:t>Основной проблемой системы школьного образования республики является низкая наполняемость классов в сельских школах. Особенно остро эта проблема стоит в Ики-Бурульском, Кетченероском, Юстинском, Сарпинском районах, где их доля превышает 60%. Вместе с тем в некоторых школах г. Элисты 6% классов существенно переполнены и здесь же достаточно остро стоит проблема, связанная с необходимостью исключения сменности обучения.</w:t>
      </w:r>
    </w:p>
    <w:p w:rsidR="00506297" w:rsidRDefault="00506297" w:rsidP="0086519C">
      <w:pPr>
        <w:spacing w:line="276" w:lineRule="auto"/>
        <w:contextualSpacing/>
        <w:rPr>
          <w:rFonts w:cs="Arial"/>
          <w:color w:val="333333"/>
          <w:shd w:val="clear" w:color="auto" w:fill="FFFFFF"/>
        </w:rPr>
      </w:pPr>
      <w:r w:rsidRPr="004A5FF4">
        <w:rPr>
          <w:rFonts w:cs="Arial"/>
          <w:color w:val="333333"/>
          <w:shd w:val="clear" w:color="auto" w:fill="FFFFFF"/>
        </w:rPr>
        <w:t>Доля обучающихся в государственных (муниципальных) общеобразовательных организациях, занимающихся в одну смену, в общей численности обучающихся в государственных (муниципальных) общеобразовательных организациях составляет 98,1%. в связи с ликвидацией обучения во вторую смену в Малодербетовском, Сарпинском и Лаганском районах полностью, а в г. Элиста и Целинном районе частично.</w:t>
      </w:r>
    </w:p>
    <w:p w:rsidR="0086519C" w:rsidRDefault="0086519C" w:rsidP="0086519C">
      <w:pPr>
        <w:spacing w:line="276" w:lineRule="auto"/>
        <w:contextualSpacing/>
        <w:rPr>
          <w:rFonts w:cs="Arial"/>
        </w:rPr>
      </w:pPr>
    </w:p>
    <w:p w:rsidR="00F371C2" w:rsidRDefault="00F371C2" w:rsidP="0086519C">
      <w:pPr>
        <w:spacing w:line="276" w:lineRule="auto"/>
        <w:contextualSpacing/>
        <w:rPr>
          <w:rFonts w:cs="Arial"/>
        </w:rPr>
      </w:pPr>
    </w:p>
    <w:p w:rsidR="00F371C2" w:rsidRPr="0086519C" w:rsidRDefault="00F371C2" w:rsidP="0086519C">
      <w:pPr>
        <w:spacing w:line="276" w:lineRule="auto"/>
        <w:contextualSpacing/>
        <w:rPr>
          <w:rFonts w:cs="Arial"/>
        </w:rPr>
      </w:pPr>
    </w:p>
    <w:p w:rsidR="00506297" w:rsidRPr="0086519C" w:rsidRDefault="0086519C" w:rsidP="0086519C">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59</w:t>
      </w:r>
      <w:r w:rsidR="00A245FE">
        <w:rPr>
          <w:noProof/>
        </w:rPr>
        <w:fldChar w:fldCharType="end"/>
      </w:r>
      <w:r>
        <w:t xml:space="preserve"> – </w:t>
      </w:r>
      <w:r w:rsidR="00506297" w:rsidRPr="0086519C">
        <w:rPr>
          <w:rFonts w:cs="Arial"/>
        </w:rPr>
        <w:t xml:space="preserve">Сведения о наполняемости классов общеобразовательных учреждений </w:t>
      </w:r>
      <w:r>
        <w:rPr>
          <w:rFonts w:cs="Arial"/>
        </w:rPr>
        <w:t xml:space="preserve">Республики Калмыкия </w:t>
      </w:r>
      <w:r w:rsidR="00506297" w:rsidRPr="0086519C">
        <w:rPr>
          <w:rFonts w:cs="Arial"/>
        </w:rPr>
        <w:t xml:space="preserve">на начало 2018-2019 учебного года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1146"/>
        <w:gridCol w:w="2389"/>
        <w:gridCol w:w="1476"/>
        <w:gridCol w:w="2086"/>
      </w:tblGrid>
      <w:tr w:rsidR="0086519C" w:rsidRPr="0086519C" w:rsidTr="0086519C">
        <w:trPr>
          <w:trHeight w:val="447"/>
        </w:trPr>
        <w:tc>
          <w:tcPr>
            <w:tcW w:w="1292" w:type="pct"/>
            <w:vMerge w:val="restart"/>
            <w:shd w:val="clear" w:color="auto" w:fill="auto"/>
            <w:vAlign w:val="center"/>
            <w:hideMark/>
          </w:tcPr>
          <w:p w:rsidR="0086519C" w:rsidRPr="0086519C" w:rsidRDefault="0086519C" w:rsidP="0086519C">
            <w:pPr>
              <w:pStyle w:val="affffd"/>
              <w:jc w:val="center"/>
              <w:rPr>
                <w:rFonts w:ascii="Arial Narrow" w:hAnsi="Arial Narrow" w:cs="Arial"/>
              </w:rPr>
            </w:pPr>
            <w:r>
              <w:rPr>
                <w:rFonts w:ascii="Arial Narrow" w:hAnsi="Arial Narrow" w:cs="Arial"/>
              </w:rPr>
              <w:t>Территория</w:t>
            </w:r>
          </w:p>
        </w:tc>
        <w:tc>
          <w:tcPr>
            <w:tcW w:w="599" w:type="pct"/>
            <w:vMerge w:val="restart"/>
            <w:shd w:val="clear" w:color="auto" w:fill="auto"/>
            <w:vAlign w:val="center"/>
          </w:tcPr>
          <w:p w:rsidR="0086519C" w:rsidRPr="0086519C" w:rsidRDefault="0086519C" w:rsidP="0086519C">
            <w:pPr>
              <w:pStyle w:val="affffd"/>
              <w:jc w:val="center"/>
              <w:rPr>
                <w:rFonts w:ascii="Arial Narrow" w:hAnsi="Arial Narrow" w:cs="Arial"/>
              </w:rPr>
            </w:pPr>
            <w:r w:rsidRPr="0086519C">
              <w:rPr>
                <w:rFonts w:ascii="Arial Narrow" w:hAnsi="Arial Narrow" w:cs="Arial"/>
              </w:rPr>
              <w:t>Всего классов</w:t>
            </w:r>
          </w:p>
        </w:tc>
        <w:tc>
          <w:tcPr>
            <w:tcW w:w="3109" w:type="pct"/>
            <w:gridSpan w:val="3"/>
            <w:shd w:val="clear" w:color="auto" w:fill="auto"/>
            <w:vAlign w:val="center"/>
          </w:tcPr>
          <w:p w:rsidR="0086519C" w:rsidRPr="0086519C" w:rsidRDefault="0086519C" w:rsidP="0086519C">
            <w:pPr>
              <w:pStyle w:val="affffd"/>
              <w:jc w:val="center"/>
              <w:rPr>
                <w:rFonts w:ascii="Arial Narrow" w:hAnsi="Arial Narrow" w:cs="Arial"/>
              </w:rPr>
            </w:pPr>
            <w:r>
              <w:rPr>
                <w:rFonts w:ascii="Arial Narrow" w:hAnsi="Arial Narrow" w:cs="Arial"/>
              </w:rPr>
              <w:t>Доля в общем числе, %</w:t>
            </w:r>
          </w:p>
        </w:tc>
      </w:tr>
      <w:tr w:rsidR="0086519C" w:rsidRPr="0086519C" w:rsidTr="0086519C">
        <w:trPr>
          <w:trHeight w:val="567"/>
        </w:trPr>
        <w:tc>
          <w:tcPr>
            <w:tcW w:w="1292" w:type="pct"/>
            <w:vMerge/>
            <w:shd w:val="clear" w:color="auto" w:fill="auto"/>
            <w:vAlign w:val="center"/>
          </w:tcPr>
          <w:p w:rsidR="0086519C" w:rsidRPr="0086519C" w:rsidRDefault="0086519C" w:rsidP="0086519C">
            <w:pPr>
              <w:pStyle w:val="affffd"/>
              <w:jc w:val="center"/>
              <w:rPr>
                <w:rFonts w:ascii="Arial Narrow" w:hAnsi="Arial Narrow" w:cs="Arial"/>
              </w:rPr>
            </w:pPr>
          </w:p>
        </w:tc>
        <w:tc>
          <w:tcPr>
            <w:tcW w:w="599" w:type="pct"/>
            <w:vMerge/>
            <w:shd w:val="clear" w:color="auto" w:fill="auto"/>
            <w:vAlign w:val="center"/>
          </w:tcPr>
          <w:p w:rsidR="0086519C" w:rsidRPr="0086519C" w:rsidRDefault="0086519C" w:rsidP="0086519C">
            <w:pPr>
              <w:pStyle w:val="affffd"/>
              <w:jc w:val="center"/>
              <w:rPr>
                <w:rFonts w:ascii="Arial Narrow" w:hAnsi="Arial Narrow" w:cs="Arial"/>
              </w:rPr>
            </w:pPr>
          </w:p>
        </w:tc>
        <w:tc>
          <w:tcPr>
            <w:tcW w:w="1248" w:type="pct"/>
            <w:shd w:val="clear" w:color="auto" w:fill="auto"/>
            <w:vAlign w:val="center"/>
          </w:tcPr>
          <w:p w:rsidR="0086519C" w:rsidRPr="0086519C" w:rsidRDefault="0086519C" w:rsidP="0086519C">
            <w:pPr>
              <w:pStyle w:val="affffd"/>
              <w:jc w:val="center"/>
              <w:rPr>
                <w:rFonts w:ascii="Arial Narrow" w:hAnsi="Arial Narrow" w:cs="Arial"/>
              </w:rPr>
            </w:pPr>
            <w:r w:rsidRPr="0086519C">
              <w:rPr>
                <w:rFonts w:ascii="Arial Narrow" w:hAnsi="Arial Narrow" w:cs="Arial"/>
              </w:rPr>
              <w:t>Малокомплектные классы</w:t>
            </w:r>
          </w:p>
        </w:tc>
        <w:tc>
          <w:tcPr>
            <w:tcW w:w="771" w:type="pct"/>
            <w:shd w:val="clear" w:color="auto" w:fill="auto"/>
            <w:vAlign w:val="center"/>
          </w:tcPr>
          <w:p w:rsidR="0086519C" w:rsidRPr="0086519C" w:rsidRDefault="0086519C" w:rsidP="0086519C">
            <w:pPr>
              <w:pStyle w:val="affffd"/>
              <w:jc w:val="center"/>
              <w:rPr>
                <w:rFonts w:ascii="Arial Narrow" w:hAnsi="Arial Narrow" w:cs="Arial"/>
              </w:rPr>
            </w:pPr>
            <w:r w:rsidRPr="0086519C">
              <w:rPr>
                <w:rFonts w:ascii="Arial Narrow" w:hAnsi="Arial Narrow" w:cs="Arial"/>
              </w:rPr>
              <w:t>Классы комплекты</w:t>
            </w:r>
          </w:p>
        </w:tc>
        <w:tc>
          <w:tcPr>
            <w:tcW w:w="1090" w:type="pct"/>
            <w:shd w:val="clear" w:color="auto" w:fill="auto"/>
            <w:vAlign w:val="center"/>
          </w:tcPr>
          <w:p w:rsidR="0086519C" w:rsidRPr="0086519C" w:rsidRDefault="0086519C" w:rsidP="0086519C">
            <w:pPr>
              <w:pStyle w:val="affffd"/>
              <w:jc w:val="center"/>
              <w:rPr>
                <w:rFonts w:ascii="Arial Narrow" w:hAnsi="Arial Narrow" w:cs="Arial"/>
              </w:rPr>
            </w:pPr>
            <w:r>
              <w:rPr>
                <w:rFonts w:ascii="Arial Narrow" w:hAnsi="Arial Narrow" w:cs="Arial"/>
              </w:rPr>
              <w:t>Перегруженные классы</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Малодербетовский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97</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52,6</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47,4</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Сарпинский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123</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65,0</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19,5</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Яшалтинский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151</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53,0</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31,1</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Городовиковский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119</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37,0</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37,0</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0,8</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Приютненский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95</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55,8</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28,4</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Юстинский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111</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66,7</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26,1</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Черноземельский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124</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45,2</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37,9</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0,8</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Яшкульский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145</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57,9</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20,0</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Лаганский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123</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21,1</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43,9</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Кетченеровский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125</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70,4</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18,4</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Целинный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137</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39,4</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22,6</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1,5</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Ики-Бурульский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132</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75,0</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18,9</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Октябрьский</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96</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58,3</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35,4</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0,0</w:t>
            </w:r>
          </w:p>
        </w:tc>
      </w:tr>
      <w:tr w:rsidR="0086519C" w:rsidRPr="0086519C" w:rsidTr="0086519C">
        <w:trPr>
          <w:trHeight w:val="330"/>
        </w:trPr>
        <w:tc>
          <w:tcPr>
            <w:tcW w:w="1292" w:type="pct"/>
            <w:shd w:val="clear" w:color="auto" w:fill="auto"/>
            <w:vAlign w:val="center"/>
            <w:hideMark/>
          </w:tcPr>
          <w:p w:rsidR="0086519C" w:rsidRPr="0086519C" w:rsidRDefault="0086519C" w:rsidP="0086519C">
            <w:pPr>
              <w:pStyle w:val="affffd"/>
              <w:rPr>
                <w:rFonts w:ascii="Arial Narrow" w:hAnsi="Arial Narrow" w:cs="Arial"/>
              </w:rPr>
            </w:pPr>
            <w:r w:rsidRPr="0086519C">
              <w:rPr>
                <w:rFonts w:ascii="Arial Narrow" w:hAnsi="Arial Narrow" w:cs="Arial"/>
              </w:rPr>
              <w:t>г.</w:t>
            </w:r>
            <w:r>
              <w:rPr>
                <w:rFonts w:ascii="Arial Narrow" w:hAnsi="Arial Narrow" w:cs="Arial"/>
              </w:rPr>
              <w:t xml:space="preserve"> </w:t>
            </w:r>
            <w:r w:rsidRPr="0086519C">
              <w:rPr>
                <w:rFonts w:ascii="Arial Narrow" w:hAnsi="Arial Narrow" w:cs="Arial"/>
              </w:rPr>
              <w:t>Элиста</w:t>
            </w:r>
          </w:p>
        </w:tc>
        <w:tc>
          <w:tcPr>
            <w:tcW w:w="599"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592</w:t>
            </w:r>
          </w:p>
        </w:tc>
        <w:tc>
          <w:tcPr>
            <w:tcW w:w="1248"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0,8</w:t>
            </w:r>
          </w:p>
        </w:tc>
        <w:tc>
          <w:tcPr>
            <w:tcW w:w="771"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8,8</w:t>
            </w:r>
          </w:p>
        </w:tc>
        <w:tc>
          <w:tcPr>
            <w:tcW w:w="1090" w:type="pct"/>
            <w:shd w:val="clear" w:color="auto" w:fill="auto"/>
            <w:noWrap/>
            <w:vAlign w:val="bottom"/>
            <w:hideMark/>
          </w:tcPr>
          <w:p w:rsidR="0086519C" w:rsidRPr="0086519C" w:rsidRDefault="0086519C" w:rsidP="0086519C">
            <w:pPr>
              <w:pStyle w:val="affffd"/>
              <w:jc w:val="center"/>
              <w:rPr>
                <w:rFonts w:ascii="Arial Narrow" w:hAnsi="Arial Narrow" w:cs="Arial"/>
              </w:rPr>
            </w:pPr>
            <w:r w:rsidRPr="0086519C">
              <w:rPr>
                <w:rFonts w:ascii="Arial Narrow" w:hAnsi="Arial Narrow" w:cs="Arial"/>
              </w:rPr>
              <w:t>6,1</w:t>
            </w:r>
          </w:p>
        </w:tc>
      </w:tr>
      <w:tr w:rsidR="0086519C" w:rsidRPr="0086519C" w:rsidTr="0086519C">
        <w:trPr>
          <w:trHeight w:val="330"/>
        </w:trPr>
        <w:tc>
          <w:tcPr>
            <w:tcW w:w="1292" w:type="pct"/>
            <w:shd w:val="clear" w:color="auto" w:fill="auto"/>
            <w:vAlign w:val="center"/>
          </w:tcPr>
          <w:p w:rsidR="0086519C" w:rsidRPr="0086519C" w:rsidRDefault="0086519C" w:rsidP="0086519C">
            <w:pPr>
              <w:pStyle w:val="affffd"/>
              <w:rPr>
                <w:rFonts w:ascii="Arial Narrow" w:hAnsi="Arial Narrow" w:cs="Arial"/>
                <w:b/>
              </w:rPr>
            </w:pPr>
            <w:r w:rsidRPr="0086519C">
              <w:rPr>
                <w:rFonts w:ascii="Arial Narrow" w:hAnsi="Arial Narrow" w:cs="Arial"/>
                <w:b/>
              </w:rPr>
              <w:lastRenderedPageBreak/>
              <w:t>Республика Калмыкия</w:t>
            </w:r>
          </w:p>
        </w:tc>
        <w:tc>
          <w:tcPr>
            <w:tcW w:w="599" w:type="pct"/>
            <w:shd w:val="clear" w:color="auto" w:fill="auto"/>
            <w:noWrap/>
            <w:vAlign w:val="center"/>
          </w:tcPr>
          <w:p w:rsidR="0086519C" w:rsidRPr="0086519C" w:rsidRDefault="0086519C" w:rsidP="0086519C">
            <w:pPr>
              <w:pStyle w:val="affffd"/>
              <w:jc w:val="center"/>
              <w:rPr>
                <w:rFonts w:ascii="Arial Narrow" w:hAnsi="Arial Narrow" w:cs="Arial"/>
                <w:b/>
              </w:rPr>
            </w:pPr>
            <w:r w:rsidRPr="0086519C">
              <w:rPr>
                <w:rFonts w:ascii="Arial Narrow" w:hAnsi="Arial Narrow" w:cs="Arial"/>
                <w:b/>
              </w:rPr>
              <w:t>2170</w:t>
            </w:r>
          </w:p>
        </w:tc>
        <w:tc>
          <w:tcPr>
            <w:tcW w:w="1248" w:type="pct"/>
            <w:shd w:val="clear" w:color="auto" w:fill="auto"/>
            <w:noWrap/>
            <w:vAlign w:val="bottom"/>
          </w:tcPr>
          <w:p w:rsidR="0086519C" w:rsidRPr="0086519C" w:rsidRDefault="0086519C" w:rsidP="0086519C">
            <w:pPr>
              <w:pStyle w:val="affffd"/>
              <w:jc w:val="center"/>
              <w:rPr>
                <w:rFonts w:ascii="Arial Narrow" w:hAnsi="Arial Narrow" w:cs="Arial"/>
                <w:b/>
              </w:rPr>
            </w:pPr>
            <w:r w:rsidRPr="0086519C">
              <w:rPr>
                <w:rFonts w:ascii="Arial Narrow" w:hAnsi="Arial Narrow" w:cs="Arial"/>
                <w:b/>
              </w:rPr>
              <w:t>39,2</w:t>
            </w:r>
          </w:p>
        </w:tc>
        <w:tc>
          <w:tcPr>
            <w:tcW w:w="771" w:type="pct"/>
            <w:shd w:val="clear" w:color="auto" w:fill="auto"/>
            <w:noWrap/>
            <w:vAlign w:val="bottom"/>
          </w:tcPr>
          <w:p w:rsidR="0086519C" w:rsidRPr="0086519C" w:rsidRDefault="0086519C" w:rsidP="0086519C">
            <w:pPr>
              <w:pStyle w:val="affffd"/>
              <w:jc w:val="center"/>
              <w:rPr>
                <w:rFonts w:ascii="Arial Narrow" w:hAnsi="Arial Narrow" w:cs="Arial"/>
                <w:b/>
              </w:rPr>
            </w:pPr>
            <w:r w:rsidRPr="0086519C">
              <w:rPr>
                <w:rFonts w:ascii="Arial Narrow" w:hAnsi="Arial Narrow" w:cs="Arial"/>
                <w:b/>
              </w:rPr>
              <w:t>23,6</w:t>
            </w:r>
          </w:p>
        </w:tc>
        <w:tc>
          <w:tcPr>
            <w:tcW w:w="1090" w:type="pct"/>
            <w:shd w:val="clear" w:color="auto" w:fill="auto"/>
            <w:noWrap/>
            <w:vAlign w:val="bottom"/>
          </w:tcPr>
          <w:p w:rsidR="0086519C" w:rsidRPr="0086519C" w:rsidRDefault="0086519C" w:rsidP="0086519C">
            <w:pPr>
              <w:pStyle w:val="affffd"/>
              <w:jc w:val="center"/>
              <w:rPr>
                <w:rFonts w:ascii="Arial Narrow" w:hAnsi="Arial Narrow" w:cs="Arial"/>
                <w:b/>
              </w:rPr>
            </w:pPr>
            <w:r w:rsidRPr="0086519C">
              <w:rPr>
                <w:rFonts w:ascii="Arial Narrow" w:hAnsi="Arial Narrow" w:cs="Arial"/>
                <w:b/>
              </w:rPr>
              <w:t>1,8</w:t>
            </w:r>
          </w:p>
        </w:tc>
      </w:tr>
    </w:tbl>
    <w:p w:rsidR="00506297" w:rsidRPr="004A5FF4" w:rsidRDefault="00506297" w:rsidP="0086519C">
      <w:pPr>
        <w:spacing w:line="276" w:lineRule="auto"/>
        <w:contextualSpacing/>
        <w:rPr>
          <w:rFonts w:cs="Arial"/>
        </w:rPr>
      </w:pPr>
    </w:p>
    <w:p w:rsidR="00506297" w:rsidRPr="004A5FF4" w:rsidRDefault="00506297" w:rsidP="0086519C">
      <w:pPr>
        <w:spacing w:line="276" w:lineRule="auto"/>
        <w:contextualSpacing/>
        <w:rPr>
          <w:rFonts w:cs="Arial"/>
        </w:rPr>
      </w:pPr>
      <w:r w:rsidRPr="004A5FF4">
        <w:rPr>
          <w:rFonts w:cs="Arial"/>
        </w:rPr>
        <w:t>В ряде муниципальных районов отмечается недостаточная обеспеченность школ спортивными залами, столовыми и медицинскими кабинетами. В целом по республике в 14 общеобразовательных школах отсутствуют спортивные залы, в 4 столовые и в 59 медицинские кабинеты.</w:t>
      </w:r>
    </w:p>
    <w:p w:rsidR="00506297" w:rsidRPr="004A5FF4" w:rsidRDefault="00506297" w:rsidP="0086519C">
      <w:pPr>
        <w:spacing w:line="276" w:lineRule="auto"/>
        <w:contextualSpacing/>
        <w:rPr>
          <w:rFonts w:cs="Arial"/>
          <w:b/>
          <w:i/>
        </w:rPr>
      </w:pPr>
    </w:p>
    <w:p w:rsidR="00506297" w:rsidRPr="0086519C" w:rsidRDefault="0086519C" w:rsidP="0086519C">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60</w:t>
      </w:r>
      <w:r w:rsidR="00A245FE">
        <w:rPr>
          <w:noProof/>
        </w:rPr>
        <w:fldChar w:fldCharType="end"/>
      </w:r>
      <w:r>
        <w:t xml:space="preserve"> – </w:t>
      </w:r>
      <w:r w:rsidR="00506297" w:rsidRPr="0086519C">
        <w:rPr>
          <w:rFonts w:cs="Arial"/>
        </w:rPr>
        <w:t xml:space="preserve">Материально-техническое обеспечение общеобразовательных учреждений </w:t>
      </w:r>
      <w:r>
        <w:rPr>
          <w:rFonts w:cs="Arial"/>
        </w:rPr>
        <w:t xml:space="preserve">Республики Калмыкия </w:t>
      </w:r>
      <w:r w:rsidR="00506297" w:rsidRPr="0086519C">
        <w:rPr>
          <w:rFonts w:cs="Arial"/>
        </w:rPr>
        <w:t xml:space="preserve">на начало 2018-2019 учебного года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9"/>
        <w:gridCol w:w="946"/>
        <w:gridCol w:w="1146"/>
        <w:gridCol w:w="1219"/>
        <w:gridCol w:w="1470"/>
      </w:tblGrid>
      <w:tr w:rsidR="00506297" w:rsidRPr="0086519C" w:rsidTr="0086519C">
        <w:trPr>
          <w:cantSplit/>
          <w:trHeight w:val="1606"/>
        </w:trPr>
        <w:tc>
          <w:tcPr>
            <w:tcW w:w="2502" w:type="pct"/>
            <w:shd w:val="clear" w:color="auto" w:fill="auto"/>
            <w:vAlign w:val="center"/>
            <w:hideMark/>
          </w:tcPr>
          <w:p w:rsidR="00506297" w:rsidRPr="0086519C" w:rsidRDefault="0086519C" w:rsidP="0086519C">
            <w:pPr>
              <w:pStyle w:val="affffd"/>
              <w:jc w:val="center"/>
              <w:rPr>
                <w:rFonts w:ascii="Arial Narrow" w:hAnsi="Arial Narrow" w:cs="Arial"/>
                <w:b/>
              </w:rPr>
            </w:pPr>
            <w:r w:rsidRPr="0086519C">
              <w:rPr>
                <w:rFonts w:ascii="Arial Narrow" w:hAnsi="Arial Narrow" w:cs="Arial"/>
                <w:b/>
              </w:rPr>
              <w:t>Территория</w:t>
            </w:r>
          </w:p>
        </w:tc>
        <w:tc>
          <w:tcPr>
            <w:tcW w:w="494" w:type="pct"/>
            <w:shd w:val="clear" w:color="auto" w:fill="auto"/>
            <w:textDirection w:val="btLr"/>
            <w:vAlign w:val="center"/>
            <w:hideMark/>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Количество учреждений</w:t>
            </w:r>
          </w:p>
        </w:tc>
        <w:tc>
          <w:tcPr>
            <w:tcW w:w="599" w:type="pct"/>
            <w:shd w:val="clear" w:color="auto" w:fill="auto"/>
            <w:textDirection w:val="btLr"/>
            <w:vAlign w:val="center"/>
            <w:hideMark/>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Наличие спортивных залов</w:t>
            </w:r>
          </w:p>
        </w:tc>
        <w:tc>
          <w:tcPr>
            <w:tcW w:w="637" w:type="pct"/>
            <w:shd w:val="clear" w:color="auto" w:fill="auto"/>
            <w:textDirection w:val="btLr"/>
            <w:vAlign w:val="center"/>
            <w:hideMark/>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Наличие столовых</w:t>
            </w:r>
          </w:p>
        </w:tc>
        <w:tc>
          <w:tcPr>
            <w:tcW w:w="768" w:type="pct"/>
            <w:shd w:val="clear" w:color="auto" w:fill="auto"/>
            <w:vAlign w:val="center"/>
          </w:tcPr>
          <w:p w:rsidR="00506297" w:rsidRPr="0086519C" w:rsidRDefault="00506297" w:rsidP="0086519C">
            <w:pPr>
              <w:ind w:firstLine="0"/>
              <w:jc w:val="center"/>
              <w:rPr>
                <w:rFonts w:ascii="Arial Narrow" w:hAnsi="Arial Narrow" w:cs="Arial"/>
                <w:b/>
                <w:color w:val="000000"/>
                <w:sz w:val="22"/>
              </w:rPr>
            </w:pPr>
            <w:r w:rsidRPr="0086519C">
              <w:rPr>
                <w:rFonts w:ascii="Arial Narrow" w:hAnsi="Arial Narrow" w:cs="Arial"/>
                <w:b/>
                <w:color w:val="000000"/>
                <w:sz w:val="22"/>
              </w:rPr>
              <w:t>Наличие мед. Кабинетов</w:t>
            </w:r>
          </w:p>
        </w:tc>
      </w:tr>
      <w:tr w:rsidR="00506297" w:rsidRPr="0086519C" w:rsidTr="0086519C">
        <w:trPr>
          <w:trHeight w:val="330"/>
        </w:trPr>
        <w:tc>
          <w:tcPr>
            <w:tcW w:w="2502" w:type="pct"/>
            <w:shd w:val="clear" w:color="auto" w:fill="auto"/>
            <w:vAlign w:val="center"/>
          </w:tcPr>
          <w:p w:rsidR="00506297" w:rsidRPr="0086519C" w:rsidRDefault="00506297" w:rsidP="0086519C">
            <w:pPr>
              <w:pStyle w:val="affffd"/>
              <w:rPr>
                <w:rFonts w:ascii="Arial Narrow" w:hAnsi="Arial Narrow" w:cs="Arial"/>
              </w:rPr>
            </w:pPr>
            <w:r w:rsidRPr="0086519C">
              <w:rPr>
                <w:rFonts w:ascii="Arial Narrow" w:hAnsi="Arial Narrow" w:cs="Arial"/>
              </w:rPr>
              <w:t>г. Элиста</w:t>
            </w:r>
          </w:p>
        </w:tc>
        <w:tc>
          <w:tcPr>
            <w:tcW w:w="494"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22</w:t>
            </w:r>
          </w:p>
        </w:tc>
        <w:tc>
          <w:tcPr>
            <w:tcW w:w="599"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22</w:t>
            </w:r>
          </w:p>
        </w:tc>
        <w:tc>
          <w:tcPr>
            <w:tcW w:w="637"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21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22</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Яшалтинский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Городовиковский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7</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Приютненский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3</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Юстинский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7</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5</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Черноземельский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10</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Малодербетовский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6</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2</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Яшкульский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13</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13</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2</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Лаганский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5</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Сарпинский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3</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Кетченеровский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9</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Целинный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3</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Ики-Бурульский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10</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9</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5</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Октябрьский</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599" w:type="pct"/>
            <w:tcBorders>
              <w:bottom w:val="single" w:sz="4" w:space="0" w:color="auto"/>
            </w:tcBorders>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637" w:type="pct"/>
            <w:tcBorders>
              <w:bottom w:val="single" w:sz="4" w:space="0" w:color="auto"/>
            </w:tcBorders>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8</w:t>
            </w:r>
          </w:p>
        </w:tc>
        <w:tc>
          <w:tcPr>
            <w:tcW w:w="768" w:type="pct"/>
            <w:tcBorders>
              <w:bottom w:val="single" w:sz="4" w:space="0" w:color="auto"/>
            </w:tcBorders>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5</w:t>
            </w:r>
          </w:p>
        </w:tc>
      </w:tr>
      <w:tr w:rsidR="00506297" w:rsidRPr="0086519C" w:rsidTr="0086519C">
        <w:trPr>
          <w:trHeight w:val="330"/>
        </w:trPr>
        <w:tc>
          <w:tcPr>
            <w:tcW w:w="2502" w:type="pct"/>
            <w:shd w:val="clear" w:color="auto" w:fill="auto"/>
            <w:vAlign w:val="center"/>
          </w:tcPr>
          <w:p w:rsidR="00506297" w:rsidRPr="0086519C" w:rsidRDefault="00506297" w:rsidP="0086519C">
            <w:pPr>
              <w:pStyle w:val="affffd"/>
              <w:rPr>
                <w:rFonts w:ascii="Arial Narrow" w:hAnsi="Arial Narrow" w:cs="Arial"/>
                <w:b/>
              </w:rPr>
            </w:pPr>
            <w:r w:rsidRPr="0086519C">
              <w:rPr>
                <w:rFonts w:ascii="Arial Narrow" w:hAnsi="Arial Narrow" w:cs="Arial"/>
                <w:b/>
              </w:rPr>
              <w:t>Итого дефицит</w:t>
            </w:r>
          </w:p>
        </w:tc>
        <w:tc>
          <w:tcPr>
            <w:tcW w:w="494" w:type="pct"/>
            <w:shd w:val="clear" w:color="auto" w:fill="auto"/>
            <w:vAlign w:val="center"/>
          </w:tcPr>
          <w:p w:rsidR="00506297" w:rsidRPr="0086519C" w:rsidRDefault="00506297" w:rsidP="0086519C">
            <w:pPr>
              <w:pStyle w:val="affffd"/>
              <w:jc w:val="center"/>
              <w:rPr>
                <w:rFonts w:ascii="Arial Narrow" w:hAnsi="Arial Narrow" w:cs="Arial"/>
              </w:rPr>
            </w:pPr>
          </w:p>
        </w:tc>
        <w:tc>
          <w:tcPr>
            <w:tcW w:w="599" w:type="pct"/>
            <w:tcBorders>
              <w:bottom w:val="nil"/>
            </w:tcBorders>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12</w:t>
            </w:r>
          </w:p>
        </w:tc>
        <w:tc>
          <w:tcPr>
            <w:tcW w:w="637" w:type="pct"/>
            <w:tcBorders>
              <w:bottom w:val="nil"/>
            </w:tcBorders>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4</w:t>
            </w:r>
          </w:p>
        </w:tc>
        <w:tc>
          <w:tcPr>
            <w:tcW w:w="768" w:type="pct"/>
            <w:tcBorders>
              <w:bottom w:val="nil"/>
            </w:tcBorders>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59</w:t>
            </w:r>
          </w:p>
        </w:tc>
      </w:tr>
      <w:tr w:rsidR="00506297" w:rsidRPr="0086519C" w:rsidTr="0086519C">
        <w:trPr>
          <w:trHeight w:val="330"/>
        </w:trPr>
        <w:tc>
          <w:tcPr>
            <w:tcW w:w="5000" w:type="pct"/>
            <w:gridSpan w:val="5"/>
            <w:shd w:val="clear" w:color="auto" w:fill="auto"/>
            <w:vAlign w:val="center"/>
          </w:tcPr>
          <w:p w:rsidR="00506297" w:rsidRPr="0086519C" w:rsidRDefault="00506297" w:rsidP="0086519C">
            <w:pPr>
              <w:pStyle w:val="affffd"/>
              <w:rPr>
                <w:rFonts w:ascii="Arial Narrow" w:hAnsi="Arial Narrow" w:cs="Arial"/>
                <w:b/>
              </w:rPr>
            </w:pPr>
            <w:r w:rsidRPr="0086519C">
              <w:rPr>
                <w:rFonts w:ascii="Arial Narrow" w:hAnsi="Arial Narrow" w:cs="Arial"/>
                <w:b/>
              </w:rPr>
              <w:t>Частные общеобразовательные организации</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ЧОУ НОШ «Харада»</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ЧОУ «СГЛ»</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ЧОУ «Перспектива»</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5000" w:type="pct"/>
            <w:gridSpan w:val="5"/>
            <w:shd w:val="clear" w:color="auto" w:fill="auto"/>
          </w:tcPr>
          <w:p w:rsidR="00506297" w:rsidRPr="0086519C" w:rsidRDefault="00506297" w:rsidP="0086519C">
            <w:pPr>
              <w:pStyle w:val="affffd"/>
              <w:rPr>
                <w:rFonts w:ascii="Arial Narrow" w:hAnsi="Arial Narrow" w:cs="Arial"/>
                <w:b/>
              </w:rPr>
            </w:pPr>
            <w:r w:rsidRPr="0086519C">
              <w:rPr>
                <w:rFonts w:ascii="Arial Narrow" w:hAnsi="Arial Narrow" w:cs="Arial"/>
                <w:b/>
              </w:rPr>
              <w:t>Подведомственные организации (объекты регионального значения)</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«ЦАСШИ»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«Матросовская школа-интернат»</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«ЭКШИ»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645"/>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«Яшкульская школа-интернат для детей, находящихся в трудной жизненной ситуации»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«ЛКШИ»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ind w:firstLine="0"/>
              <w:jc w:val="center"/>
              <w:rPr>
                <w:rFonts w:ascii="Arial Narrow" w:hAnsi="Arial Narrow" w:cs="Arial"/>
                <w:color w:val="000000"/>
                <w:sz w:val="22"/>
              </w:rPr>
            </w:pPr>
            <w:r w:rsidRPr="0086519C">
              <w:rPr>
                <w:rFonts w:ascii="Arial Narrow" w:hAnsi="Arial Narrow" w:cs="Arial"/>
                <w:color w:val="000000"/>
                <w:sz w:val="22"/>
              </w:rPr>
              <w:t>1</w:t>
            </w:r>
          </w:p>
        </w:tc>
      </w:tr>
      <w:tr w:rsidR="00506297" w:rsidRPr="0086519C" w:rsidTr="0086519C">
        <w:trPr>
          <w:trHeight w:val="645"/>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«СКШИ»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0</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КОУ РК «ВЯСШИ»</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r>
      <w:tr w:rsidR="00506297" w:rsidRPr="0086519C" w:rsidTr="0086519C">
        <w:trPr>
          <w:trHeight w:val="330"/>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t>ЭПК</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r>
      <w:tr w:rsidR="00506297" w:rsidRPr="0086519C" w:rsidTr="0086519C">
        <w:trPr>
          <w:trHeight w:val="645"/>
        </w:trPr>
        <w:tc>
          <w:tcPr>
            <w:tcW w:w="2502" w:type="pct"/>
            <w:shd w:val="clear" w:color="auto" w:fill="auto"/>
            <w:vAlign w:val="center"/>
            <w:hideMark/>
          </w:tcPr>
          <w:p w:rsidR="00506297" w:rsidRPr="0086519C" w:rsidRDefault="00506297" w:rsidP="0086519C">
            <w:pPr>
              <w:pStyle w:val="affffd"/>
              <w:rPr>
                <w:rFonts w:ascii="Arial Narrow" w:hAnsi="Arial Narrow" w:cs="Arial"/>
              </w:rPr>
            </w:pPr>
            <w:r w:rsidRPr="0086519C">
              <w:rPr>
                <w:rFonts w:ascii="Arial Narrow" w:hAnsi="Arial Narrow" w:cs="Arial"/>
              </w:rPr>
              <w:lastRenderedPageBreak/>
              <w:t>КОУ РК «Казачий кадетский корпус им.О.И.Городовикова»</w:t>
            </w:r>
          </w:p>
        </w:tc>
        <w:tc>
          <w:tcPr>
            <w:tcW w:w="494"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599"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637" w:type="pct"/>
            <w:shd w:val="clear" w:color="auto" w:fill="auto"/>
            <w:vAlign w:val="center"/>
            <w:hideMark/>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c>
          <w:tcPr>
            <w:tcW w:w="768" w:type="pct"/>
            <w:shd w:val="clear" w:color="auto" w:fill="auto"/>
            <w:vAlign w:val="center"/>
          </w:tcPr>
          <w:p w:rsidR="00506297" w:rsidRPr="0086519C" w:rsidRDefault="00506297" w:rsidP="0086519C">
            <w:pPr>
              <w:pStyle w:val="affffd"/>
              <w:jc w:val="center"/>
              <w:rPr>
                <w:rFonts w:ascii="Arial Narrow" w:hAnsi="Arial Narrow" w:cs="Arial"/>
              </w:rPr>
            </w:pPr>
            <w:r w:rsidRPr="0086519C">
              <w:rPr>
                <w:rFonts w:ascii="Arial Narrow" w:hAnsi="Arial Narrow" w:cs="Arial"/>
              </w:rPr>
              <w:t>1</w:t>
            </w:r>
          </w:p>
        </w:tc>
      </w:tr>
      <w:tr w:rsidR="00506297" w:rsidRPr="0086519C" w:rsidTr="0086519C">
        <w:trPr>
          <w:trHeight w:val="645"/>
        </w:trPr>
        <w:tc>
          <w:tcPr>
            <w:tcW w:w="2502" w:type="pct"/>
            <w:shd w:val="clear" w:color="auto" w:fill="auto"/>
            <w:vAlign w:val="center"/>
          </w:tcPr>
          <w:p w:rsidR="00506297" w:rsidRPr="0086519C" w:rsidRDefault="00506297" w:rsidP="0086519C">
            <w:pPr>
              <w:pStyle w:val="affffd"/>
              <w:rPr>
                <w:rFonts w:ascii="Arial Narrow" w:hAnsi="Arial Narrow" w:cs="Arial"/>
                <w:b/>
              </w:rPr>
            </w:pPr>
            <w:r w:rsidRPr="0086519C">
              <w:rPr>
                <w:rFonts w:ascii="Arial Narrow" w:hAnsi="Arial Narrow" w:cs="Arial"/>
                <w:b/>
              </w:rPr>
              <w:t>Итого дефицит по Республике Калмыкия</w:t>
            </w:r>
          </w:p>
        </w:tc>
        <w:tc>
          <w:tcPr>
            <w:tcW w:w="494" w:type="pct"/>
            <w:shd w:val="clear" w:color="auto" w:fill="auto"/>
            <w:vAlign w:val="center"/>
          </w:tcPr>
          <w:p w:rsidR="00506297" w:rsidRPr="0086519C" w:rsidRDefault="00506297" w:rsidP="0086519C">
            <w:pPr>
              <w:pStyle w:val="affffd"/>
              <w:rPr>
                <w:rFonts w:ascii="Arial Narrow" w:hAnsi="Arial Narrow" w:cs="Arial"/>
                <w:b/>
              </w:rPr>
            </w:pPr>
          </w:p>
        </w:tc>
        <w:tc>
          <w:tcPr>
            <w:tcW w:w="599" w:type="pct"/>
            <w:shd w:val="clear" w:color="auto" w:fill="auto"/>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14</w:t>
            </w:r>
          </w:p>
        </w:tc>
        <w:tc>
          <w:tcPr>
            <w:tcW w:w="637" w:type="pct"/>
            <w:shd w:val="clear" w:color="auto" w:fill="auto"/>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4</w:t>
            </w:r>
          </w:p>
        </w:tc>
        <w:tc>
          <w:tcPr>
            <w:tcW w:w="768" w:type="pct"/>
            <w:shd w:val="clear" w:color="auto" w:fill="auto"/>
            <w:vAlign w:val="center"/>
          </w:tcPr>
          <w:p w:rsidR="00506297" w:rsidRPr="0086519C" w:rsidRDefault="00506297" w:rsidP="0086519C">
            <w:pPr>
              <w:pStyle w:val="affffd"/>
              <w:jc w:val="center"/>
              <w:rPr>
                <w:rFonts w:ascii="Arial Narrow" w:hAnsi="Arial Narrow" w:cs="Arial"/>
                <w:b/>
              </w:rPr>
            </w:pPr>
            <w:r w:rsidRPr="0086519C">
              <w:rPr>
                <w:rFonts w:ascii="Arial Narrow" w:hAnsi="Arial Narrow" w:cs="Arial"/>
                <w:b/>
              </w:rPr>
              <w:t>59</w:t>
            </w:r>
          </w:p>
        </w:tc>
      </w:tr>
    </w:tbl>
    <w:p w:rsidR="00506297" w:rsidRPr="004A5FF4" w:rsidRDefault="00506297" w:rsidP="0086519C">
      <w:pPr>
        <w:spacing w:line="276" w:lineRule="auto"/>
        <w:contextualSpacing/>
        <w:rPr>
          <w:rFonts w:cs="Arial"/>
        </w:rPr>
      </w:pPr>
    </w:p>
    <w:p w:rsidR="00506297" w:rsidRPr="004A5FF4" w:rsidRDefault="00506297" w:rsidP="0086519C">
      <w:pPr>
        <w:spacing w:line="276" w:lineRule="auto"/>
        <w:contextualSpacing/>
        <w:rPr>
          <w:rFonts w:cs="Arial"/>
        </w:rPr>
      </w:pPr>
      <w:r w:rsidRPr="004A5FF4">
        <w:rPr>
          <w:rFonts w:cs="Arial"/>
        </w:rPr>
        <w:t>Согласно прогнозных расчетов численности населения на первую очередь и расчётный срок действия схемы территориального планирования в республике будет происходить рост численности учащихся к 2030 г. на 5,8% с последующей стабилизаций к 2045 г. на уровне 5,4% по сравнению с 2019 г.</w:t>
      </w:r>
    </w:p>
    <w:p w:rsidR="00506297" w:rsidRDefault="00506297" w:rsidP="0086519C">
      <w:pPr>
        <w:spacing w:line="276" w:lineRule="auto"/>
        <w:contextualSpacing/>
        <w:rPr>
          <w:rFonts w:cs="Arial"/>
        </w:rPr>
      </w:pPr>
      <w:r w:rsidRPr="004A5FF4">
        <w:rPr>
          <w:rFonts w:cs="Arial"/>
        </w:rPr>
        <w:t xml:space="preserve">Процесс динамики численности учащихся будет иметь существенные внутрирегиональные различия, обусловленные характером протекания демографических процессов. </w:t>
      </w:r>
    </w:p>
    <w:p w:rsidR="0086519C" w:rsidRPr="0086519C" w:rsidRDefault="0086519C" w:rsidP="0086519C">
      <w:pPr>
        <w:spacing w:line="276" w:lineRule="auto"/>
        <w:contextualSpacing/>
        <w:rPr>
          <w:rFonts w:cs="Arial"/>
        </w:rPr>
      </w:pPr>
    </w:p>
    <w:p w:rsidR="00506297" w:rsidRPr="0086519C" w:rsidRDefault="0086519C" w:rsidP="0086519C">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61</w:t>
      </w:r>
      <w:r w:rsidR="00A245FE">
        <w:rPr>
          <w:noProof/>
        </w:rPr>
        <w:fldChar w:fldCharType="end"/>
      </w:r>
      <w:r>
        <w:t xml:space="preserve"> – </w:t>
      </w:r>
      <w:r w:rsidR="00506297" w:rsidRPr="0086519C">
        <w:rPr>
          <w:rFonts w:cs="Arial"/>
        </w:rPr>
        <w:t xml:space="preserve">Прогноз количества учащихся общеобразовательных школ </w:t>
      </w:r>
      <w:r>
        <w:rPr>
          <w:rFonts w:cs="Arial"/>
        </w:rPr>
        <w:t xml:space="preserve">по муниципальным образованиям Республики Калмыкия </w:t>
      </w:r>
      <w:r w:rsidR="00506297" w:rsidRPr="0086519C">
        <w:rPr>
          <w:rFonts w:cs="Arial"/>
        </w:rPr>
        <w:t>до 2045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1354"/>
        <w:gridCol w:w="1353"/>
        <w:gridCol w:w="1353"/>
        <w:gridCol w:w="1458"/>
        <w:gridCol w:w="1458"/>
      </w:tblGrid>
      <w:tr w:rsidR="00341DBC" w:rsidRPr="0086519C" w:rsidTr="00341DBC">
        <w:trPr>
          <w:trHeight w:val="557"/>
        </w:trPr>
        <w:tc>
          <w:tcPr>
            <w:tcW w:w="1355" w:type="pct"/>
            <w:vMerge w:val="restart"/>
            <w:shd w:val="clear" w:color="auto" w:fill="auto"/>
            <w:noWrap/>
            <w:vAlign w:val="center"/>
            <w:hideMark/>
          </w:tcPr>
          <w:p w:rsidR="00341DBC" w:rsidRPr="00341DBC" w:rsidRDefault="00341DBC" w:rsidP="00341DBC">
            <w:pPr>
              <w:ind w:firstLine="0"/>
              <w:jc w:val="center"/>
              <w:rPr>
                <w:rFonts w:ascii="Arial Narrow" w:hAnsi="Arial Narrow" w:cs="Arial"/>
                <w:b/>
                <w:sz w:val="22"/>
              </w:rPr>
            </w:pPr>
            <w:r>
              <w:rPr>
                <w:rFonts w:ascii="Arial Narrow" w:hAnsi="Arial Narrow" w:cs="Arial"/>
                <w:b/>
                <w:sz w:val="22"/>
              </w:rPr>
              <w:t>Территория</w:t>
            </w:r>
          </w:p>
        </w:tc>
        <w:tc>
          <w:tcPr>
            <w:tcW w:w="2121" w:type="pct"/>
            <w:gridSpan w:val="3"/>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Количество учащихся по годам</w:t>
            </w:r>
          </w:p>
        </w:tc>
        <w:tc>
          <w:tcPr>
            <w:tcW w:w="1524" w:type="pct"/>
            <w:gridSpan w:val="2"/>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Динамика численности учащихся, %</w:t>
            </w:r>
          </w:p>
        </w:tc>
      </w:tr>
      <w:tr w:rsidR="00341DBC" w:rsidRPr="0086519C" w:rsidTr="00341DBC">
        <w:trPr>
          <w:trHeight w:val="415"/>
        </w:trPr>
        <w:tc>
          <w:tcPr>
            <w:tcW w:w="1355" w:type="pct"/>
            <w:vMerge/>
            <w:shd w:val="clear" w:color="auto" w:fill="auto"/>
            <w:noWrap/>
            <w:vAlign w:val="bottom"/>
          </w:tcPr>
          <w:p w:rsidR="00341DBC" w:rsidRPr="00341DBC" w:rsidRDefault="00341DBC" w:rsidP="00341DBC">
            <w:pPr>
              <w:ind w:firstLine="0"/>
              <w:rPr>
                <w:rFonts w:ascii="Arial Narrow" w:hAnsi="Arial Narrow" w:cs="Arial"/>
                <w:b/>
                <w:sz w:val="22"/>
              </w:rPr>
            </w:pPr>
          </w:p>
        </w:tc>
        <w:tc>
          <w:tcPr>
            <w:tcW w:w="707" w:type="pct"/>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2019</w:t>
            </w:r>
          </w:p>
        </w:tc>
        <w:tc>
          <w:tcPr>
            <w:tcW w:w="707" w:type="pct"/>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2030</w:t>
            </w:r>
          </w:p>
        </w:tc>
        <w:tc>
          <w:tcPr>
            <w:tcW w:w="707" w:type="pct"/>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2045</w:t>
            </w:r>
          </w:p>
        </w:tc>
        <w:tc>
          <w:tcPr>
            <w:tcW w:w="762" w:type="pct"/>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2019-2030</w:t>
            </w:r>
          </w:p>
        </w:tc>
        <w:tc>
          <w:tcPr>
            <w:tcW w:w="762" w:type="pct"/>
            <w:shd w:val="clear" w:color="auto" w:fill="auto"/>
            <w:vAlign w:val="center"/>
          </w:tcPr>
          <w:p w:rsidR="00341DBC" w:rsidRPr="00341DBC" w:rsidRDefault="00341DBC" w:rsidP="00341DBC">
            <w:pPr>
              <w:ind w:firstLine="0"/>
              <w:jc w:val="center"/>
              <w:rPr>
                <w:rFonts w:ascii="Arial Narrow" w:hAnsi="Arial Narrow" w:cs="Arial"/>
                <w:b/>
                <w:color w:val="000000"/>
                <w:sz w:val="22"/>
              </w:rPr>
            </w:pPr>
            <w:r w:rsidRPr="00341DBC">
              <w:rPr>
                <w:rFonts w:ascii="Arial Narrow" w:hAnsi="Arial Narrow" w:cs="Arial"/>
                <w:b/>
                <w:color w:val="000000"/>
                <w:sz w:val="22"/>
              </w:rPr>
              <w:t xml:space="preserve">2019-2045 </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г.</w:t>
            </w:r>
            <w:r>
              <w:rPr>
                <w:rFonts w:ascii="Arial Narrow" w:hAnsi="Arial Narrow" w:cs="Arial"/>
                <w:color w:val="000000"/>
                <w:sz w:val="22"/>
              </w:rPr>
              <w:t xml:space="preserve"> </w:t>
            </w:r>
            <w:r w:rsidRPr="0086519C">
              <w:rPr>
                <w:rFonts w:ascii="Arial Narrow" w:hAnsi="Arial Narrow" w:cs="Arial"/>
                <w:color w:val="000000"/>
                <w:sz w:val="22"/>
              </w:rPr>
              <w:t>Элиста</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16 085</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16 838</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18 009</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4,7</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12,0</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Городовиковский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1653</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2089</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2 178</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11,4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16,1</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Ики-Бурульский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969</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1107</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806</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-12,5</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-36,2</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Кетченеровский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1086</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1233</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1 164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8,2</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2,1</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Лаганский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2100</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2344</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2 274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10,2</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6,9</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Малодербетовский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1060</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1159</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1 165</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1,3</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1,8</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Октябрьский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829</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770</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599</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-22,5</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-39,8</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Приютненский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1051</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1141</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997</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-9,4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-20,9</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Сарпинский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1045</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1051</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938</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-13,1</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-23,1</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Целинный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2195</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3217</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3 440</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22,9</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31,4</w:t>
            </w:r>
          </w:p>
        </w:tc>
      </w:tr>
      <w:tr w:rsidR="00341DBC" w:rsidRPr="0086519C" w:rsidTr="00341DBC">
        <w:trPr>
          <w:cantSplit/>
          <w:trHeight w:val="345"/>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Черноземельский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1431</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1375</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1 024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-19,3</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-39,9</w:t>
            </w:r>
          </w:p>
        </w:tc>
      </w:tr>
      <w:tr w:rsidR="00341DBC" w:rsidRPr="0086519C" w:rsidTr="00341DBC">
        <w:trPr>
          <w:cantSplit/>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Юстинский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1103</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1436</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1 424</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23,3</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22,3</w:t>
            </w:r>
          </w:p>
        </w:tc>
      </w:tr>
      <w:tr w:rsidR="00341DBC" w:rsidRPr="0086519C" w:rsidTr="00341DBC">
        <w:trPr>
          <w:trHeight w:val="360"/>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Яшалтинский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1682</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1700</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1 329</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-12,1</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-31,3</w:t>
            </w:r>
          </w:p>
        </w:tc>
      </w:tr>
      <w:tr w:rsidR="00341DBC" w:rsidRPr="0086519C" w:rsidTr="00341DBC">
        <w:trPr>
          <w:cantSplit/>
          <w:trHeight w:val="375"/>
        </w:trPr>
        <w:tc>
          <w:tcPr>
            <w:tcW w:w="1355" w:type="pct"/>
            <w:shd w:val="clear" w:color="auto" w:fill="auto"/>
            <w:vAlign w:val="center"/>
            <w:hideMark/>
          </w:tcPr>
          <w:p w:rsidR="00341DBC" w:rsidRPr="0086519C" w:rsidRDefault="00341DBC" w:rsidP="00341DBC">
            <w:pPr>
              <w:ind w:firstLine="0"/>
              <w:rPr>
                <w:rFonts w:ascii="Arial Narrow" w:hAnsi="Arial Narrow" w:cs="Arial"/>
                <w:color w:val="000000"/>
                <w:sz w:val="22"/>
              </w:rPr>
            </w:pPr>
            <w:r w:rsidRPr="0086519C">
              <w:rPr>
                <w:rFonts w:ascii="Arial Narrow" w:hAnsi="Arial Narrow" w:cs="Arial"/>
                <w:color w:val="000000"/>
                <w:sz w:val="22"/>
              </w:rPr>
              <w:t>Яшкульский</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1717</w:t>
            </w:r>
          </w:p>
        </w:tc>
        <w:tc>
          <w:tcPr>
            <w:tcW w:w="707" w:type="pct"/>
            <w:shd w:val="clear" w:color="auto" w:fill="auto"/>
            <w:vAlign w:val="center"/>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1965</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1 788</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8,9</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color w:val="000000"/>
                <w:sz w:val="22"/>
              </w:rPr>
            </w:pPr>
            <w:r w:rsidRPr="0086519C">
              <w:rPr>
                <w:rFonts w:ascii="Arial Narrow" w:hAnsi="Arial Narrow" w:cs="Arial"/>
                <w:color w:val="000000"/>
                <w:sz w:val="22"/>
              </w:rPr>
              <w:t>-0,9</w:t>
            </w:r>
          </w:p>
        </w:tc>
      </w:tr>
      <w:tr w:rsidR="00341DBC" w:rsidRPr="0086519C" w:rsidTr="00341DBC">
        <w:trPr>
          <w:trHeight w:val="330"/>
        </w:trPr>
        <w:tc>
          <w:tcPr>
            <w:tcW w:w="1355" w:type="pct"/>
            <w:shd w:val="clear" w:color="auto" w:fill="auto"/>
            <w:vAlign w:val="center"/>
            <w:hideMark/>
          </w:tcPr>
          <w:p w:rsidR="00341DBC" w:rsidRPr="0086519C" w:rsidRDefault="00341DBC" w:rsidP="00341DBC">
            <w:pPr>
              <w:ind w:firstLine="0"/>
              <w:rPr>
                <w:rFonts w:ascii="Arial Narrow" w:hAnsi="Arial Narrow" w:cs="Arial"/>
                <w:b/>
                <w:color w:val="000000"/>
                <w:sz w:val="22"/>
              </w:rPr>
            </w:pPr>
            <w:r w:rsidRPr="0086519C">
              <w:rPr>
                <w:rFonts w:ascii="Arial Narrow" w:hAnsi="Arial Narrow" w:cs="Arial"/>
                <w:b/>
                <w:color w:val="000000"/>
                <w:sz w:val="22"/>
              </w:rPr>
              <w:t>Итого по республике</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b/>
                <w:color w:val="000000"/>
                <w:sz w:val="22"/>
              </w:rPr>
            </w:pPr>
            <w:r w:rsidRPr="0086519C">
              <w:rPr>
                <w:rFonts w:ascii="Arial Narrow" w:hAnsi="Arial Narrow" w:cs="Arial"/>
                <w:b/>
                <w:color w:val="000000"/>
                <w:sz w:val="22"/>
              </w:rPr>
              <w:t>33 998</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b/>
                <w:color w:val="000000"/>
                <w:sz w:val="22"/>
              </w:rPr>
            </w:pPr>
            <w:r w:rsidRPr="0086519C">
              <w:rPr>
                <w:rFonts w:ascii="Arial Narrow" w:hAnsi="Arial Narrow" w:cs="Arial"/>
                <w:b/>
                <w:color w:val="000000"/>
                <w:sz w:val="22"/>
              </w:rPr>
              <w:t>35424</w:t>
            </w:r>
          </w:p>
        </w:tc>
        <w:tc>
          <w:tcPr>
            <w:tcW w:w="707" w:type="pct"/>
            <w:shd w:val="clear" w:color="auto" w:fill="auto"/>
            <w:noWrap/>
            <w:vAlign w:val="bottom"/>
            <w:hideMark/>
          </w:tcPr>
          <w:p w:rsidR="00341DBC" w:rsidRPr="0086519C" w:rsidRDefault="00341DBC" w:rsidP="00341DBC">
            <w:pPr>
              <w:ind w:firstLine="0"/>
              <w:jc w:val="right"/>
              <w:rPr>
                <w:rFonts w:ascii="Arial Narrow" w:hAnsi="Arial Narrow" w:cs="Arial"/>
                <w:b/>
                <w:color w:val="000000"/>
                <w:sz w:val="22"/>
              </w:rPr>
            </w:pPr>
            <w:r w:rsidRPr="0086519C">
              <w:rPr>
                <w:rFonts w:ascii="Arial Narrow" w:hAnsi="Arial Narrow" w:cs="Arial"/>
                <w:b/>
                <w:color w:val="000000"/>
                <w:sz w:val="22"/>
              </w:rPr>
              <w:t>35 291</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b/>
                <w:color w:val="000000"/>
                <w:sz w:val="22"/>
              </w:rPr>
            </w:pPr>
            <w:r w:rsidRPr="0086519C">
              <w:rPr>
                <w:rFonts w:ascii="Arial Narrow" w:hAnsi="Arial Narrow" w:cs="Arial"/>
                <w:b/>
                <w:color w:val="000000"/>
                <w:sz w:val="22"/>
              </w:rPr>
              <w:t>5,8</w:t>
            </w:r>
          </w:p>
        </w:tc>
        <w:tc>
          <w:tcPr>
            <w:tcW w:w="762" w:type="pct"/>
            <w:shd w:val="clear" w:color="auto" w:fill="auto"/>
            <w:noWrap/>
            <w:vAlign w:val="bottom"/>
            <w:hideMark/>
          </w:tcPr>
          <w:p w:rsidR="00341DBC" w:rsidRPr="0086519C" w:rsidRDefault="00341DBC" w:rsidP="00341DBC">
            <w:pPr>
              <w:ind w:firstLine="0"/>
              <w:jc w:val="right"/>
              <w:rPr>
                <w:rFonts w:ascii="Arial Narrow" w:hAnsi="Arial Narrow" w:cs="Arial"/>
                <w:b/>
                <w:color w:val="000000"/>
                <w:sz w:val="22"/>
              </w:rPr>
            </w:pPr>
            <w:r w:rsidRPr="0086519C">
              <w:rPr>
                <w:rFonts w:ascii="Arial Narrow" w:hAnsi="Arial Narrow" w:cs="Arial"/>
                <w:b/>
                <w:color w:val="000000"/>
                <w:sz w:val="22"/>
              </w:rPr>
              <w:t>5,4</w:t>
            </w:r>
          </w:p>
        </w:tc>
      </w:tr>
    </w:tbl>
    <w:p w:rsidR="00506297" w:rsidRPr="004A5FF4" w:rsidRDefault="00506297" w:rsidP="00341DBC">
      <w:pPr>
        <w:spacing w:line="276" w:lineRule="auto"/>
        <w:contextualSpacing/>
        <w:rPr>
          <w:rFonts w:cs="Arial"/>
        </w:rPr>
      </w:pPr>
    </w:p>
    <w:p w:rsidR="00506297" w:rsidRPr="004A5FF4" w:rsidRDefault="00506297" w:rsidP="00341DBC">
      <w:pPr>
        <w:spacing w:line="276" w:lineRule="auto"/>
        <w:contextualSpacing/>
        <w:rPr>
          <w:rFonts w:cs="Arial"/>
        </w:rPr>
      </w:pPr>
      <w:r w:rsidRPr="004A5FF4">
        <w:rPr>
          <w:rFonts w:cs="Arial"/>
        </w:rPr>
        <w:t xml:space="preserve">К 2030 году в 7 из 14 муниципальных образований первого уровня произойдет сокращение численности школьников. Особенно остро негативные процессы сокращения будут проявляться в Черноземельском (-19%) и Октябрьском (-22,5) районах. К расчетному сроку эта тенденция продолжится и в связи со значительными изменениями демографической структуры населения процессы сокращения контингента учащихся общеобразовательных школ усилятся в Ики-Бурульском, Яшалтинском, Октябрьском, Черноземельском, Сарпинском и Приютненском районах. Согласно прогнозу численности населения, здесь же будет происходить сокращение общей численности населения. Поэтому </w:t>
      </w:r>
      <w:r w:rsidRPr="004A5FF4">
        <w:rPr>
          <w:rFonts w:cs="Arial"/>
        </w:rPr>
        <w:lastRenderedPageBreak/>
        <w:t>сохранение сети учреждений образования для этих территорий является ключевым условием для замедления процессов связанных с потерей населения.</w:t>
      </w:r>
    </w:p>
    <w:p w:rsidR="00506297" w:rsidRPr="004A5FF4" w:rsidRDefault="00506297" w:rsidP="00341DBC">
      <w:pPr>
        <w:spacing w:line="276" w:lineRule="auto"/>
        <w:contextualSpacing/>
        <w:rPr>
          <w:rFonts w:cs="Arial"/>
        </w:rPr>
      </w:pPr>
      <w:r w:rsidRPr="004A5FF4">
        <w:rPr>
          <w:rFonts w:cs="Arial"/>
        </w:rPr>
        <w:t>Усиливающиеся процессы урбанизации, а так же характер миграционных и демографических процессов определят рост количества школьников в г. Элисте, Лаганском Городовиковском районах и пригородном Целинном районе, что определит необходимость строительства новых школ и увеличения мощности существующих учреждений.</w:t>
      </w:r>
    </w:p>
    <w:p w:rsidR="00506297" w:rsidRPr="004A5FF4" w:rsidRDefault="00506297" w:rsidP="00341DBC">
      <w:pPr>
        <w:spacing w:line="276" w:lineRule="auto"/>
        <w:contextualSpacing/>
        <w:rPr>
          <w:rFonts w:cs="Arial"/>
        </w:rPr>
      </w:pPr>
      <w:r w:rsidRPr="004A5FF4">
        <w:rPr>
          <w:rFonts w:cs="Arial"/>
        </w:rPr>
        <w:t>Таким образом, позитивными факторами развития системы школьного образования являются:</w:t>
      </w:r>
    </w:p>
    <w:p w:rsidR="00506297" w:rsidRPr="004A5FF4" w:rsidRDefault="00506297" w:rsidP="00C153D4">
      <w:pPr>
        <w:pStyle w:val="af0"/>
        <w:numPr>
          <w:ilvl w:val="0"/>
          <w:numId w:val="61"/>
        </w:numPr>
        <w:spacing w:line="276" w:lineRule="auto"/>
        <w:ind w:left="0" w:firstLine="709"/>
        <w:rPr>
          <w:rFonts w:cs="Arial"/>
        </w:rPr>
      </w:pPr>
      <w:r w:rsidRPr="004A5FF4">
        <w:rPr>
          <w:rFonts w:cs="Arial"/>
        </w:rPr>
        <w:t>Общий рост численности учащихся в настоящее время и на прогнозную перспективу.</w:t>
      </w:r>
    </w:p>
    <w:p w:rsidR="00506297" w:rsidRPr="004A5FF4" w:rsidRDefault="00506297" w:rsidP="00C153D4">
      <w:pPr>
        <w:pStyle w:val="af0"/>
        <w:numPr>
          <w:ilvl w:val="0"/>
          <w:numId w:val="61"/>
        </w:numPr>
        <w:spacing w:line="276" w:lineRule="auto"/>
        <w:ind w:left="0" w:firstLine="709"/>
        <w:rPr>
          <w:rFonts w:cs="Arial"/>
        </w:rPr>
      </w:pPr>
      <w:r w:rsidRPr="004A5FF4">
        <w:rPr>
          <w:rFonts w:cs="Arial"/>
        </w:rPr>
        <w:t>Наличие разветвленной сети разноуровневых образовательных учреждений (средние школы, лицеи, гимназии, специализированные учреждения).</w:t>
      </w:r>
    </w:p>
    <w:p w:rsidR="00506297" w:rsidRPr="004A5FF4" w:rsidRDefault="00506297" w:rsidP="00C153D4">
      <w:pPr>
        <w:pStyle w:val="af0"/>
        <w:numPr>
          <w:ilvl w:val="0"/>
          <w:numId w:val="61"/>
        </w:numPr>
        <w:spacing w:line="276" w:lineRule="auto"/>
        <w:ind w:left="0" w:firstLine="709"/>
        <w:rPr>
          <w:rFonts w:cs="Arial"/>
        </w:rPr>
      </w:pPr>
      <w:r w:rsidRPr="004A5FF4">
        <w:rPr>
          <w:rFonts w:cs="Arial"/>
        </w:rPr>
        <w:t>Отсутствие в большинстве школ сменности обучения.</w:t>
      </w:r>
    </w:p>
    <w:p w:rsidR="00506297" w:rsidRPr="004A5FF4" w:rsidRDefault="00506297" w:rsidP="00C153D4">
      <w:pPr>
        <w:pStyle w:val="af0"/>
        <w:numPr>
          <w:ilvl w:val="0"/>
          <w:numId w:val="61"/>
        </w:numPr>
        <w:spacing w:line="276" w:lineRule="auto"/>
        <w:ind w:left="0" w:firstLine="709"/>
        <w:rPr>
          <w:rFonts w:cs="Arial"/>
        </w:rPr>
      </w:pPr>
      <w:r w:rsidRPr="004A5FF4">
        <w:rPr>
          <w:rFonts w:cs="Arial"/>
        </w:rPr>
        <w:t>Высокая укомплектованность педагогическими кадрами - 98%.</w:t>
      </w:r>
    </w:p>
    <w:p w:rsidR="00506297" w:rsidRPr="004A5FF4" w:rsidRDefault="00506297" w:rsidP="00341DBC">
      <w:pPr>
        <w:spacing w:line="276" w:lineRule="auto"/>
        <w:contextualSpacing/>
        <w:rPr>
          <w:rFonts w:cs="Arial"/>
        </w:rPr>
      </w:pPr>
      <w:r w:rsidRPr="004A5FF4">
        <w:rPr>
          <w:rFonts w:cs="Arial"/>
        </w:rPr>
        <w:t>Негативными факторами развития системы школьного образования являются:</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Постепенное сокращение количества образовательных учреждений в сельской местности.</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Риск закрытия малокомплектных школ в сельских районах республики</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Большинство сельских школ требуют капитального ремонта или находятся в аварийном состоянии.</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Сокращение количества выпускников, которое негативно отразится на развитии высшего и среднеспециального образования.</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В 60% школьных учреждений отсутствуют медицинские кабинеты, а в ряде сельских школ нет спортивных залов и столовых.</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Высокий процент малокомплектных школ.</w:t>
      </w:r>
    </w:p>
    <w:p w:rsidR="00506297" w:rsidRPr="004A5FF4" w:rsidRDefault="00506297" w:rsidP="00C153D4">
      <w:pPr>
        <w:pStyle w:val="af0"/>
        <w:numPr>
          <w:ilvl w:val="0"/>
          <w:numId w:val="62"/>
        </w:numPr>
        <w:tabs>
          <w:tab w:val="left" w:pos="993"/>
        </w:tabs>
        <w:spacing w:line="276" w:lineRule="auto"/>
        <w:ind w:left="0" w:firstLine="709"/>
        <w:rPr>
          <w:rFonts w:cs="Arial"/>
        </w:rPr>
      </w:pPr>
      <w:r w:rsidRPr="004A5FF4">
        <w:rPr>
          <w:rFonts w:cs="Arial"/>
        </w:rPr>
        <w:t>Существенное снижение количества школьников в прогнозной перспективе в ряде периферийных сельских районов.</w:t>
      </w:r>
    </w:p>
    <w:p w:rsidR="00506297" w:rsidRPr="004A5FF4" w:rsidRDefault="00506297" w:rsidP="00341DBC">
      <w:pPr>
        <w:spacing w:line="276" w:lineRule="auto"/>
        <w:contextualSpacing/>
        <w:rPr>
          <w:rFonts w:cs="Arial"/>
        </w:rPr>
      </w:pPr>
      <w:r w:rsidRPr="004A5FF4">
        <w:rPr>
          <w:rFonts w:cs="Arial"/>
          <w:b/>
          <w:bCs/>
        </w:rPr>
        <w:t xml:space="preserve">Дополнительное образование. </w:t>
      </w:r>
      <w:r w:rsidRPr="004A5FF4">
        <w:rPr>
          <w:rFonts w:cs="Arial"/>
        </w:rPr>
        <w:t>В Республике Калмыкия функционируют 40 учреждений дополнительного образования детей системы образования, реализующих более 1,5 тыс. программ дополнительного образования. Общее число обучающихся 13514 чел.</w:t>
      </w:r>
      <w:r w:rsidR="0086519C">
        <w:rPr>
          <w:rFonts w:cs="Arial"/>
        </w:rPr>
        <w:t xml:space="preserve"> </w:t>
      </w:r>
      <w:r w:rsidRPr="004A5FF4">
        <w:rPr>
          <w:rFonts w:cs="Arial"/>
        </w:rPr>
        <w:t xml:space="preserve">Структура данных учреждений по направлениям: 43 % - художественно-эстетическое, 38 % физкультурно-спортивное, 10 % туристско-краеведческое, 9 % техническое и эколого-биологическое. </w:t>
      </w:r>
    </w:p>
    <w:p w:rsidR="00506297" w:rsidRPr="004A5FF4" w:rsidRDefault="00506297" w:rsidP="00341DBC">
      <w:pPr>
        <w:spacing w:line="276" w:lineRule="auto"/>
        <w:contextualSpacing/>
        <w:rPr>
          <w:rFonts w:cs="Arial"/>
        </w:rPr>
      </w:pPr>
      <w:r w:rsidRPr="004A5FF4">
        <w:rPr>
          <w:rFonts w:cs="Arial"/>
        </w:rPr>
        <w:t xml:space="preserve">Кроме того в школах республики функционирует 1536 кружков. Количество детей, охваченных дополнительным образованием, составляло 28023 школьников, из них 6823 школьников или 24,3% занималось в 2-х и более кружках. </w:t>
      </w:r>
    </w:p>
    <w:p w:rsidR="00506297" w:rsidRPr="004A5FF4" w:rsidRDefault="00506297" w:rsidP="00341DBC">
      <w:pPr>
        <w:spacing w:line="276" w:lineRule="auto"/>
        <w:contextualSpacing/>
        <w:rPr>
          <w:rFonts w:cs="Arial"/>
        </w:rPr>
      </w:pPr>
      <w:r w:rsidRPr="004A5FF4">
        <w:rPr>
          <w:rFonts w:cs="Arial"/>
        </w:rPr>
        <w:t>На базе БУДО РК «РЦДТ» открыто структурное подразделение Региональный образовательный центр по выявлению и поддержке одаренных детей, который работает по принципу работы Всероссийского центра «Сириус». Финансирование участия одаренных детей в период каникул в работе предметных творческих школ осуществляется полностью из регионального бюджета.</w:t>
      </w:r>
    </w:p>
    <w:p w:rsidR="00506297" w:rsidRPr="004A5FF4" w:rsidRDefault="00506297" w:rsidP="00506297">
      <w:pPr>
        <w:spacing w:before="120" w:after="120" w:line="276" w:lineRule="auto"/>
        <w:contextualSpacing/>
        <w:rPr>
          <w:rFonts w:cs="Arial"/>
        </w:rPr>
      </w:pPr>
    </w:p>
    <w:p w:rsidR="00506297" w:rsidRPr="00341DBC" w:rsidRDefault="00341DBC" w:rsidP="00341DBC">
      <w:pPr>
        <w:pStyle w:val="affb"/>
        <w:rPr>
          <w:rFonts w:cs="Arial"/>
        </w:rPr>
      </w:pPr>
      <w:r>
        <w:lastRenderedPageBreak/>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62</w:t>
      </w:r>
      <w:r w:rsidR="00A245FE">
        <w:rPr>
          <w:noProof/>
        </w:rPr>
        <w:fldChar w:fldCharType="end"/>
      </w:r>
      <w:r>
        <w:t xml:space="preserve"> – </w:t>
      </w:r>
      <w:r w:rsidR="00506297" w:rsidRPr="00341DBC">
        <w:rPr>
          <w:rFonts w:cs="Arial"/>
        </w:rPr>
        <w:t>Перечень учреждений дополнительного образования республиканского значения</w:t>
      </w:r>
      <w:r w:rsidR="0015570E">
        <w:rPr>
          <w:rFonts w:cs="Arial"/>
        </w:rPr>
        <w:t xml:space="preserve"> </w:t>
      </w:r>
    </w:p>
    <w:tbl>
      <w:tblPr>
        <w:tblW w:w="5005" w:type="pct"/>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512"/>
        <w:gridCol w:w="6839"/>
        <w:gridCol w:w="2163"/>
      </w:tblGrid>
      <w:tr w:rsidR="00506297" w:rsidRPr="00341DBC" w:rsidTr="00341DBC">
        <w:trPr>
          <w:trHeight w:val="493"/>
        </w:trPr>
        <w:tc>
          <w:tcPr>
            <w:tcW w:w="50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1</w:t>
            </w:r>
          </w:p>
        </w:tc>
        <w:tc>
          <w:tcPr>
            <w:tcW w:w="67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rPr>
                <w:rFonts w:ascii="Arial Narrow" w:hAnsi="Arial Narrow" w:cs="Arial"/>
                <w:sz w:val="22"/>
              </w:rPr>
            </w:pPr>
            <w:r w:rsidRPr="00341DBC">
              <w:rPr>
                <w:rFonts w:ascii="Arial Narrow" w:hAnsi="Arial Narrow" w:cs="Arial"/>
                <w:sz w:val="22"/>
              </w:rPr>
              <w:t>Бюджетное учреждение дополнительного образования Республики Калмыкия «Республиканская детско-юношеская спортивная школа»</w:t>
            </w:r>
          </w:p>
        </w:tc>
        <w:tc>
          <w:tcPr>
            <w:tcW w:w="21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г. Элиста,</w:t>
            </w:r>
            <w:r w:rsidR="00341DBC">
              <w:rPr>
                <w:rFonts w:ascii="Arial Narrow" w:hAnsi="Arial Narrow" w:cs="Arial"/>
                <w:sz w:val="22"/>
              </w:rPr>
              <w:t xml:space="preserve"> </w:t>
            </w:r>
            <w:r w:rsidRPr="00341DBC">
              <w:rPr>
                <w:rFonts w:ascii="Arial Narrow" w:hAnsi="Arial Narrow" w:cs="Arial"/>
                <w:sz w:val="22"/>
              </w:rPr>
              <w:t>ул. Ленина, д. 205</w:t>
            </w:r>
          </w:p>
        </w:tc>
      </w:tr>
      <w:tr w:rsidR="00506297" w:rsidRPr="00341DBC" w:rsidTr="00506297">
        <w:tc>
          <w:tcPr>
            <w:tcW w:w="50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2</w:t>
            </w:r>
          </w:p>
        </w:tc>
        <w:tc>
          <w:tcPr>
            <w:tcW w:w="67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rPr>
                <w:rFonts w:ascii="Arial Narrow" w:hAnsi="Arial Narrow" w:cs="Arial"/>
                <w:sz w:val="22"/>
              </w:rPr>
            </w:pPr>
            <w:r w:rsidRPr="00341DBC">
              <w:rPr>
                <w:rFonts w:ascii="Arial Narrow" w:hAnsi="Arial Narrow" w:cs="Arial"/>
                <w:sz w:val="22"/>
              </w:rPr>
              <w:t>Бюджетное учреждение дополнительного образования Республики Калмыкия</w:t>
            </w:r>
            <w:r w:rsidRPr="00341DBC">
              <w:rPr>
                <w:rFonts w:ascii="Arial Narrow" w:hAnsi="Arial Narrow" w:cs="Arial"/>
                <w:sz w:val="22"/>
              </w:rPr>
              <w:br w:type="textWrapping" w:clear="all"/>
              <w:t>«Республиканский центр детского творчества»</w:t>
            </w:r>
          </w:p>
        </w:tc>
        <w:tc>
          <w:tcPr>
            <w:tcW w:w="21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г. Элиста, пр. О. Бендера, д. 1</w:t>
            </w:r>
          </w:p>
        </w:tc>
      </w:tr>
      <w:tr w:rsidR="00506297" w:rsidRPr="00341DBC" w:rsidTr="00506297">
        <w:tc>
          <w:tcPr>
            <w:tcW w:w="50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3</w:t>
            </w:r>
          </w:p>
        </w:tc>
        <w:tc>
          <w:tcPr>
            <w:tcW w:w="67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rPr>
                <w:rFonts w:ascii="Arial Narrow" w:hAnsi="Arial Narrow" w:cs="Arial"/>
                <w:sz w:val="22"/>
              </w:rPr>
            </w:pPr>
            <w:r w:rsidRPr="00341DBC">
              <w:rPr>
                <w:rFonts w:ascii="Arial Narrow" w:hAnsi="Arial Narrow" w:cs="Arial"/>
                <w:sz w:val="22"/>
              </w:rPr>
              <w:t>Бюджетное учреждение дополнительного образования Республики Калмыкия «Республиканский центр детско-юношеского туризма и краеведения»</w:t>
            </w:r>
          </w:p>
        </w:tc>
        <w:tc>
          <w:tcPr>
            <w:tcW w:w="21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г. Элиста,</w:t>
            </w:r>
            <w:r w:rsidR="00341DBC">
              <w:rPr>
                <w:rFonts w:ascii="Arial Narrow" w:hAnsi="Arial Narrow" w:cs="Arial"/>
                <w:sz w:val="22"/>
              </w:rPr>
              <w:t xml:space="preserve"> </w:t>
            </w:r>
            <w:r w:rsidRPr="00341DBC">
              <w:rPr>
                <w:rFonts w:ascii="Arial Narrow" w:hAnsi="Arial Narrow" w:cs="Arial"/>
                <w:sz w:val="22"/>
              </w:rPr>
              <w:t>ул. Н. Очирова, д. 40</w:t>
            </w:r>
          </w:p>
        </w:tc>
      </w:tr>
      <w:tr w:rsidR="00506297" w:rsidRPr="00341DBC" w:rsidTr="00506297">
        <w:tc>
          <w:tcPr>
            <w:tcW w:w="503" w:type="dxa"/>
            <w:tcBorders>
              <w:top w:val="outset" w:sz="6" w:space="0" w:color="auto"/>
              <w:left w:val="outset" w:sz="6" w:space="0" w:color="auto"/>
              <w:bottom w:val="outset" w:sz="6" w:space="0" w:color="auto"/>
              <w:right w:val="outset" w:sz="6" w:space="0" w:color="auto"/>
            </w:tcBorders>
            <w:shd w:val="clear" w:color="auto" w:fill="FFFFFF"/>
            <w:vAlign w:val="center"/>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4</w:t>
            </w:r>
          </w:p>
        </w:tc>
        <w:tc>
          <w:tcPr>
            <w:tcW w:w="6720" w:type="dxa"/>
            <w:tcBorders>
              <w:top w:val="outset" w:sz="6" w:space="0" w:color="auto"/>
              <w:left w:val="outset" w:sz="6" w:space="0" w:color="auto"/>
              <w:bottom w:val="outset" w:sz="6" w:space="0" w:color="auto"/>
              <w:right w:val="outset" w:sz="6" w:space="0" w:color="auto"/>
            </w:tcBorders>
            <w:shd w:val="clear" w:color="auto" w:fill="FFFFFF"/>
            <w:vAlign w:val="center"/>
          </w:tcPr>
          <w:p w:rsidR="00506297" w:rsidRPr="00341DBC" w:rsidRDefault="00506297" w:rsidP="00341DBC">
            <w:pPr>
              <w:ind w:firstLine="0"/>
              <w:contextualSpacing/>
              <w:rPr>
                <w:rFonts w:ascii="Arial Narrow" w:hAnsi="Arial Narrow" w:cs="Arial"/>
                <w:sz w:val="22"/>
              </w:rPr>
            </w:pPr>
            <w:r w:rsidRPr="00341DBC">
              <w:rPr>
                <w:rFonts w:ascii="Arial Narrow" w:hAnsi="Arial Narrow" w:cs="Arial"/>
                <w:sz w:val="22"/>
              </w:rPr>
              <w:t>Бюджетное учреждение дополнительного образования Республики Калмыкия «Эколого-биологический центр учащихся»</w:t>
            </w:r>
          </w:p>
        </w:tc>
        <w:tc>
          <w:tcPr>
            <w:tcW w:w="2125" w:type="dxa"/>
            <w:tcBorders>
              <w:top w:val="outset" w:sz="6" w:space="0" w:color="auto"/>
              <w:left w:val="outset" w:sz="6" w:space="0" w:color="auto"/>
              <w:bottom w:val="outset" w:sz="6" w:space="0" w:color="auto"/>
              <w:right w:val="outset" w:sz="6" w:space="0" w:color="auto"/>
            </w:tcBorders>
            <w:shd w:val="clear" w:color="auto" w:fill="FFFFFF"/>
            <w:vAlign w:val="center"/>
          </w:tcPr>
          <w:p w:rsidR="00506297" w:rsidRPr="00341DBC" w:rsidRDefault="00506297" w:rsidP="00341DBC">
            <w:pPr>
              <w:ind w:firstLine="0"/>
              <w:contextualSpacing/>
              <w:jc w:val="center"/>
              <w:rPr>
                <w:rFonts w:ascii="Arial Narrow" w:hAnsi="Arial Narrow" w:cs="Arial"/>
                <w:sz w:val="22"/>
              </w:rPr>
            </w:pPr>
            <w:r w:rsidRPr="00341DBC">
              <w:rPr>
                <w:rFonts w:ascii="Arial Narrow" w:hAnsi="Arial Narrow" w:cs="Arial"/>
                <w:sz w:val="22"/>
              </w:rPr>
              <w:t>г. Элиста,</w:t>
            </w:r>
            <w:r w:rsidR="00341DBC">
              <w:rPr>
                <w:rFonts w:ascii="Arial Narrow" w:hAnsi="Arial Narrow" w:cs="Arial"/>
                <w:sz w:val="22"/>
              </w:rPr>
              <w:t xml:space="preserve"> </w:t>
            </w:r>
            <w:r w:rsidRPr="00341DBC">
              <w:rPr>
                <w:rFonts w:ascii="Arial Narrow" w:hAnsi="Arial Narrow" w:cs="Arial"/>
                <w:sz w:val="22"/>
              </w:rPr>
              <w:t>ул. Николаева, 52</w:t>
            </w:r>
          </w:p>
        </w:tc>
      </w:tr>
    </w:tbl>
    <w:p w:rsidR="00506297" w:rsidRPr="004A5FF4" w:rsidRDefault="00506297" w:rsidP="00341DBC">
      <w:pPr>
        <w:spacing w:line="276" w:lineRule="auto"/>
        <w:contextualSpacing/>
        <w:rPr>
          <w:rFonts w:cs="Arial"/>
        </w:rPr>
      </w:pPr>
    </w:p>
    <w:p w:rsidR="00506297" w:rsidRPr="004A5FF4" w:rsidRDefault="00506297" w:rsidP="00341DBC">
      <w:pPr>
        <w:spacing w:line="276" w:lineRule="auto"/>
        <w:contextualSpacing/>
        <w:rPr>
          <w:rFonts w:cs="Arial"/>
        </w:rPr>
      </w:pPr>
      <w:r w:rsidRPr="004A5FF4">
        <w:rPr>
          <w:rFonts w:cs="Arial"/>
        </w:rPr>
        <w:t>В 2017-2019 годах были созданы условия для доступа детей-инвалидов в 4</w:t>
      </w:r>
      <w:r w:rsidR="0015570E">
        <w:rPr>
          <w:rFonts w:cs="Arial"/>
        </w:rPr>
        <w:t xml:space="preserve"> </w:t>
      </w:r>
      <w:r w:rsidRPr="004A5FF4">
        <w:rPr>
          <w:rFonts w:cs="Arial"/>
        </w:rPr>
        <w:t>организациях дополнительного образования детей: БУДО РК «РДЮСШ»,</w:t>
      </w:r>
      <w:r w:rsidR="0086519C">
        <w:rPr>
          <w:rFonts w:cs="Arial"/>
        </w:rPr>
        <w:t xml:space="preserve"> </w:t>
      </w:r>
      <w:r w:rsidRPr="004A5FF4">
        <w:rPr>
          <w:rFonts w:cs="Arial"/>
        </w:rPr>
        <w:t>МКУ ДО «Дом детского творчества» Городовиковского района, БУДО РК «ЭБЦУ и БУДО РК «РЦДТ».</w:t>
      </w:r>
    </w:p>
    <w:p w:rsidR="00506297" w:rsidRPr="004A5FF4" w:rsidRDefault="00506297" w:rsidP="00341DBC">
      <w:pPr>
        <w:spacing w:line="276" w:lineRule="auto"/>
        <w:contextualSpacing/>
        <w:rPr>
          <w:rFonts w:cs="Arial"/>
        </w:rPr>
      </w:pPr>
      <w:r w:rsidRPr="004A5FF4">
        <w:rPr>
          <w:rFonts w:cs="Arial"/>
        </w:rPr>
        <w:t>В рамках заключенных соглашений организации дополнительного образования детей используют материально-техническую базу общеобразовательных организаций. В рамках государственной программы «Развитие образования» на 2013 - 2020 годы, утвержденной постановлением Правительства Российской Федерации от 15 апреля 2014 г. в республике за 2014-2018 годы:</w:t>
      </w:r>
    </w:p>
    <w:p w:rsidR="00506297" w:rsidRPr="004A5FF4" w:rsidRDefault="00506297" w:rsidP="00C153D4">
      <w:pPr>
        <w:pStyle w:val="af0"/>
        <w:numPr>
          <w:ilvl w:val="0"/>
          <w:numId w:val="58"/>
        </w:numPr>
        <w:tabs>
          <w:tab w:val="left" w:pos="993"/>
        </w:tabs>
        <w:spacing w:line="276" w:lineRule="auto"/>
        <w:ind w:left="0" w:firstLine="709"/>
        <w:rPr>
          <w:rFonts w:cs="Arial"/>
        </w:rPr>
      </w:pPr>
      <w:r w:rsidRPr="004A5FF4">
        <w:rPr>
          <w:rFonts w:cs="Arial"/>
        </w:rPr>
        <w:t>отремонтировано 42 спортивных зала сельских общеобразовательных</w:t>
      </w:r>
      <w:r w:rsidR="0086519C">
        <w:rPr>
          <w:rFonts w:cs="Arial"/>
        </w:rPr>
        <w:t xml:space="preserve"> </w:t>
      </w:r>
      <w:r w:rsidRPr="004A5FF4">
        <w:rPr>
          <w:rFonts w:cs="Arial"/>
        </w:rPr>
        <w:t>организаций;</w:t>
      </w:r>
    </w:p>
    <w:p w:rsidR="00506297" w:rsidRPr="004A5FF4" w:rsidRDefault="00506297" w:rsidP="00C153D4">
      <w:pPr>
        <w:pStyle w:val="af0"/>
        <w:numPr>
          <w:ilvl w:val="0"/>
          <w:numId w:val="58"/>
        </w:numPr>
        <w:tabs>
          <w:tab w:val="left" w:pos="993"/>
        </w:tabs>
        <w:spacing w:line="276" w:lineRule="auto"/>
        <w:ind w:left="0" w:firstLine="709"/>
        <w:rPr>
          <w:rFonts w:cs="Arial"/>
        </w:rPr>
      </w:pPr>
      <w:r w:rsidRPr="004A5FF4">
        <w:rPr>
          <w:rFonts w:cs="Arial"/>
        </w:rPr>
        <w:t>перепрофилировано 5 аудиторий под спортивные залы для занятия физической культурой и спортом в сельских общеобразовательных организациях;</w:t>
      </w:r>
    </w:p>
    <w:p w:rsidR="00506297" w:rsidRPr="004A5FF4" w:rsidRDefault="00506297" w:rsidP="00C153D4">
      <w:pPr>
        <w:pStyle w:val="af0"/>
        <w:numPr>
          <w:ilvl w:val="0"/>
          <w:numId w:val="58"/>
        </w:numPr>
        <w:tabs>
          <w:tab w:val="left" w:pos="993"/>
        </w:tabs>
        <w:spacing w:line="276" w:lineRule="auto"/>
        <w:ind w:left="0" w:firstLine="709"/>
        <w:rPr>
          <w:rFonts w:cs="Arial"/>
        </w:rPr>
      </w:pPr>
      <w:r w:rsidRPr="004A5FF4">
        <w:rPr>
          <w:rFonts w:cs="Arial"/>
        </w:rPr>
        <w:t>оснащено спортивным инвентарем и оборудованием 84 сельские общеобразовательные организации (из них 18 по стрельбе из лука);</w:t>
      </w:r>
    </w:p>
    <w:p w:rsidR="00506297" w:rsidRPr="004A5FF4" w:rsidRDefault="00506297" w:rsidP="00C153D4">
      <w:pPr>
        <w:pStyle w:val="af0"/>
        <w:numPr>
          <w:ilvl w:val="0"/>
          <w:numId w:val="58"/>
        </w:numPr>
        <w:tabs>
          <w:tab w:val="left" w:pos="993"/>
        </w:tabs>
        <w:spacing w:line="276" w:lineRule="auto"/>
        <w:ind w:left="0" w:firstLine="709"/>
        <w:rPr>
          <w:rFonts w:cs="Arial"/>
        </w:rPr>
      </w:pPr>
      <w:r w:rsidRPr="004A5FF4">
        <w:rPr>
          <w:rFonts w:cs="Arial"/>
        </w:rPr>
        <w:t>создано 40 школьных спортивных клубов в сельских общеобразовательных</w:t>
      </w:r>
      <w:r w:rsidR="0086519C">
        <w:rPr>
          <w:rFonts w:cs="Arial"/>
        </w:rPr>
        <w:t xml:space="preserve"> </w:t>
      </w:r>
      <w:r w:rsidRPr="004A5FF4">
        <w:rPr>
          <w:rFonts w:cs="Arial"/>
        </w:rPr>
        <w:t>организациях (из них 5 по стрельбе из лука и 1 (борьба+стрельба из лука);</w:t>
      </w:r>
    </w:p>
    <w:p w:rsidR="00506297" w:rsidRPr="004A5FF4" w:rsidRDefault="00506297" w:rsidP="00C153D4">
      <w:pPr>
        <w:pStyle w:val="af0"/>
        <w:numPr>
          <w:ilvl w:val="0"/>
          <w:numId w:val="58"/>
        </w:numPr>
        <w:tabs>
          <w:tab w:val="left" w:pos="993"/>
        </w:tabs>
        <w:spacing w:line="276" w:lineRule="auto"/>
        <w:ind w:left="0" w:firstLine="709"/>
        <w:rPr>
          <w:rFonts w:cs="Arial"/>
        </w:rPr>
      </w:pPr>
      <w:r w:rsidRPr="004A5FF4">
        <w:rPr>
          <w:rFonts w:cs="Arial"/>
        </w:rPr>
        <w:t>построено 31 плоскостное спортивное сооружение в сельских о</w:t>
      </w:r>
      <w:r w:rsidR="00341DBC">
        <w:rPr>
          <w:rFonts w:cs="Arial"/>
        </w:rPr>
        <w:t>бщеобразовательных организациях.</w:t>
      </w:r>
    </w:p>
    <w:p w:rsidR="00506297" w:rsidRPr="004A5FF4" w:rsidRDefault="00506297" w:rsidP="00341DBC">
      <w:pPr>
        <w:spacing w:line="276" w:lineRule="auto"/>
        <w:contextualSpacing/>
        <w:rPr>
          <w:rFonts w:cs="Arial"/>
        </w:rPr>
      </w:pPr>
      <w:r w:rsidRPr="004A5FF4">
        <w:rPr>
          <w:rFonts w:cs="Arial"/>
        </w:rPr>
        <w:t xml:space="preserve">В 2020 году запланировано создание условий для занятий физической культурой и спортом ещё в 5 общеобразовательных организациях. </w:t>
      </w:r>
    </w:p>
    <w:p w:rsidR="00506297" w:rsidRPr="004A5FF4" w:rsidRDefault="00506297" w:rsidP="00341DBC">
      <w:pPr>
        <w:spacing w:line="276" w:lineRule="auto"/>
        <w:contextualSpacing/>
        <w:rPr>
          <w:rFonts w:cs="Arial"/>
        </w:rPr>
      </w:pPr>
      <w:r w:rsidRPr="004A5FF4">
        <w:rPr>
          <w:rFonts w:cs="Arial"/>
        </w:rPr>
        <w:t>В рамках федерального проекта «Успех каждого ребенка» национального проекта «Образование» подпрограммы «Развитие дополнительного образования детей и реализация мероприятий молодежной политики» государственной программы Российской Федерации «Развитие Образования», утвержденной постановлением Правительства Российской Федерации от 26 декабря 2017 г. № 1642 заключено Соглашение о предоставлении субсидии бюджету Республики Калмыкия на софинансирование расходных обязательств субъектов Российской Федерации, возникающих при реализации региональных проектов, обеспечивающих достижение целей, показателей и результатов мероприятия «Создание детских технопарков «Кванториум»</w:t>
      </w:r>
      <w:r w:rsidR="0086519C">
        <w:rPr>
          <w:rFonts w:cs="Arial"/>
        </w:rPr>
        <w:t xml:space="preserve"> </w:t>
      </w:r>
      <w:r w:rsidRPr="004A5FF4">
        <w:rPr>
          <w:rFonts w:cs="Arial"/>
        </w:rPr>
        <w:t>от 11 февраля 2019 г. № 073-08-2019-481.</w:t>
      </w:r>
    </w:p>
    <w:p w:rsidR="00506297" w:rsidRPr="004A5FF4" w:rsidRDefault="00506297" w:rsidP="00341DBC">
      <w:pPr>
        <w:spacing w:line="276" w:lineRule="auto"/>
        <w:contextualSpacing/>
        <w:rPr>
          <w:rFonts w:cs="Arial"/>
        </w:rPr>
      </w:pPr>
      <w:r w:rsidRPr="004A5FF4">
        <w:rPr>
          <w:rFonts w:cs="Arial"/>
        </w:rPr>
        <w:lastRenderedPageBreak/>
        <w:t>Кроме этого, Республики Калмыкия</w:t>
      </w:r>
      <w:r w:rsidR="0086519C">
        <w:rPr>
          <w:rFonts w:cs="Arial"/>
        </w:rPr>
        <w:t xml:space="preserve"> </w:t>
      </w:r>
      <w:r w:rsidRPr="004A5FF4">
        <w:rPr>
          <w:rFonts w:cs="Arial"/>
        </w:rPr>
        <w:t>прошла отбор на предоставление в 2020 году субсидии из федерального бюджета на создание новых мест дополнительного образования детей в рамках федерального проекта «Успех каждого ребенка» национального проекта «Образование». По итогам данного отбора, республике будет выделена субсидия на создание 5 тыс. новых мест в системе дополнительного образования, в том числе и в области спорта.</w:t>
      </w:r>
    </w:p>
    <w:p w:rsidR="00506297" w:rsidRDefault="00506297" w:rsidP="00341DBC">
      <w:pPr>
        <w:spacing w:line="276" w:lineRule="auto"/>
        <w:contextualSpacing/>
        <w:rPr>
          <w:rFonts w:cs="Arial"/>
        </w:rPr>
      </w:pPr>
      <w:r w:rsidRPr="004A5FF4">
        <w:rPr>
          <w:rFonts w:cs="Arial"/>
          <w:b/>
        </w:rPr>
        <w:t>Среднее профессиональное образование.</w:t>
      </w:r>
      <w:r w:rsidRPr="004A5FF4">
        <w:rPr>
          <w:rFonts w:cs="Arial"/>
        </w:rPr>
        <w:t xml:space="preserve"> На начало </w:t>
      </w:r>
      <w:r w:rsidRPr="004A5FF4">
        <w:rPr>
          <w:rFonts w:eastAsia="Arial" w:cs="Arial"/>
        </w:rPr>
        <w:t>2018/19</w:t>
      </w:r>
      <w:r w:rsidRPr="004A5FF4">
        <w:rPr>
          <w:rFonts w:cs="Arial"/>
        </w:rPr>
        <w:t xml:space="preserve"> учебного года система образования республики включала 13 государственных средних специальных</w:t>
      </w:r>
      <w:r w:rsidR="0086519C">
        <w:rPr>
          <w:rFonts w:cs="Arial"/>
        </w:rPr>
        <w:t xml:space="preserve"> </w:t>
      </w:r>
      <w:r w:rsidRPr="004A5FF4">
        <w:rPr>
          <w:rFonts w:cs="Arial"/>
        </w:rPr>
        <w:t xml:space="preserve">учебных заведений, в которых среднее профессиональное образование получали </w:t>
      </w:r>
      <w:r w:rsidRPr="004A5FF4">
        <w:rPr>
          <w:rFonts w:eastAsia="Arial" w:cs="Arial"/>
        </w:rPr>
        <w:t>6635</w:t>
      </w:r>
      <w:r w:rsidRPr="004A5FF4">
        <w:rPr>
          <w:rFonts w:cs="Arial"/>
        </w:rPr>
        <w:t xml:space="preserve"> студентов. По сравнению с 2010/11 учебным годом число государственных и муниципальных средних специальных учебных заведений увеличилось на 62,5%, численность студентов в них на 31,5%, в основном за счет численности студентов очной формы обучения. </w:t>
      </w:r>
    </w:p>
    <w:p w:rsidR="00341DBC" w:rsidRPr="004A5FF4" w:rsidRDefault="00341DBC" w:rsidP="00341DBC">
      <w:pPr>
        <w:spacing w:line="276" w:lineRule="auto"/>
        <w:contextualSpacing/>
        <w:rPr>
          <w:rFonts w:cs="Arial"/>
        </w:rPr>
      </w:pPr>
    </w:p>
    <w:p w:rsidR="00506297" w:rsidRPr="00341DBC" w:rsidRDefault="00341DBC" w:rsidP="00341DBC">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63</w:t>
      </w:r>
      <w:r w:rsidR="00A245FE">
        <w:rPr>
          <w:noProof/>
        </w:rPr>
        <w:fldChar w:fldCharType="end"/>
      </w:r>
      <w:r>
        <w:t xml:space="preserve"> – </w:t>
      </w:r>
      <w:r w:rsidR="00506297" w:rsidRPr="00341DBC">
        <w:rPr>
          <w:rFonts w:cs="Arial"/>
        </w:rPr>
        <w:t>Основные показатели развития среднего профессионального образования, на начало у</w:t>
      </w:r>
      <w:r w:rsidRPr="00341DBC">
        <w:rPr>
          <w:rFonts w:cs="Arial"/>
        </w:rPr>
        <w:t>чебного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1" w:type="dxa"/>
          <w:left w:w="38" w:type="dxa"/>
          <w:bottom w:w="5" w:type="dxa"/>
          <w:right w:w="36" w:type="dxa"/>
        </w:tblCellMar>
        <w:tblLook w:val="04A0" w:firstRow="1" w:lastRow="0" w:firstColumn="1" w:lastColumn="0" w:noHBand="0" w:noVBand="1"/>
      </w:tblPr>
      <w:tblGrid>
        <w:gridCol w:w="5402"/>
        <w:gridCol w:w="1007"/>
        <w:gridCol w:w="1007"/>
        <w:gridCol w:w="1007"/>
        <w:gridCol w:w="1005"/>
      </w:tblGrid>
      <w:tr w:rsidR="00506297" w:rsidRPr="003B3F0D" w:rsidTr="003B3F0D">
        <w:trPr>
          <w:trHeight w:val="286"/>
        </w:trPr>
        <w:tc>
          <w:tcPr>
            <w:tcW w:w="2865" w:type="pct"/>
            <w:shd w:val="clear" w:color="auto" w:fill="auto"/>
          </w:tcPr>
          <w:p w:rsidR="00506297" w:rsidRPr="003B3F0D" w:rsidRDefault="00506297" w:rsidP="003B3F0D">
            <w:pPr>
              <w:spacing w:line="276" w:lineRule="auto"/>
              <w:ind w:firstLine="0"/>
              <w:jc w:val="center"/>
              <w:rPr>
                <w:rFonts w:ascii="Arial Narrow" w:eastAsia="Times New Roman" w:hAnsi="Arial Narrow" w:cs="Arial"/>
                <w:b/>
                <w:sz w:val="22"/>
              </w:rPr>
            </w:pPr>
          </w:p>
        </w:tc>
        <w:tc>
          <w:tcPr>
            <w:tcW w:w="534" w:type="pct"/>
            <w:shd w:val="clear" w:color="auto" w:fill="auto"/>
          </w:tcPr>
          <w:p w:rsidR="00506297" w:rsidRPr="003B3F0D" w:rsidRDefault="00506297" w:rsidP="003B3F0D">
            <w:pPr>
              <w:spacing w:line="276" w:lineRule="auto"/>
              <w:ind w:firstLine="0"/>
              <w:jc w:val="center"/>
              <w:rPr>
                <w:rFonts w:ascii="Arial Narrow" w:eastAsia="Times New Roman" w:hAnsi="Arial Narrow" w:cs="Arial"/>
                <w:b/>
                <w:sz w:val="22"/>
              </w:rPr>
            </w:pPr>
            <w:r w:rsidRPr="003B3F0D">
              <w:rPr>
                <w:rFonts w:ascii="Arial Narrow" w:eastAsia="Arial" w:hAnsi="Arial Narrow" w:cs="Arial"/>
                <w:b/>
                <w:sz w:val="22"/>
              </w:rPr>
              <w:t>2010/11</w:t>
            </w:r>
          </w:p>
        </w:tc>
        <w:tc>
          <w:tcPr>
            <w:tcW w:w="534" w:type="pct"/>
            <w:shd w:val="clear" w:color="auto" w:fill="auto"/>
          </w:tcPr>
          <w:p w:rsidR="00506297" w:rsidRPr="003B3F0D" w:rsidRDefault="00506297" w:rsidP="003B3F0D">
            <w:pPr>
              <w:spacing w:line="276" w:lineRule="auto"/>
              <w:ind w:firstLine="0"/>
              <w:jc w:val="center"/>
              <w:rPr>
                <w:rFonts w:ascii="Arial Narrow" w:eastAsia="Times New Roman" w:hAnsi="Arial Narrow" w:cs="Arial"/>
                <w:b/>
                <w:sz w:val="22"/>
              </w:rPr>
            </w:pPr>
            <w:r w:rsidRPr="003B3F0D">
              <w:rPr>
                <w:rFonts w:ascii="Arial Narrow" w:eastAsia="Arial" w:hAnsi="Arial Narrow" w:cs="Arial"/>
                <w:b/>
                <w:sz w:val="22"/>
              </w:rPr>
              <w:t>2015/16</w:t>
            </w:r>
          </w:p>
        </w:tc>
        <w:tc>
          <w:tcPr>
            <w:tcW w:w="534" w:type="pct"/>
            <w:shd w:val="clear" w:color="auto" w:fill="auto"/>
          </w:tcPr>
          <w:p w:rsidR="00506297" w:rsidRPr="003B3F0D" w:rsidRDefault="00506297" w:rsidP="003B3F0D">
            <w:pPr>
              <w:spacing w:line="276" w:lineRule="auto"/>
              <w:ind w:firstLine="0"/>
              <w:jc w:val="center"/>
              <w:rPr>
                <w:rFonts w:ascii="Arial Narrow" w:eastAsia="Times New Roman" w:hAnsi="Arial Narrow" w:cs="Arial"/>
                <w:b/>
                <w:sz w:val="22"/>
              </w:rPr>
            </w:pPr>
            <w:r w:rsidRPr="003B3F0D">
              <w:rPr>
                <w:rFonts w:ascii="Arial Narrow" w:eastAsia="Arial" w:hAnsi="Arial Narrow" w:cs="Arial"/>
                <w:b/>
                <w:sz w:val="22"/>
              </w:rPr>
              <w:t>2017/18</w:t>
            </w:r>
          </w:p>
        </w:tc>
        <w:tc>
          <w:tcPr>
            <w:tcW w:w="534" w:type="pct"/>
            <w:shd w:val="clear" w:color="auto" w:fill="auto"/>
          </w:tcPr>
          <w:p w:rsidR="00506297" w:rsidRPr="003B3F0D" w:rsidRDefault="00506297" w:rsidP="003B3F0D">
            <w:pPr>
              <w:spacing w:line="276" w:lineRule="auto"/>
              <w:ind w:firstLine="0"/>
              <w:jc w:val="center"/>
              <w:rPr>
                <w:rFonts w:ascii="Arial Narrow" w:eastAsia="Times New Roman" w:hAnsi="Arial Narrow" w:cs="Arial"/>
                <w:b/>
                <w:sz w:val="22"/>
              </w:rPr>
            </w:pPr>
            <w:r w:rsidRPr="003B3F0D">
              <w:rPr>
                <w:rFonts w:ascii="Arial Narrow" w:eastAsia="Arial" w:hAnsi="Arial Narrow" w:cs="Arial"/>
                <w:b/>
                <w:sz w:val="22"/>
              </w:rPr>
              <w:t>2018/19</w:t>
            </w:r>
          </w:p>
        </w:tc>
      </w:tr>
      <w:tr w:rsidR="00506297" w:rsidRPr="003B3F0D" w:rsidTr="003B3F0D">
        <w:trPr>
          <w:trHeight w:val="860"/>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Число государственных образовательных организаций среднего профессионального образования (включая филиалы), единиц</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11</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14</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13</w:t>
            </w:r>
          </w:p>
        </w:tc>
      </w:tr>
      <w:tr w:rsidR="00506297" w:rsidRPr="003B3F0D" w:rsidTr="003B3F0D">
        <w:trPr>
          <w:trHeight w:val="619"/>
        </w:trPr>
        <w:tc>
          <w:tcPr>
            <w:tcW w:w="2865" w:type="pct"/>
            <w:shd w:val="clear" w:color="auto" w:fill="auto"/>
            <w:vAlign w:val="bottom"/>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Из общего числа государственных образовательных организаций среднего профессионального образования - колледжи, единиц</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6</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8</w:t>
            </w:r>
          </w:p>
        </w:tc>
      </w:tr>
      <w:tr w:rsidR="00506297" w:rsidRPr="003B3F0D" w:rsidTr="003B3F0D">
        <w:trPr>
          <w:trHeight w:val="236"/>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Численность студентов - всего, человек</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5042</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5238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6961</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6635</w:t>
            </w:r>
          </w:p>
        </w:tc>
      </w:tr>
      <w:tr w:rsidR="00506297" w:rsidRPr="003B3F0D" w:rsidTr="003B3F0D">
        <w:trPr>
          <w:trHeight w:val="213"/>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очная</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3353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3545</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4869</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4670</w:t>
            </w:r>
          </w:p>
        </w:tc>
      </w:tr>
      <w:tr w:rsidR="00506297" w:rsidRPr="003B3F0D" w:rsidTr="003B3F0D">
        <w:trPr>
          <w:trHeight w:val="274"/>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очно-заочная (вечерняя)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20</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96</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198</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217</w:t>
            </w:r>
          </w:p>
        </w:tc>
      </w:tr>
      <w:tr w:rsidR="00506297" w:rsidRPr="003B3F0D" w:rsidTr="003B3F0D">
        <w:trPr>
          <w:trHeight w:val="271"/>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заочная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1669</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1597</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1894</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1748</w:t>
            </w:r>
          </w:p>
        </w:tc>
      </w:tr>
      <w:tr w:rsidR="00506297" w:rsidRPr="003B3F0D" w:rsidTr="003B3F0D">
        <w:trPr>
          <w:trHeight w:val="355"/>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 xml:space="preserve">На 10 000 населения приходилось студентов </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173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253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243</w:t>
            </w:r>
          </w:p>
        </w:tc>
      </w:tr>
      <w:tr w:rsidR="00506297" w:rsidRPr="003B3F0D" w:rsidTr="003B3F0D">
        <w:trPr>
          <w:trHeight w:val="265"/>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Принято студентов, человек</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1826</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1850</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2464</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2433</w:t>
            </w:r>
          </w:p>
        </w:tc>
      </w:tr>
      <w:tr w:rsidR="00506297" w:rsidRPr="003B3F0D" w:rsidTr="003B3F0D">
        <w:trPr>
          <w:trHeight w:val="223"/>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очная</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1233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1283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1883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1792</w:t>
            </w:r>
          </w:p>
        </w:tc>
      </w:tr>
      <w:tr w:rsidR="00506297" w:rsidRPr="003B3F0D" w:rsidTr="003B3F0D">
        <w:trPr>
          <w:trHeight w:val="280"/>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очно-заочная (вечерняя)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20</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36</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95</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90</w:t>
            </w:r>
          </w:p>
        </w:tc>
      </w:tr>
      <w:tr w:rsidR="00506297" w:rsidRPr="003B3F0D" w:rsidTr="003B3F0D">
        <w:trPr>
          <w:trHeight w:val="302"/>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заочная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573</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531</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486</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551</w:t>
            </w:r>
          </w:p>
        </w:tc>
      </w:tr>
      <w:tr w:rsidR="00506297" w:rsidRPr="003B3F0D" w:rsidTr="003B3F0D">
        <w:trPr>
          <w:trHeight w:val="315"/>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Выпущено специалистов, человек</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1367</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1022</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1890</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1750</w:t>
            </w:r>
          </w:p>
        </w:tc>
      </w:tr>
      <w:tr w:rsidR="00506297" w:rsidRPr="003B3F0D" w:rsidTr="003B3F0D">
        <w:trPr>
          <w:trHeight w:val="134"/>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очная</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951</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583</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1480</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1234</w:t>
            </w:r>
          </w:p>
        </w:tc>
      </w:tr>
      <w:tr w:rsidR="00506297" w:rsidRPr="003B3F0D" w:rsidTr="003B3F0D">
        <w:trPr>
          <w:trHeight w:val="280"/>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очно-заочная (вечерняя)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57</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47</w:t>
            </w:r>
          </w:p>
        </w:tc>
      </w:tr>
      <w:tr w:rsidR="00506297" w:rsidRPr="003B3F0D" w:rsidTr="003B3F0D">
        <w:trPr>
          <w:trHeight w:val="277"/>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заочная</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416</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439</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353</w:t>
            </w:r>
          </w:p>
        </w:tc>
        <w:tc>
          <w:tcPr>
            <w:tcW w:w="534" w:type="pct"/>
            <w:shd w:val="clear" w:color="auto" w:fill="auto"/>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469</w:t>
            </w:r>
          </w:p>
        </w:tc>
      </w:tr>
      <w:tr w:rsidR="00506297" w:rsidRPr="003B3F0D" w:rsidTr="003B3F0D">
        <w:trPr>
          <w:trHeight w:val="196"/>
        </w:trPr>
        <w:tc>
          <w:tcPr>
            <w:tcW w:w="2865" w:type="pct"/>
            <w:shd w:val="clear" w:color="auto" w:fill="auto"/>
          </w:tcPr>
          <w:p w:rsidR="00506297" w:rsidRPr="003B3F0D" w:rsidRDefault="00506297" w:rsidP="003B3F0D">
            <w:pPr>
              <w:spacing w:line="276" w:lineRule="auto"/>
              <w:ind w:firstLine="0"/>
              <w:rPr>
                <w:rFonts w:ascii="Arial Narrow" w:eastAsia="Times New Roman" w:hAnsi="Arial Narrow" w:cs="Arial"/>
                <w:sz w:val="22"/>
              </w:rPr>
            </w:pPr>
            <w:r w:rsidRPr="003B3F0D">
              <w:rPr>
                <w:rFonts w:ascii="Arial Narrow" w:eastAsia="Arial" w:hAnsi="Arial Narrow" w:cs="Arial"/>
                <w:sz w:val="22"/>
              </w:rPr>
              <w:t>На 10 000 населения выпущено специалистов</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48</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37</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69</w:t>
            </w:r>
          </w:p>
        </w:tc>
        <w:tc>
          <w:tcPr>
            <w:tcW w:w="534" w:type="pct"/>
            <w:shd w:val="clear" w:color="auto" w:fill="auto"/>
            <w:vAlign w:val="bottom"/>
          </w:tcPr>
          <w:p w:rsidR="00506297" w:rsidRPr="003B3F0D" w:rsidRDefault="00506297" w:rsidP="003B3F0D">
            <w:pPr>
              <w:spacing w:line="276" w:lineRule="auto"/>
              <w:ind w:firstLine="0"/>
              <w:jc w:val="right"/>
              <w:rPr>
                <w:rFonts w:ascii="Arial Narrow" w:eastAsia="Times New Roman" w:hAnsi="Arial Narrow" w:cs="Arial"/>
                <w:sz w:val="22"/>
              </w:rPr>
            </w:pPr>
            <w:r w:rsidRPr="003B3F0D">
              <w:rPr>
                <w:rFonts w:ascii="Arial Narrow" w:eastAsia="Arial" w:hAnsi="Arial Narrow" w:cs="Arial"/>
                <w:sz w:val="22"/>
              </w:rPr>
              <w:t>64</w:t>
            </w:r>
          </w:p>
        </w:tc>
      </w:tr>
    </w:tbl>
    <w:p w:rsidR="00506297" w:rsidRPr="004A5FF4" w:rsidRDefault="00506297" w:rsidP="00341DBC">
      <w:pPr>
        <w:spacing w:line="276" w:lineRule="auto"/>
        <w:contextualSpacing/>
        <w:rPr>
          <w:rFonts w:cs="Arial"/>
          <w:highlight w:val="yellow"/>
        </w:rPr>
      </w:pPr>
    </w:p>
    <w:p w:rsidR="00506297" w:rsidRPr="004A5FF4" w:rsidRDefault="00506297" w:rsidP="00341DBC">
      <w:pPr>
        <w:spacing w:line="276" w:lineRule="auto"/>
        <w:contextualSpacing/>
        <w:rPr>
          <w:rFonts w:cs="Arial"/>
        </w:rPr>
      </w:pPr>
      <w:r w:rsidRPr="004A5FF4">
        <w:rPr>
          <w:rFonts w:cs="Arial"/>
          <w:b/>
        </w:rPr>
        <w:t>Высшее образование.</w:t>
      </w:r>
      <w:r w:rsidRPr="004A5FF4">
        <w:rPr>
          <w:rFonts w:cs="Arial"/>
        </w:rPr>
        <w:t xml:space="preserve"> По состоянию на 2019 г. в Республике Калмыкия функционирует 1 государственная образовательная организация высшего образования (Калмыцкий государственный университет им. Б.Б. Городовикова и 1 филиал негосударственных вузов (Московский финансово-промышленный университет «Синергия» — филиал в г. Элиста) с общей численностью студентов 8 337 чел. </w:t>
      </w:r>
    </w:p>
    <w:p w:rsidR="00506297" w:rsidRPr="004A5FF4" w:rsidRDefault="00506297" w:rsidP="00341DBC">
      <w:pPr>
        <w:spacing w:line="276" w:lineRule="auto"/>
        <w:contextualSpacing/>
        <w:rPr>
          <w:rFonts w:cs="Arial"/>
        </w:rPr>
      </w:pPr>
      <w:r w:rsidRPr="004A5FF4">
        <w:rPr>
          <w:rFonts w:cs="Arial"/>
        </w:rPr>
        <w:lastRenderedPageBreak/>
        <w:t>Численность студентов, обучающихся в государственных вузах и в филиалах государственных вузов, составляет 7 801 чел., из них с полным возмещением стоимости обучения – 2 901 чел., в негосударственных вузах и их филиалах обучается 536 чел.</w:t>
      </w:r>
    </w:p>
    <w:p w:rsidR="00506297" w:rsidRPr="004A5FF4" w:rsidRDefault="00506297" w:rsidP="00341DBC">
      <w:pPr>
        <w:spacing w:line="276" w:lineRule="auto"/>
        <w:contextualSpacing/>
        <w:rPr>
          <w:rFonts w:cs="Arial"/>
        </w:rPr>
      </w:pPr>
      <w:r w:rsidRPr="004A5FF4">
        <w:rPr>
          <w:rFonts w:cs="Arial"/>
        </w:rPr>
        <w:t>Численность студентов, принятых в государственные вузы и филиалы государственных вузов, составляет 2 165 чел., из них с полным возмещением стоимости обучения – 790 чел., в негосударственные вузы и их филиалы принято 80 чел.</w:t>
      </w:r>
    </w:p>
    <w:p w:rsidR="00506297" w:rsidRPr="004A5FF4" w:rsidRDefault="00506297" w:rsidP="00341DBC">
      <w:pPr>
        <w:spacing w:line="276" w:lineRule="auto"/>
        <w:contextualSpacing/>
        <w:rPr>
          <w:rFonts w:cs="Arial"/>
        </w:rPr>
      </w:pPr>
      <w:r w:rsidRPr="004A5FF4">
        <w:rPr>
          <w:rFonts w:cs="Arial"/>
        </w:rPr>
        <w:t>Численность студентов, выпущенных из государственных вузов и филиалов государственных вузов, составляет 1 601 чел., из них с полным возмещением стоимости обучения – 618 чел., из негосударственных вузов и их филиалов выпущено 84 чел.</w:t>
      </w:r>
    </w:p>
    <w:p w:rsidR="00506297" w:rsidRPr="004A5FF4" w:rsidRDefault="00506297" w:rsidP="00341DBC">
      <w:pPr>
        <w:spacing w:line="276" w:lineRule="auto"/>
        <w:contextualSpacing/>
        <w:rPr>
          <w:rFonts w:cs="Arial"/>
        </w:rPr>
      </w:pPr>
      <w:r w:rsidRPr="004A5FF4">
        <w:rPr>
          <w:rFonts w:cs="Arial"/>
        </w:rPr>
        <w:t>Численность профессорско</w:t>
      </w:r>
      <w:r>
        <w:rPr>
          <w:rFonts w:cs="Arial"/>
        </w:rPr>
        <w:t>-</w:t>
      </w:r>
      <w:r w:rsidRPr="004A5FF4">
        <w:rPr>
          <w:rFonts w:cs="Arial"/>
        </w:rPr>
        <w:t>преподавательского состава в государственных вузах – 371 чел., из них имеют ученую степень:</w:t>
      </w:r>
    </w:p>
    <w:p w:rsidR="00506297" w:rsidRPr="004A5FF4" w:rsidRDefault="00506297" w:rsidP="00341DBC">
      <w:pPr>
        <w:spacing w:line="276" w:lineRule="auto"/>
        <w:contextualSpacing/>
        <w:rPr>
          <w:rFonts w:cs="Arial"/>
        </w:rPr>
      </w:pPr>
      <w:r w:rsidRPr="004A5FF4">
        <w:rPr>
          <w:rFonts w:cs="Arial"/>
        </w:rPr>
        <w:t>докторов наук – 51 чел. (13,7% от общего числа ППС);</w:t>
      </w:r>
    </w:p>
    <w:p w:rsidR="00506297" w:rsidRPr="004A5FF4" w:rsidRDefault="00506297" w:rsidP="00341DBC">
      <w:pPr>
        <w:spacing w:line="276" w:lineRule="auto"/>
        <w:contextualSpacing/>
        <w:rPr>
          <w:rFonts w:cs="Arial"/>
        </w:rPr>
      </w:pPr>
      <w:r w:rsidRPr="004A5FF4">
        <w:rPr>
          <w:rFonts w:cs="Arial"/>
        </w:rPr>
        <w:t>кандидатов наук – 213 чел. (57,4% от общего числа ППС).</w:t>
      </w:r>
    </w:p>
    <w:p w:rsidR="00341DBC" w:rsidRDefault="00341DBC" w:rsidP="00506297">
      <w:pPr>
        <w:spacing w:before="120" w:after="120" w:line="276" w:lineRule="auto"/>
        <w:ind w:firstLine="851"/>
        <w:contextualSpacing/>
        <w:jc w:val="right"/>
        <w:rPr>
          <w:rFonts w:cs="Arial"/>
          <w:b/>
          <w:i/>
        </w:rPr>
      </w:pPr>
    </w:p>
    <w:p w:rsidR="00506297" w:rsidRPr="00341DBC" w:rsidRDefault="00341DBC" w:rsidP="00341DBC">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64</w:t>
      </w:r>
      <w:r w:rsidR="00A245FE">
        <w:rPr>
          <w:noProof/>
        </w:rPr>
        <w:fldChar w:fldCharType="end"/>
      </w:r>
      <w:r>
        <w:t xml:space="preserve"> – </w:t>
      </w:r>
      <w:r w:rsidR="00506297" w:rsidRPr="00341DBC">
        <w:rPr>
          <w:rFonts w:cs="Arial"/>
        </w:rPr>
        <w:t>Основные показатели развития государственных учреждений высшего образ</w:t>
      </w:r>
      <w:r w:rsidRPr="00341DBC">
        <w:rPr>
          <w:rFonts w:cs="Arial"/>
        </w:rPr>
        <w:t>ования, на начало учебного года</w:t>
      </w:r>
    </w:p>
    <w:tbl>
      <w:tblPr>
        <w:tblW w:w="933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960"/>
        <w:gridCol w:w="960"/>
        <w:gridCol w:w="960"/>
        <w:gridCol w:w="960"/>
        <w:gridCol w:w="960"/>
      </w:tblGrid>
      <w:tr w:rsidR="00506297" w:rsidRPr="00341DBC" w:rsidTr="00506297">
        <w:trPr>
          <w:trHeight w:val="315"/>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hAnsi="Arial Narrow" w:cs="Arial"/>
                <w:color w:val="000000"/>
                <w:sz w:val="22"/>
              </w:rPr>
              <w:t> </w:t>
            </w:r>
          </w:p>
        </w:tc>
        <w:tc>
          <w:tcPr>
            <w:tcW w:w="960" w:type="dxa"/>
            <w:shd w:val="clear" w:color="auto" w:fill="auto"/>
            <w:vAlign w:val="center"/>
            <w:hideMark/>
          </w:tcPr>
          <w:p w:rsidR="00506297" w:rsidRPr="00341DBC" w:rsidRDefault="00506297" w:rsidP="00341DBC">
            <w:pPr>
              <w:ind w:firstLine="0"/>
              <w:jc w:val="center"/>
              <w:rPr>
                <w:rFonts w:ascii="Arial Narrow" w:hAnsi="Arial Narrow" w:cs="Arial"/>
                <w:color w:val="000000"/>
                <w:sz w:val="22"/>
              </w:rPr>
            </w:pPr>
            <w:r w:rsidRPr="00341DBC">
              <w:rPr>
                <w:rFonts w:ascii="Arial Narrow" w:eastAsia="Arial" w:hAnsi="Arial Narrow" w:cs="Arial"/>
                <w:color w:val="000000"/>
                <w:sz w:val="22"/>
              </w:rPr>
              <w:t>2013/14</w:t>
            </w:r>
          </w:p>
        </w:tc>
        <w:tc>
          <w:tcPr>
            <w:tcW w:w="960" w:type="dxa"/>
            <w:shd w:val="clear" w:color="auto" w:fill="auto"/>
            <w:vAlign w:val="center"/>
            <w:hideMark/>
          </w:tcPr>
          <w:p w:rsidR="00506297" w:rsidRPr="00341DBC" w:rsidRDefault="00506297" w:rsidP="00341DBC">
            <w:pPr>
              <w:ind w:firstLine="0"/>
              <w:jc w:val="center"/>
              <w:rPr>
                <w:rFonts w:ascii="Arial Narrow" w:hAnsi="Arial Narrow" w:cs="Arial"/>
                <w:color w:val="000000"/>
                <w:sz w:val="22"/>
              </w:rPr>
            </w:pPr>
            <w:r w:rsidRPr="00341DBC">
              <w:rPr>
                <w:rFonts w:ascii="Arial Narrow" w:eastAsia="Arial" w:hAnsi="Arial Narrow" w:cs="Arial"/>
                <w:color w:val="000000"/>
                <w:sz w:val="22"/>
              </w:rPr>
              <w:t>2014/15</w:t>
            </w:r>
          </w:p>
        </w:tc>
        <w:tc>
          <w:tcPr>
            <w:tcW w:w="960" w:type="dxa"/>
            <w:shd w:val="clear" w:color="auto" w:fill="auto"/>
            <w:vAlign w:val="center"/>
            <w:hideMark/>
          </w:tcPr>
          <w:p w:rsidR="00506297" w:rsidRPr="00341DBC" w:rsidRDefault="00506297" w:rsidP="00341DBC">
            <w:pPr>
              <w:ind w:firstLine="0"/>
              <w:jc w:val="center"/>
              <w:rPr>
                <w:rFonts w:ascii="Arial Narrow" w:hAnsi="Arial Narrow" w:cs="Arial"/>
                <w:color w:val="000000"/>
                <w:sz w:val="22"/>
              </w:rPr>
            </w:pPr>
            <w:r w:rsidRPr="00341DBC">
              <w:rPr>
                <w:rFonts w:ascii="Arial Narrow" w:eastAsia="Arial" w:hAnsi="Arial Narrow" w:cs="Arial"/>
                <w:color w:val="000000"/>
                <w:sz w:val="22"/>
              </w:rPr>
              <w:t>2015/16</w:t>
            </w:r>
          </w:p>
        </w:tc>
        <w:tc>
          <w:tcPr>
            <w:tcW w:w="960" w:type="dxa"/>
            <w:shd w:val="clear" w:color="auto" w:fill="auto"/>
            <w:vAlign w:val="center"/>
            <w:hideMark/>
          </w:tcPr>
          <w:p w:rsidR="00506297" w:rsidRPr="00341DBC" w:rsidRDefault="00506297" w:rsidP="00341DBC">
            <w:pPr>
              <w:ind w:firstLine="0"/>
              <w:jc w:val="center"/>
              <w:rPr>
                <w:rFonts w:ascii="Arial Narrow" w:hAnsi="Arial Narrow" w:cs="Arial"/>
                <w:color w:val="000000"/>
                <w:sz w:val="22"/>
              </w:rPr>
            </w:pPr>
            <w:r w:rsidRPr="00341DBC">
              <w:rPr>
                <w:rFonts w:ascii="Arial Narrow" w:eastAsia="Arial" w:hAnsi="Arial Narrow" w:cs="Arial"/>
                <w:color w:val="000000"/>
                <w:sz w:val="22"/>
              </w:rPr>
              <w:t>2016/17</w:t>
            </w:r>
          </w:p>
        </w:tc>
        <w:tc>
          <w:tcPr>
            <w:tcW w:w="960" w:type="dxa"/>
            <w:shd w:val="clear" w:color="auto" w:fill="auto"/>
            <w:vAlign w:val="center"/>
            <w:hideMark/>
          </w:tcPr>
          <w:p w:rsidR="00506297" w:rsidRPr="00341DBC" w:rsidRDefault="00506297" w:rsidP="00341DBC">
            <w:pPr>
              <w:ind w:firstLine="0"/>
              <w:jc w:val="center"/>
              <w:rPr>
                <w:rFonts w:ascii="Arial Narrow" w:hAnsi="Arial Narrow" w:cs="Arial"/>
                <w:color w:val="000000"/>
                <w:sz w:val="22"/>
              </w:rPr>
            </w:pPr>
            <w:r w:rsidRPr="00341DBC">
              <w:rPr>
                <w:rFonts w:ascii="Arial Narrow" w:eastAsia="Arial" w:hAnsi="Arial Narrow" w:cs="Arial"/>
                <w:color w:val="000000"/>
                <w:sz w:val="22"/>
              </w:rPr>
              <w:t>2017/18</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 xml:space="preserve">Число образовательных организаций </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В них студентов - всего, человек в том числе обучавшихся на отделениях: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7190</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6833</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6932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7058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7441</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3759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3791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3759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4180</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4527</w:t>
            </w:r>
          </w:p>
        </w:tc>
      </w:tr>
      <w:tr w:rsidR="00506297" w:rsidRPr="00341DBC" w:rsidTr="00506297">
        <w:trPr>
          <w:trHeight w:val="300"/>
        </w:trPr>
        <w:tc>
          <w:tcPr>
            <w:tcW w:w="4536" w:type="dxa"/>
            <w:shd w:val="clear" w:color="auto" w:fill="auto"/>
            <w:hideMark/>
          </w:tcPr>
          <w:p w:rsidR="00506297" w:rsidRPr="00341DBC" w:rsidRDefault="00506297" w:rsidP="00341DBC">
            <w:pPr>
              <w:ind w:firstLine="0"/>
              <w:rPr>
                <w:rFonts w:ascii="Arial Narrow" w:hAnsi="Arial Narrow" w:cs="Arial"/>
                <w:color w:val="000000"/>
                <w:sz w:val="22"/>
              </w:rPr>
            </w:pPr>
            <w:r w:rsidRPr="00341DBC">
              <w:rPr>
                <w:rFonts w:ascii="Arial Narrow" w:hAnsi="Arial Narrow" w:cs="Arial"/>
                <w:color w:val="000000"/>
                <w:sz w:val="22"/>
              </w:rPr>
              <w:t>заочных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3431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3042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3173</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2878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2914</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На 10000 населения приходилось студентов</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255</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244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249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254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270</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Принято студентов - всего, человек в том числе на отделения</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1571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1658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1871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1970</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2086</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1022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1092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1258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1341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1484</w:t>
            </w:r>
          </w:p>
        </w:tc>
      </w:tr>
      <w:tr w:rsidR="00506297" w:rsidRPr="00341DBC" w:rsidTr="00506297">
        <w:trPr>
          <w:trHeight w:val="300"/>
        </w:trPr>
        <w:tc>
          <w:tcPr>
            <w:tcW w:w="4536" w:type="dxa"/>
            <w:shd w:val="clear" w:color="auto" w:fill="auto"/>
            <w:hideMark/>
          </w:tcPr>
          <w:p w:rsidR="00506297" w:rsidRPr="00341DBC" w:rsidRDefault="00506297" w:rsidP="00341DBC">
            <w:pPr>
              <w:ind w:firstLine="0"/>
              <w:rPr>
                <w:rFonts w:ascii="Arial Narrow" w:hAnsi="Arial Narrow" w:cs="Arial"/>
                <w:color w:val="000000"/>
                <w:sz w:val="22"/>
              </w:rPr>
            </w:pPr>
            <w:r w:rsidRPr="00341DBC">
              <w:rPr>
                <w:rFonts w:ascii="Arial Narrow" w:hAnsi="Arial Narrow" w:cs="Arial"/>
                <w:color w:val="000000"/>
                <w:sz w:val="22"/>
              </w:rPr>
              <w:t>заочных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549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566</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613</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629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602</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Выпущено специалистов- всего, человек в том числе обучавшихся на отделениях: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1984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1610</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1547</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1494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1422</w:t>
            </w:r>
          </w:p>
        </w:tc>
      </w:tr>
      <w:tr w:rsidR="00506297" w:rsidRPr="00341DBC" w:rsidTr="00506297">
        <w:trPr>
          <w:trHeight w:val="300"/>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873</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802</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1098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793</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975</w:t>
            </w:r>
          </w:p>
        </w:tc>
      </w:tr>
      <w:tr w:rsidR="00506297" w:rsidRPr="00341DBC" w:rsidTr="00506297">
        <w:trPr>
          <w:trHeight w:val="300"/>
        </w:trPr>
        <w:tc>
          <w:tcPr>
            <w:tcW w:w="4536" w:type="dxa"/>
            <w:shd w:val="clear" w:color="auto" w:fill="auto"/>
            <w:hideMark/>
          </w:tcPr>
          <w:p w:rsidR="00506297" w:rsidRPr="00341DBC" w:rsidRDefault="00506297" w:rsidP="00341DBC">
            <w:pPr>
              <w:ind w:firstLine="0"/>
              <w:rPr>
                <w:rFonts w:ascii="Arial Narrow" w:hAnsi="Arial Narrow" w:cs="Arial"/>
                <w:color w:val="000000"/>
                <w:sz w:val="22"/>
              </w:rPr>
            </w:pPr>
            <w:r w:rsidRPr="00341DBC">
              <w:rPr>
                <w:rFonts w:ascii="Arial Narrow" w:hAnsi="Arial Narrow" w:cs="Arial"/>
                <w:color w:val="000000"/>
                <w:sz w:val="22"/>
              </w:rPr>
              <w:t>заочных</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1094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808</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449</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701</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447</w:t>
            </w:r>
          </w:p>
        </w:tc>
      </w:tr>
      <w:tr w:rsidR="00506297" w:rsidRPr="00341DBC" w:rsidTr="00506297">
        <w:trPr>
          <w:trHeight w:val="315"/>
        </w:trPr>
        <w:tc>
          <w:tcPr>
            <w:tcW w:w="4536" w:type="dxa"/>
            <w:shd w:val="clear" w:color="auto" w:fill="auto"/>
            <w:vAlign w:val="center"/>
            <w:hideMark/>
          </w:tcPr>
          <w:p w:rsidR="00506297" w:rsidRPr="00341DBC" w:rsidRDefault="00506297" w:rsidP="00341DBC">
            <w:pPr>
              <w:ind w:firstLine="0"/>
              <w:rPr>
                <w:rFonts w:ascii="Arial Narrow" w:hAnsi="Arial Narrow" w:cs="Arial"/>
                <w:color w:val="000000"/>
                <w:sz w:val="22"/>
              </w:rPr>
            </w:pPr>
            <w:r w:rsidRPr="00341DBC">
              <w:rPr>
                <w:rFonts w:ascii="Arial Narrow" w:eastAsia="Arial" w:hAnsi="Arial Narrow" w:cs="Arial"/>
                <w:color w:val="000000"/>
                <w:sz w:val="22"/>
              </w:rPr>
              <w:t>На 10000 населения выпущено специалистов</w:t>
            </w:r>
          </w:p>
        </w:tc>
        <w:tc>
          <w:tcPr>
            <w:tcW w:w="960" w:type="dxa"/>
            <w:shd w:val="clear" w:color="auto" w:fill="auto"/>
            <w:hideMark/>
          </w:tcPr>
          <w:p w:rsidR="00506297" w:rsidRPr="00341DBC" w:rsidRDefault="00506297" w:rsidP="00341DBC">
            <w:pPr>
              <w:ind w:firstLine="0"/>
              <w:jc w:val="right"/>
              <w:rPr>
                <w:rFonts w:ascii="Arial Narrow" w:hAnsi="Arial Narrow" w:cs="Arial"/>
                <w:color w:val="000000"/>
                <w:sz w:val="22"/>
              </w:rPr>
            </w:pPr>
            <w:r w:rsidRPr="00341DBC">
              <w:rPr>
                <w:rFonts w:ascii="Arial Narrow" w:hAnsi="Arial Narrow" w:cs="Arial"/>
                <w:color w:val="000000"/>
                <w:sz w:val="22"/>
              </w:rPr>
              <w:t>67</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57</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56</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54</w:t>
            </w:r>
          </w:p>
        </w:tc>
        <w:tc>
          <w:tcPr>
            <w:tcW w:w="960" w:type="dxa"/>
            <w:shd w:val="clear" w:color="auto" w:fill="auto"/>
            <w:vAlign w:val="center"/>
            <w:hideMark/>
          </w:tcPr>
          <w:p w:rsidR="00506297" w:rsidRPr="00341DBC" w:rsidRDefault="00506297" w:rsidP="00341DBC">
            <w:pPr>
              <w:ind w:firstLine="0"/>
              <w:jc w:val="right"/>
              <w:rPr>
                <w:rFonts w:ascii="Arial Narrow" w:hAnsi="Arial Narrow" w:cs="Arial"/>
                <w:color w:val="000000"/>
                <w:sz w:val="22"/>
              </w:rPr>
            </w:pPr>
            <w:r w:rsidRPr="00341DBC">
              <w:rPr>
                <w:rFonts w:ascii="Arial Narrow" w:eastAsia="Arial" w:hAnsi="Arial Narrow" w:cs="Arial"/>
                <w:color w:val="000000"/>
                <w:sz w:val="22"/>
              </w:rPr>
              <w:t>52</w:t>
            </w:r>
          </w:p>
        </w:tc>
      </w:tr>
    </w:tbl>
    <w:p w:rsidR="00506297" w:rsidRPr="004A5FF4" w:rsidRDefault="00506297" w:rsidP="00341DBC">
      <w:pPr>
        <w:spacing w:line="276" w:lineRule="auto"/>
        <w:rPr>
          <w:rFonts w:cs="Arial"/>
          <w:b/>
        </w:rPr>
      </w:pPr>
    </w:p>
    <w:p w:rsidR="00506297" w:rsidRPr="004A5FF4" w:rsidRDefault="00506297" w:rsidP="00341DBC">
      <w:pPr>
        <w:spacing w:line="276" w:lineRule="auto"/>
        <w:rPr>
          <w:rFonts w:cs="Arial"/>
          <w:b/>
        </w:rPr>
      </w:pPr>
      <w:r w:rsidRPr="004A5FF4">
        <w:rPr>
          <w:rFonts w:cs="Arial"/>
          <w:b/>
        </w:rPr>
        <w:t>Для поступательного развития системы высшего образования в республике необходимо проводить мероприятия по расширению сети ВУЗов</w:t>
      </w:r>
    </w:p>
    <w:p w:rsidR="00506297" w:rsidRPr="004A5FF4" w:rsidRDefault="00506297" w:rsidP="00341DBC">
      <w:pPr>
        <w:spacing w:line="276" w:lineRule="auto"/>
        <w:rPr>
          <w:rFonts w:cs="Arial"/>
          <w:b/>
        </w:rPr>
      </w:pPr>
      <w:r w:rsidRPr="004A5FF4">
        <w:rPr>
          <w:rFonts w:cs="Arial"/>
          <w:b/>
        </w:rPr>
        <w:t>Выводы:</w:t>
      </w:r>
    </w:p>
    <w:p w:rsidR="00506297" w:rsidRPr="004A5FF4" w:rsidRDefault="00506297" w:rsidP="00C153D4">
      <w:pPr>
        <w:pStyle w:val="af0"/>
        <w:numPr>
          <w:ilvl w:val="0"/>
          <w:numId w:val="63"/>
        </w:numPr>
        <w:tabs>
          <w:tab w:val="left" w:pos="993"/>
        </w:tabs>
        <w:spacing w:line="276" w:lineRule="auto"/>
        <w:ind w:left="0" w:firstLine="709"/>
        <w:contextualSpacing w:val="0"/>
        <w:rPr>
          <w:rFonts w:cs="Arial"/>
          <w:b/>
        </w:rPr>
      </w:pPr>
      <w:r w:rsidRPr="004A5FF4">
        <w:rPr>
          <w:rFonts w:cs="Arial"/>
          <w:b/>
        </w:rPr>
        <w:t xml:space="preserve">Система образования Республики Калмыкия отличается </w:t>
      </w:r>
      <w:r>
        <w:rPr>
          <w:rFonts w:cs="Arial"/>
          <w:b/>
        </w:rPr>
        <w:t>сбалансированностью распределения сети учреждений</w:t>
      </w:r>
    </w:p>
    <w:p w:rsidR="00506297" w:rsidRDefault="00506297" w:rsidP="00C153D4">
      <w:pPr>
        <w:pStyle w:val="af0"/>
        <w:numPr>
          <w:ilvl w:val="0"/>
          <w:numId w:val="63"/>
        </w:numPr>
        <w:tabs>
          <w:tab w:val="left" w:pos="993"/>
        </w:tabs>
        <w:spacing w:line="276" w:lineRule="auto"/>
        <w:ind w:left="0" w:firstLine="709"/>
        <w:contextualSpacing w:val="0"/>
        <w:rPr>
          <w:rFonts w:cs="Arial"/>
          <w:b/>
        </w:rPr>
      </w:pPr>
      <w:r w:rsidRPr="004A5FF4">
        <w:rPr>
          <w:rFonts w:cs="Arial"/>
          <w:b/>
        </w:rPr>
        <w:t>На расчетный срок реализации схемы территориального планирования в республике произойдет незначительное увеличение количества школьников</w:t>
      </w:r>
      <w:r>
        <w:rPr>
          <w:rFonts w:cs="Arial"/>
          <w:b/>
        </w:rPr>
        <w:t xml:space="preserve">, которое будет обеспечено в основном за счет городов и пригородных районов. </w:t>
      </w:r>
    </w:p>
    <w:p w:rsidR="00506297" w:rsidRDefault="00506297" w:rsidP="00C153D4">
      <w:pPr>
        <w:pStyle w:val="af0"/>
        <w:numPr>
          <w:ilvl w:val="0"/>
          <w:numId w:val="63"/>
        </w:numPr>
        <w:tabs>
          <w:tab w:val="left" w:pos="993"/>
        </w:tabs>
        <w:spacing w:line="276" w:lineRule="auto"/>
        <w:ind w:left="0" w:firstLine="709"/>
        <w:contextualSpacing w:val="0"/>
        <w:rPr>
          <w:rFonts w:cs="Arial"/>
          <w:b/>
        </w:rPr>
      </w:pPr>
      <w:r>
        <w:rPr>
          <w:rFonts w:cs="Arial"/>
          <w:b/>
        </w:rPr>
        <w:t xml:space="preserve">К 2030 году в республике существенно повысится спрос на услуги учреждений дополнительного образования, что определяет необходимость </w:t>
      </w:r>
      <w:r>
        <w:rPr>
          <w:rFonts w:cs="Arial"/>
          <w:b/>
        </w:rPr>
        <w:lastRenderedPageBreak/>
        <w:t>открытия новых учреждений и увеличения мощности существующих (г. Элиста, Целинный, Яшкульский, Малодербетовский, Городовиковский районы)</w:t>
      </w:r>
    </w:p>
    <w:p w:rsidR="00506297" w:rsidRPr="004A5FF4" w:rsidRDefault="00506297" w:rsidP="00C153D4">
      <w:pPr>
        <w:pStyle w:val="af0"/>
        <w:numPr>
          <w:ilvl w:val="0"/>
          <w:numId w:val="63"/>
        </w:numPr>
        <w:tabs>
          <w:tab w:val="left" w:pos="993"/>
        </w:tabs>
        <w:spacing w:line="276" w:lineRule="auto"/>
        <w:ind w:left="0" w:firstLine="709"/>
        <w:contextualSpacing w:val="0"/>
        <w:rPr>
          <w:rFonts w:cs="Arial"/>
          <w:b/>
        </w:rPr>
      </w:pPr>
      <w:r>
        <w:rPr>
          <w:rFonts w:cs="Arial"/>
          <w:b/>
        </w:rPr>
        <w:t>Сохранение сети дошкольный и общеобразовательных учреждений должно стать одним из ключевых мероприятий направленных на минимизацию депопуляционных процессов в периферийных территориях республики.</w:t>
      </w:r>
    </w:p>
    <w:bookmarkEnd w:id="147"/>
    <w:bookmarkEnd w:id="148"/>
    <w:p w:rsidR="007A3EFE" w:rsidRPr="008D39E5" w:rsidRDefault="007A3EFE" w:rsidP="008D39E5">
      <w:pPr>
        <w:spacing w:line="276" w:lineRule="auto"/>
      </w:pPr>
    </w:p>
    <w:p w:rsidR="005A1E27" w:rsidRPr="00CF7907" w:rsidRDefault="00536130" w:rsidP="001E38F0">
      <w:pPr>
        <w:spacing w:line="276" w:lineRule="auto"/>
        <w:ind w:left="567" w:firstLine="0"/>
        <w:outlineLvl w:val="2"/>
        <w:rPr>
          <w:rFonts w:ascii="Impact" w:hAnsi="Impact" w:cs="Arial"/>
          <w:color w:val="595959"/>
          <w:sz w:val="28"/>
          <w:szCs w:val="28"/>
        </w:rPr>
      </w:pPr>
      <w:bookmarkStart w:id="149" w:name="_Toc529271731"/>
      <w:bookmarkStart w:id="150" w:name="_Toc531325803"/>
      <w:bookmarkStart w:id="151" w:name="_Toc26880701"/>
      <w:r w:rsidRPr="00CF7907">
        <w:rPr>
          <w:rFonts w:ascii="Impact" w:hAnsi="Impact" w:cs="Arial"/>
          <w:color w:val="595959"/>
          <w:sz w:val="28"/>
          <w:szCs w:val="28"/>
        </w:rPr>
        <w:t>2</w:t>
      </w:r>
      <w:r w:rsidR="00FD054E" w:rsidRPr="00CF7907">
        <w:rPr>
          <w:rFonts w:ascii="Impact" w:hAnsi="Impact" w:cs="Arial"/>
          <w:color w:val="595959"/>
          <w:sz w:val="28"/>
          <w:szCs w:val="28"/>
        </w:rPr>
        <w:t>.</w:t>
      </w:r>
      <w:r w:rsidR="003F56EA" w:rsidRPr="00CF7907">
        <w:rPr>
          <w:rFonts w:ascii="Impact" w:hAnsi="Impact" w:cs="Arial"/>
          <w:color w:val="595959"/>
          <w:sz w:val="28"/>
          <w:szCs w:val="28"/>
        </w:rPr>
        <w:t>9</w:t>
      </w:r>
      <w:r w:rsidR="00FD054E" w:rsidRPr="00CF7907">
        <w:rPr>
          <w:rFonts w:ascii="Impact" w:hAnsi="Impact" w:cs="Arial"/>
          <w:color w:val="595959"/>
          <w:sz w:val="28"/>
          <w:szCs w:val="28"/>
        </w:rPr>
        <w:t xml:space="preserve">.7 </w:t>
      </w:r>
      <w:r w:rsidR="005A1E27" w:rsidRPr="00CF7907">
        <w:rPr>
          <w:rFonts w:ascii="Impact" w:hAnsi="Impact" w:cs="Arial"/>
          <w:color w:val="595959"/>
          <w:sz w:val="28"/>
          <w:szCs w:val="28"/>
        </w:rPr>
        <w:t>Здравоохранение</w:t>
      </w:r>
      <w:bookmarkEnd w:id="149"/>
      <w:bookmarkEnd w:id="150"/>
      <w:bookmarkEnd w:id="151"/>
    </w:p>
    <w:p w:rsidR="00E02CD8" w:rsidRPr="004A5FF4" w:rsidRDefault="00E02CD8" w:rsidP="00E02CD8">
      <w:pPr>
        <w:spacing w:line="276" w:lineRule="auto"/>
        <w:contextualSpacing/>
        <w:rPr>
          <w:rFonts w:cs="Arial"/>
        </w:rPr>
      </w:pPr>
      <w:r w:rsidRPr="004A5FF4">
        <w:rPr>
          <w:rFonts w:cs="Arial"/>
        </w:rPr>
        <w:t>Основной целью в области развития здравоохранения Республики Калмыкия является улучшение состояния здоровья населения на основе обеспечения доступности медицинской помощи путем создания правовых, экономических и организационных условий предоставления медицинских услуг, виды, качество и объемы которых соответствуют уровню заболеваемости и потребностям населения, современному уровню развития медицинской науки, а также имеющимся ресурсам.</w:t>
      </w:r>
    </w:p>
    <w:p w:rsidR="00E02CD8" w:rsidRPr="004A5FF4" w:rsidRDefault="00E02CD8" w:rsidP="00E02CD8">
      <w:pPr>
        <w:spacing w:line="276" w:lineRule="auto"/>
        <w:contextualSpacing/>
        <w:rPr>
          <w:rFonts w:cs="Arial"/>
        </w:rPr>
      </w:pPr>
      <w:r w:rsidRPr="004A5FF4">
        <w:rPr>
          <w:rFonts w:cs="Arial"/>
        </w:rPr>
        <w:t>Целью разработки раздела «Здравоохранение» является разработка предложений по перспективному территориальному размещению объектов здравоохранения, обеспечивающему оптимизацию действующей сети учреждений здравоохранения с целью повышения показателей доступности и качества медицинских услуг, показателя обеспеченности населения республики больничными и амбулаторно-поликлиническими учреждениями, обеспеченности врачами и средним медицинским персоналом.</w:t>
      </w:r>
    </w:p>
    <w:p w:rsidR="00E02CD8" w:rsidRPr="004A5FF4" w:rsidRDefault="00E02CD8" w:rsidP="00E02CD8">
      <w:pPr>
        <w:spacing w:line="276" w:lineRule="auto"/>
        <w:contextualSpacing/>
        <w:rPr>
          <w:rFonts w:cs="Arial"/>
        </w:rPr>
      </w:pPr>
      <w:r w:rsidRPr="004A5FF4">
        <w:rPr>
          <w:rFonts w:cs="Arial"/>
        </w:rPr>
        <w:t>Основными задачами раздела являются:</w:t>
      </w:r>
    </w:p>
    <w:p w:rsidR="00E02CD8" w:rsidRPr="004A5FF4" w:rsidRDefault="00E02CD8" w:rsidP="00C153D4">
      <w:pPr>
        <w:numPr>
          <w:ilvl w:val="0"/>
          <w:numId w:val="55"/>
        </w:numPr>
        <w:tabs>
          <w:tab w:val="num" w:pos="540"/>
          <w:tab w:val="num" w:pos="1134"/>
        </w:tabs>
        <w:spacing w:line="276" w:lineRule="auto"/>
        <w:ind w:left="0" w:firstLine="709"/>
        <w:contextualSpacing/>
        <w:rPr>
          <w:rFonts w:cs="Arial"/>
        </w:rPr>
      </w:pPr>
      <w:r w:rsidRPr="004A5FF4">
        <w:rPr>
          <w:rFonts w:cs="Arial"/>
        </w:rPr>
        <w:t>анализ сферы здравоохранения Республики Калмыкия;</w:t>
      </w:r>
    </w:p>
    <w:p w:rsidR="00E02CD8" w:rsidRPr="004A5FF4" w:rsidRDefault="00E02CD8" w:rsidP="00C153D4">
      <w:pPr>
        <w:numPr>
          <w:ilvl w:val="0"/>
          <w:numId w:val="55"/>
        </w:numPr>
        <w:tabs>
          <w:tab w:val="num" w:pos="540"/>
          <w:tab w:val="num" w:pos="1134"/>
        </w:tabs>
        <w:spacing w:line="276" w:lineRule="auto"/>
        <w:ind w:left="0" w:firstLine="709"/>
        <w:contextualSpacing/>
        <w:rPr>
          <w:rFonts w:cs="Arial"/>
        </w:rPr>
      </w:pPr>
      <w:r w:rsidRPr="004A5FF4">
        <w:rPr>
          <w:rFonts w:cs="Arial"/>
        </w:rPr>
        <w:t>определение потенциала развития системы здравоохранения;</w:t>
      </w:r>
    </w:p>
    <w:p w:rsidR="00E02CD8" w:rsidRPr="004A5FF4" w:rsidRDefault="00E02CD8" w:rsidP="00C153D4">
      <w:pPr>
        <w:numPr>
          <w:ilvl w:val="0"/>
          <w:numId w:val="55"/>
        </w:numPr>
        <w:tabs>
          <w:tab w:val="num" w:pos="540"/>
          <w:tab w:val="num" w:pos="1134"/>
        </w:tabs>
        <w:spacing w:line="276" w:lineRule="auto"/>
        <w:ind w:left="0" w:firstLine="709"/>
        <w:contextualSpacing/>
        <w:rPr>
          <w:rFonts w:cs="Arial"/>
        </w:rPr>
      </w:pPr>
      <w:r w:rsidRPr="004A5FF4">
        <w:rPr>
          <w:rFonts w:cs="Arial"/>
        </w:rPr>
        <w:t>формирование мероприятий, направленных на повышение обеспеченности населения</w:t>
      </w:r>
      <w:r w:rsidR="007C7EF0">
        <w:rPr>
          <w:rFonts w:cs="Arial"/>
        </w:rPr>
        <w:t xml:space="preserve"> республики </w:t>
      </w:r>
      <w:r w:rsidRPr="004A5FF4">
        <w:rPr>
          <w:rFonts w:cs="Arial"/>
        </w:rPr>
        <w:t>объектами здравоохранения, а также на рациональное размещение этих объектов с учетом потребности в новом строительстве в целом по краю и разрезе муниципальных образований.</w:t>
      </w:r>
    </w:p>
    <w:p w:rsidR="00E02CD8" w:rsidRPr="004A5FF4" w:rsidRDefault="00E02CD8" w:rsidP="00E02CD8">
      <w:pPr>
        <w:spacing w:line="276" w:lineRule="auto"/>
        <w:contextualSpacing/>
        <w:rPr>
          <w:rFonts w:cs="Arial"/>
          <w:color w:val="000000"/>
        </w:rPr>
      </w:pPr>
      <w:r w:rsidRPr="004A5FF4">
        <w:rPr>
          <w:rFonts w:cs="Arial"/>
          <w:color w:val="000000"/>
        </w:rPr>
        <w:t>В перечень медицинских организаций осуществляющих свою деятельность в 2018 году в рамках территориальной программы государственных гарантий входило 45 организации: 32 учреждения, подведомственные Минздраву РК, 3- федеральной собственности, 10 частных медицинских организаций. В 2018 году министерством была продолжена работа, направленная на оптимизацию логистики оказания медицинской помощи в соответствии с сформированной трехуровневой системой оказания медицинской помощи, которая включает в себя:</w:t>
      </w:r>
    </w:p>
    <w:p w:rsidR="00E02CD8" w:rsidRPr="004A5FF4" w:rsidRDefault="00E02CD8" w:rsidP="00E02CD8">
      <w:pPr>
        <w:spacing w:line="276" w:lineRule="auto"/>
        <w:contextualSpacing/>
        <w:rPr>
          <w:rFonts w:cs="Arial"/>
          <w:color w:val="000000"/>
        </w:rPr>
      </w:pPr>
      <w:r w:rsidRPr="004A5FF4">
        <w:rPr>
          <w:rFonts w:cs="Arial"/>
          <w:color w:val="000000"/>
        </w:rPr>
        <w:t xml:space="preserve"> 17 медицинских организаций первого уровня, оказывающих первичную медико-санитарную помощь, а также специализированную и скорую медицинскую помощь;</w:t>
      </w:r>
    </w:p>
    <w:p w:rsidR="00E02CD8" w:rsidRPr="004A5FF4" w:rsidRDefault="00E02CD8" w:rsidP="00E02CD8">
      <w:pPr>
        <w:spacing w:line="276" w:lineRule="auto"/>
        <w:contextualSpacing/>
        <w:rPr>
          <w:rFonts w:cs="Arial"/>
          <w:color w:val="000000"/>
        </w:rPr>
      </w:pPr>
      <w:r w:rsidRPr="004A5FF4">
        <w:rPr>
          <w:rFonts w:cs="Arial"/>
          <w:color w:val="000000"/>
        </w:rPr>
        <w:t xml:space="preserve"> 6 медицинских организаций второго уровня, включая республиканские диспансеры, оказывающие первичную специализированную медико-санитарную и специализированную медицинскую помощь, в том числе для жителей районов республики;</w:t>
      </w:r>
    </w:p>
    <w:p w:rsidR="00E02CD8" w:rsidRPr="004A5FF4" w:rsidRDefault="00E02CD8" w:rsidP="00E02CD8">
      <w:pPr>
        <w:spacing w:line="276" w:lineRule="auto"/>
        <w:contextualSpacing/>
        <w:rPr>
          <w:rFonts w:cs="Arial"/>
          <w:color w:val="000000"/>
        </w:rPr>
      </w:pPr>
      <w:r w:rsidRPr="004A5FF4">
        <w:rPr>
          <w:rFonts w:cs="Arial"/>
          <w:color w:val="000000"/>
        </w:rPr>
        <w:lastRenderedPageBreak/>
        <w:t xml:space="preserve"> 3 медицинские организации третьего уровня, для оказания преимущественно специализированной, в том числе высокотехнологичной медицинской помощи.</w:t>
      </w:r>
    </w:p>
    <w:p w:rsidR="00E02CD8" w:rsidRPr="004A5FF4" w:rsidRDefault="00E02CD8" w:rsidP="00E02CD8">
      <w:pPr>
        <w:autoSpaceDE w:val="0"/>
        <w:autoSpaceDN w:val="0"/>
        <w:adjustRightInd w:val="0"/>
        <w:spacing w:line="276" w:lineRule="auto"/>
        <w:contextualSpacing/>
        <w:rPr>
          <w:rFonts w:cs="Arial"/>
        </w:rPr>
      </w:pPr>
      <w:r w:rsidRPr="004A5FF4">
        <w:rPr>
          <w:rFonts w:cs="Arial"/>
        </w:rPr>
        <w:t xml:space="preserve">Первичную медико-санитарную помощь населению республики оказывают структурные подразделения 13 районных больниц, 2 поликлиники (БУ РК «Городская поликлиника», АУ РК «Республиканская стоматологическая поликлиника»), а также консультативно-диагностические отделения двух многопрофильных больниц и поликлинические подразделения специализированных учреждений. Участковая служба представлена 103 терапевтическими участками, 33 офисами врача общей практики, 80 педиатрическими участками. Мощность врачебных амбулаторно-поликлинических учреждений на начало 2019г. составляет 6983 посещений в смену или 250,5 на 10 тыс. населения. </w:t>
      </w:r>
    </w:p>
    <w:p w:rsidR="00E02CD8" w:rsidRDefault="00E02CD8" w:rsidP="00E02CD8">
      <w:pPr>
        <w:spacing w:line="276" w:lineRule="auto"/>
        <w:contextualSpacing/>
        <w:jc w:val="right"/>
        <w:rPr>
          <w:rFonts w:cs="Arial"/>
          <w:b/>
          <w:i/>
        </w:rPr>
      </w:pPr>
    </w:p>
    <w:p w:rsidR="00E02CD8" w:rsidRPr="00E02CD8" w:rsidRDefault="00E02CD8" w:rsidP="00E02CD8">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65</w:t>
      </w:r>
      <w:r w:rsidR="00A245FE">
        <w:rPr>
          <w:noProof/>
        </w:rPr>
        <w:fldChar w:fldCharType="end"/>
      </w:r>
      <w:r>
        <w:t xml:space="preserve"> – </w:t>
      </w:r>
      <w:r w:rsidRPr="00E02CD8">
        <w:rPr>
          <w:rFonts w:cs="Arial"/>
        </w:rPr>
        <w:t>Сеть и кадры лечебных учреждений (на конец года).</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2"/>
        <w:gridCol w:w="925"/>
        <w:gridCol w:w="925"/>
        <w:gridCol w:w="993"/>
        <w:gridCol w:w="1016"/>
      </w:tblGrid>
      <w:tr w:rsidR="00E02CD8" w:rsidRPr="00E02CD8" w:rsidTr="00E02CD8">
        <w:trPr>
          <w:trHeight w:val="315"/>
        </w:trPr>
        <w:tc>
          <w:tcPr>
            <w:tcW w:w="5492" w:type="dxa"/>
            <w:shd w:val="clear" w:color="auto" w:fill="auto"/>
            <w:vAlign w:val="center"/>
            <w:hideMark/>
          </w:tcPr>
          <w:p w:rsidR="00E02CD8" w:rsidRPr="00E02CD8" w:rsidRDefault="00E02CD8" w:rsidP="00E02CD8">
            <w:pPr>
              <w:ind w:firstLine="0"/>
              <w:rPr>
                <w:rFonts w:ascii="Arial Narrow" w:hAnsi="Arial Narrow" w:cs="Arial"/>
                <w:b/>
                <w:color w:val="000000"/>
                <w:sz w:val="22"/>
              </w:rPr>
            </w:pPr>
            <w:r w:rsidRPr="00E02CD8">
              <w:rPr>
                <w:rFonts w:ascii="Arial Narrow" w:hAnsi="Arial Narrow" w:cs="Arial"/>
                <w:b/>
                <w:color w:val="000000"/>
                <w:sz w:val="22"/>
              </w:rPr>
              <w:t> </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b/>
                <w:color w:val="000000"/>
                <w:sz w:val="22"/>
              </w:rPr>
            </w:pPr>
            <w:r w:rsidRPr="00E02CD8">
              <w:rPr>
                <w:rFonts w:ascii="Arial Narrow" w:hAnsi="Arial Narrow" w:cs="Arial"/>
                <w:b/>
                <w:color w:val="000000"/>
                <w:sz w:val="22"/>
              </w:rPr>
              <w:t>2010</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b/>
                <w:color w:val="000000"/>
                <w:sz w:val="22"/>
              </w:rPr>
            </w:pPr>
            <w:r w:rsidRPr="00E02CD8">
              <w:rPr>
                <w:rFonts w:ascii="Arial Narrow" w:hAnsi="Arial Narrow" w:cs="Arial"/>
                <w:b/>
                <w:color w:val="000000"/>
                <w:sz w:val="22"/>
              </w:rPr>
              <w:t>2015</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b/>
                <w:color w:val="000000"/>
                <w:sz w:val="22"/>
              </w:rPr>
            </w:pPr>
            <w:r w:rsidRPr="00E02CD8">
              <w:rPr>
                <w:rFonts w:ascii="Arial Narrow" w:hAnsi="Arial Narrow" w:cs="Arial"/>
                <w:b/>
                <w:color w:val="000000"/>
                <w:sz w:val="22"/>
              </w:rPr>
              <w:t>2017</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b/>
                <w:color w:val="000000"/>
                <w:sz w:val="22"/>
              </w:rPr>
            </w:pPr>
            <w:r w:rsidRPr="00E02CD8">
              <w:rPr>
                <w:rFonts w:ascii="Arial Narrow" w:hAnsi="Arial Narrow" w:cs="Arial"/>
                <w:b/>
                <w:color w:val="000000"/>
                <w:sz w:val="22"/>
              </w:rPr>
              <w:t>2018</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Численность врачей всех специальностей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1350</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1485</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1478</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1411</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на 10000 чел. населения</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46,7</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53,3</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53,7</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51,8</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Численность среднего медперсонала -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3421</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3153</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3035</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2949</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на 10000 чел. населения</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118,4</w:t>
            </w:r>
          </w:p>
        </w:tc>
        <w:tc>
          <w:tcPr>
            <w:tcW w:w="925" w:type="dxa"/>
            <w:shd w:val="clear" w:color="auto" w:fill="auto"/>
            <w:noWrap/>
            <w:vAlign w:val="bottom"/>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113,1</w:t>
            </w:r>
          </w:p>
        </w:tc>
        <w:tc>
          <w:tcPr>
            <w:tcW w:w="993" w:type="dxa"/>
            <w:shd w:val="clear" w:color="auto" w:fill="auto"/>
            <w:noWrap/>
            <w:vAlign w:val="bottom"/>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110,2</w:t>
            </w:r>
          </w:p>
        </w:tc>
        <w:tc>
          <w:tcPr>
            <w:tcW w:w="1016" w:type="dxa"/>
            <w:shd w:val="clear" w:color="auto" w:fill="auto"/>
            <w:noWrap/>
            <w:vAlign w:val="bottom"/>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108,2</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 xml:space="preserve">Число больничных учреждений – всего </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27</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24</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24</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24</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Число больничных коек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3024</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2685</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2366</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2356</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на 10000 чел. населения</w:t>
            </w:r>
          </w:p>
        </w:tc>
        <w:tc>
          <w:tcPr>
            <w:tcW w:w="925" w:type="dxa"/>
            <w:shd w:val="clear" w:color="auto" w:fill="auto"/>
            <w:noWrap/>
            <w:vAlign w:val="bottom"/>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107,7</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96,3</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85,9</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86,4</w:t>
            </w:r>
          </w:p>
        </w:tc>
      </w:tr>
      <w:tr w:rsidR="00E02CD8" w:rsidRPr="00E02CD8" w:rsidTr="00E02CD8">
        <w:trPr>
          <w:trHeight w:val="51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Мощность врачебных амбулаторно-поликлинических организаций всего посещений в смену</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6968</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7561</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7619</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7506</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на 10000 чел. населения</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241,2</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271,3</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276,6</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275,3</w:t>
            </w:r>
          </w:p>
        </w:tc>
      </w:tr>
      <w:tr w:rsidR="00E02CD8" w:rsidRPr="00E02CD8" w:rsidTr="00E02CD8">
        <w:trPr>
          <w:trHeight w:val="765"/>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Число женских консультаций, детских поликлиник, амбулаторий и число организаций, имеющих женские консультации и детские отделения –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34</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34</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35</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35</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Число фельдшерско-акушерских пунктов –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93</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88</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16</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15</w:t>
            </w:r>
          </w:p>
        </w:tc>
      </w:tr>
      <w:tr w:rsidR="00E02CD8" w:rsidRPr="00E02CD8" w:rsidTr="00E02CD8">
        <w:trPr>
          <w:trHeight w:val="300"/>
        </w:trPr>
        <w:tc>
          <w:tcPr>
            <w:tcW w:w="5492" w:type="dxa"/>
            <w:shd w:val="clear" w:color="auto" w:fill="auto"/>
            <w:vAlign w:val="center"/>
            <w:hideMark/>
          </w:tcPr>
          <w:p w:rsidR="00E02CD8" w:rsidRPr="00E02CD8" w:rsidRDefault="00E02CD8" w:rsidP="00E02CD8">
            <w:pPr>
              <w:ind w:firstLine="0"/>
              <w:rPr>
                <w:rFonts w:ascii="Arial Narrow" w:hAnsi="Arial Narrow" w:cs="Arial"/>
                <w:color w:val="000000"/>
                <w:sz w:val="22"/>
              </w:rPr>
            </w:pPr>
            <w:r w:rsidRPr="00E02CD8">
              <w:rPr>
                <w:rFonts w:ascii="Arial Narrow" w:hAnsi="Arial Narrow" w:cs="Arial"/>
                <w:color w:val="000000"/>
                <w:sz w:val="22"/>
              </w:rPr>
              <w:t>Число фельдшерских пунктов – всего</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0</w:t>
            </w:r>
          </w:p>
        </w:tc>
        <w:tc>
          <w:tcPr>
            <w:tcW w:w="925"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0</w:t>
            </w:r>
          </w:p>
        </w:tc>
        <w:tc>
          <w:tcPr>
            <w:tcW w:w="993"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67</w:t>
            </w:r>
          </w:p>
        </w:tc>
        <w:tc>
          <w:tcPr>
            <w:tcW w:w="1016" w:type="dxa"/>
            <w:shd w:val="clear" w:color="auto" w:fill="auto"/>
            <w:vAlign w:val="center"/>
            <w:hideMark/>
          </w:tcPr>
          <w:p w:rsidR="00E02CD8" w:rsidRPr="00E02CD8" w:rsidRDefault="00E02CD8" w:rsidP="00E02CD8">
            <w:pPr>
              <w:ind w:firstLine="0"/>
              <w:jc w:val="center"/>
              <w:rPr>
                <w:rFonts w:ascii="Arial Narrow" w:hAnsi="Arial Narrow" w:cs="Arial"/>
                <w:color w:val="000000"/>
                <w:sz w:val="22"/>
              </w:rPr>
            </w:pPr>
            <w:r w:rsidRPr="00E02CD8">
              <w:rPr>
                <w:rFonts w:ascii="Arial Narrow" w:hAnsi="Arial Narrow" w:cs="Arial"/>
                <w:color w:val="000000"/>
                <w:sz w:val="22"/>
              </w:rPr>
              <w:t>67</w:t>
            </w:r>
          </w:p>
        </w:tc>
      </w:tr>
    </w:tbl>
    <w:p w:rsidR="00E02CD8" w:rsidRPr="004A5FF4" w:rsidRDefault="00E02CD8" w:rsidP="00E02CD8">
      <w:pPr>
        <w:autoSpaceDE w:val="0"/>
        <w:autoSpaceDN w:val="0"/>
        <w:adjustRightInd w:val="0"/>
        <w:spacing w:line="276" w:lineRule="auto"/>
        <w:contextualSpacing/>
        <w:rPr>
          <w:rFonts w:cs="Arial"/>
        </w:rPr>
      </w:pPr>
    </w:p>
    <w:p w:rsidR="00E02CD8" w:rsidRPr="004A5FF4" w:rsidRDefault="00E02CD8" w:rsidP="00E02CD8">
      <w:pPr>
        <w:autoSpaceDE w:val="0"/>
        <w:autoSpaceDN w:val="0"/>
        <w:adjustRightInd w:val="0"/>
        <w:spacing w:line="276" w:lineRule="auto"/>
        <w:contextualSpacing/>
        <w:rPr>
          <w:rFonts w:cs="Arial"/>
        </w:rPr>
      </w:pPr>
      <w:r w:rsidRPr="004A5FF4">
        <w:rPr>
          <w:rFonts w:cs="Arial"/>
        </w:rPr>
        <w:t>К медицинским организациям, оказывающим амбулаторно-поликлиническую помощь на селе, относятся 13 районных больниц, в состав которых входят поликлиники, 11 врачебных амбулаторий, 33 офиса врача общей практики, 15 ФАП, 67 ФП. Организованы 59 домовых хозяйств по оказанию первой помощи населению в 13 районах республики.</w:t>
      </w:r>
    </w:p>
    <w:p w:rsidR="00E02CD8" w:rsidRPr="004A5FF4" w:rsidRDefault="00E02CD8" w:rsidP="00E02CD8">
      <w:pPr>
        <w:autoSpaceDE w:val="0"/>
        <w:autoSpaceDN w:val="0"/>
        <w:adjustRightInd w:val="0"/>
        <w:spacing w:line="276" w:lineRule="auto"/>
        <w:contextualSpacing/>
        <w:rPr>
          <w:rFonts w:cs="Arial"/>
        </w:rPr>
      </w:pPr>
    </w:p>
    <w:p w:rsidR="00E02CD8" w:rsidRPr="00E02CD8" w:rsidRDefault="00E02CD8" w:rsidP="00E02CD8">
      <w:pPr>
        <w:pStyle w:val="affb"/>
        <w:rPr>
          <w:rFonts w:cs="Arial"/>
        </w:rPr>
      </w:pPr>
      <w:r w:rsidRPr="00E02CD8">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66</w:t>
      </w:r>
      <w:r w:rsidR="00A245FE">
        <w:rPr>
          <w:noProof/>
        </w:rPr>
        <w:fldChar w:fldCharType="end"/>
      </w:r>
      <w:r w:rsidRPr="00E02CD8">
        <w:t xml:space="preserve"> – </w:t>
      </w:r>
      <w:r w:rsidRPr="00E02CD8">
        <w:rPr>
          <w:rFonts w:cs="Arial"/>
        </w:rPr>
        <w:t>Сеть республиканских медицинских учреждений</w:t>
      </w:r>
    </w:p>
    <w:tbl>
      <w:tblPr>
        <w:tblW w:w="9631" w:type="dxa"/>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479"/>
        <w:gridCol w:w="4919"/>
        <w:gridCol w:w="4233"/>
      </w:tblGrid>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jc w:val="center"/>
              <w:rPr>
                <w:rFonts w:ascii="Arial Narrow" w:hAnsi="Arial Narrow" w:cs="Arial"/>
                <w:b/>
                <w:sz w:val="22"/>
              </w:rPr>
            </w:pPr>
            <w:r w:rsidRPr="00E02CD8">
              <w:rPr>
                <w:rFonts w:ascii="Arial Narrow" w:hAnsi="Arial Narrow" w:cs="Arial"/>
                <w:b/>
                <w:sz w:val="22"/>
              </w:rPr>
              <w:t>№</w:t>
            </w:r>
            <w:r>
              <w:rPr>
                <w:rFonts w:ascii="Arial Narrow" w:hAnsi="Arial Narrow" w:cs="Arial"/>
                <w:b/>
                <w:sz w:val="22"/>
              </w:rPr>
              <w:t xml:space="preserve"> п/п</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jc w:val="center"/>
              <w:rPr>
                <w:rFonts w:ascii="Arial Narrow" w:hAnsi="Arial Narrow" w:cs="Arial"/>
                <w:b/>
                <w:sz w:val="22"/>
              </w:rPr>
            </w:pPr>
            <w:r w:rsidRPr="00E02CD8">
              <w:rPr>
                <w:rFonts w:ascii="Arial Narrow" w:hAnsi="Arial Narrow" w:cs="Arial"/>
                <w:b/>
                <w:sz w:val="22"/>
              </w:rPr>
              <w:t>Название</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jc w:val="center"/>
              <w:rPr>
                <w:rFonts w:ascii="Arial Narrow" w:hAnsi="Arial Narrow" w:cs="Arial"/>
                <w:b/>
                <w:sz w:val="22"/>
              </w:rPr>
            </w:pPr>
            <w:r w:rsidRPr="00E02CD8">
              <w:rPr>
                <w:rFonts w:ascii="Arial Narrow" w:hAnsi="Arial Narrow" w:cs="Arial"/>
                <w:b/>
                <w:sz w:val="22"/>
              </w:rPr>
              <w:t>Виды помощи</w:t>
            </w:r>
          </w:p>
        </w:tc>
      </w:tr>
      <w:tr w:rsidR="00E02CD8" w:rsidRPr="00E02CD8" w:rsidTr="00E02CD8">
        <w:trPr>
          <w:trHeight w:val="1135"/>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"Городская поликлиника"</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Первичная доврачебная медико-санитарная помощь. Первичная врачебная медико-санитарная помощь. Первичная специализированная медико-санитарная помощь.</w:t>
            </w:r>
          </w:p>
        </w:tc>
      </w:tr>
      <w:tr w:rsidR="00E02CD8" w:rsidRPr="00E02CD8" w:rsidTr="00E02CD8">
        <w:trPr>
          <w:trHeight w:val="446"/>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lastRenderedPageBreak/>
              <w:t>2</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"Республиканская больница им. П. П. Жемчуева"</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в том числе высокотехнологичная, медицинская помощь. Первичная специализированная медико-санитарная помощь. Специализированная медицинская помощь. Высокотехнологичная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3</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АУ РК "Республиканская стоматологическая поликлиника"</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4</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онкологический диспансер им. Тимошкаевой Э. С.»</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5</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центр специализированных видов помощи"</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Скорая, в том числе специализированная, медицинская помощь.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6</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госпиталь ветеранов войн»</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7</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РЦСВМП №2 "СУЛДА"</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8</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«Станция скорой медицинской помощи»</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Скорая, в том числе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9</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"Перинатальный центр" им. О. А. Шунгаевой</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Первичная специализированная медико-санитарная помощь.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10</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детский медицинский центр»</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Первичная врачебная медико-санитарная помощь. Первичная специализированная медико-санитарная помощь.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11</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противотуберкулезный диспансер"</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12</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наркологический диспансер»</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13</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психоневрологический диспансер" с. Приютное</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14</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КУ РК "Дом ребенка (специализированный)"</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Первичная медико-санитарная помощь. 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15</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"Центр крови Республики Калмыкия"</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16</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"Республиканский центр медицины катастроф"</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Скорая, в том числе специализированная, медицинская помощь.</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17</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"Республиканское бюро судебно-медицинской экспертизы"</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18</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КУ РК "Медицинский центр мобилизационного резерва "Резерв"</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Специализированная медицинская помощь.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lastRenderedPageBreak/>
              <w:t>19</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Бюджетное профессиональное образовательное учреждение Республики Калмыкия"Калмыцкий медицинский колледж им. т. Хахлыновой"</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20</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БУ РК "Медицинский информационно-аналитический центр"</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 </w:t>
            </w:r>
          </w:p>
        </w:tc>
      </w:tr>
      <w:tr w:rsidR="00E02CD8" w:rsidRPr="00E02CD8" w:rsidTr="00E02CD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21</w:t>
            </w:r>
          </w:p>
        </w:tc>
        <w:tc>
          <w:tcPr>
            <w:tcW w:w="49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АУ РК "Аптечное управление"</w:t>
            </w:r>
          </w:p>
        </w:tc>
        <w:tc>
          <w:tcPr>
            <w:tcW w:w="42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E02CD8" w:rsidRPr="00E02CD8" w:rsidRDefault="00E02CD8" w:rsidP="00E02CD8">
            <w:pPr>
              <w:ind w:firstLine="0"/>
              <w:rPr>
                <w:rFonts w:ascii="Arial Narrow" w:hAnsi="Arial Narrow" w:cs="Arial"/>
                <w:sz w:val="22"/>
              </w:rPr>
            </w:pPr>
            <w:r w:rsidRPr="00E02CD8">
              <w:rPr>
                <w:rFonts w:ascii="Arial Narrow" w:hAnsi="Arial Narrow" w:cs="Arial"/>
                <w:sz w:val="22"/>
              </w:rPr>
              <w:t> </w:t>
            </w:r>
          </w:p>
        </w:tc>
      </w:tr>
    </w:tbl>
    <w:p w:rsidR="00E02CD8" w:rsidRPr="004A5FF4" w:rsidRDefault="00E02CD8" w:rsidP="00E02CD8">
      <w:pPr>
        <w:spacing w:line="276" w:lineRule="auto"/>
        <w:contextualSpacing/>
        <w:rPr>
          <w:rFonts w:cs="Arial"/>
        </w:rPr>
      </w:pPr>
    </w:p>
    <w:p w:rsidR="00E02CD8" w:rsidRPr="004A5FF4" w:rsidRDefault="00E02CD8" w:rsidP="00C80B1E">
      <w:pPr>
        <w:spacing w:line="276" w:lineRule="auto"/>
        <w:rPr>
          <w:rFonts w:cs="Arial"/>
        </w:rPr>
      </w:pPr>
      <w:r w:rsidRPr="004A5FF4">
        <w:rPr>
          <w:rFonts w:cs="Arial"/>
        </w:rPr>
        <w:t>В целях повышения доступности специализированной первичной медико-санитарной помощи сельскому населению Республики Калмыкия, проведения второго этапа диспансеризации с учетом особенностей территории на базе БУ РК «Республиканская больница им. П.П. Жемчуева» на функциональной основе организованы выездные врачебные бригады. Ведомственным приказом ежегодно утверждается состав выездных врачебных бригад и план-график работы выездных врачебных бригад и ответственных специалистов. Формирование выездных врачебных бригад осуществляется в соответствии с утвержденным составом и заявками медицинских организаций на проведение консультативных приемов необходимых специалистов по отдельным профилям. В состав бригад включались главные внештатные специалисты, осмотрено более 1000 человек, которым даны рекомендации и назначено лечение. Наиболее востребованные специалисты – эндокринолог, кардиолог, из специалистов хирургическог</w:t>
      </w:r>
      <w:r w:rsidR="00C80B1E">
        <w:rPr>
          <w:rFonts w:cs="Arial"/>
        </w:rPr>
        <w:t>о профиля – уролог, ангиохирург</w:t>
      </w:r>
      <w:r w:rsidRPr="004A5FF4">
        <w:rPr>
          <w:rFonts w:cs="Arial"/>
        </w:rPr>
        <w:t xml:space="preserve">. </w:t>
      </w:r>
    </w:p>
    <w:p w:rsidR="00E02CD8" w:rsidRPr="004A5FF4" w:rsidRDefault="00E02CD8" w:rsidP="00C80B1E">
      <w:pPr>
        <w:shd w:val="clear" w:color="auto" w:fill="FFFFFF"/>
        <w:spacing w:line="276" w:lineRule="auto"/>
        <w:rPr>
          <w:rFonts w:cs="Arial"/>
        </w:rPr>
      </w:pPr>
      <w:r w:rsidRPr="004A5FF4">
        <w:rPr>
          <w:rFonts w:cs="Arial"/>
        </w:rPr>
        <w:t xml:space="preserve">Работают 3 мобильных медицинских комплекса на базе республиканского центра специализированных видов медицинской помощи «Сулда», городской поликлиники, республиканского детского медицинского центра. </w:t>
      </w:r>
    </w:p>
    <w:p w:rsidR="00E02CD8" w:rsidRPr="004A5FF4" w:rsidRDefault="00E02CD8" w:rsidP="00C80B1E">
      <w:pPr>
        <w:pStyle w:val="af0"/>
        <w:spacing w:line="276" w:lineRule="auto"/>
        <w:ind w:left="0"/>
        <w:contextualSpacing w:val="0"/>
        <w:rPr>
          <w:rFonts w:cs="Arial"/>
        </w:rPr>
      </w:pPr>
      <w:r w:rsidRPr="004A5FF4">
        <w:rPr>
          <w:rFonts w:cs="Arial"/>
        </w:rPr>
        <w:t xml:space="preserve">Стационарную помощь жителям республики оказывают 21 больничное учреждение, которые имеют в своем составе как стационарные, так и амбулаторно-поликлинические подразделения. </w:t>
      </w:r>
    </w:p>
    <w:p w:rsidR="00E02CD8" w:rsidRDefault="00E02CD8" w:rsidP="00C80B1E">
      <w:pPr>
        <w:spacing w:line="276" w:lineRule="auto"/>
        <w:rPr>
          <w:rFonts w:cs="Arial"/>
        </w:rPr>
      </w:pPr>
      <w:r w:rsidRPr="004A5FF4">
        <w:rPr>
          <w:rFonts w:cs="Arial"/>
        </w:rPr>
        <w:t>Общее число круглосуточных коек, функционирующих в лечебной сети на 1 января 2019 года, составляет 2049 единиц. В результате проведенной поэтапной реструктуризации обеспеченность круглосуточными койками в 2018 году составила 74,4 на 10 тыс.</w:t>
      </w:r>
      <w:r>
        <w:rPr>
          <w:rFonts w:cs="Arial"/>
        </w:rPr>
        <w:t xml:space="preserve"> </w:t>
      </w:r>
      <w:r w:rsidRPr="004A5FF4">
        <w:rPr>
          <w:rFonts w:cs="Arial"/>
        </w:rPr>
        <w:t>населения.</w:t>
      </w:r>
    </w:p>
    <w:p w:rsidR="00E02CD8" w:rsidRPr="00682A49" w:rsidRDefault="00E02CD8" w:rsidP="00C80B1E">
      <w:pPr>
        <w:spacing w:line="276" w:lineRule="auto"/>
        <w:rPr>
          <w:rFonts w:cs="Arial"/>
          <w:snapToGrid w:val="0"/>
        </w:rPr>
      </w:pPr>
      <w:r w:rsidRPr="00682A49">
        <w:rPr>
          <w:rFonts w:cs="Arial"/>
          <w:snapToGrid w:val="0"/>
        </w:rPr>
        <w:t>Сокращение и рационализация коечного фонда будет происходить в следующих направлениях:</w:t>
      </w:r>
    </w:p>
    <w:p w:rsidR="00E02CD8" w:rsidRPr="00682A49" w:rsidRDefault="00E02CD8" w:rsidP="00C153D4">
      <w:pPr>
        <w:numPr>
          <w:ilvl w:val="0"/>
          <w:numId w:val="57"/>
        </w:numPr>
        <w:tabs>
          <w:tab w:val="num" w:pos="993"/>
        </w:tabs>
        <w:spacing w:line="276" w:lineRule="auto"/>
        <w:ind w:left="0" w:firstLine="709"/>
        <w:rPr>
          <w:rFonts w:cs="Arial"/>
          <w:snapToGrid w:val="0"/>
        </w:rPr>
      </w:pPr>
      <w:r w:rsidRPr="00682A49">
        <w:rPr>
          <w:rFonts w:cs="Arial"/>
          <w:snapToGrid w:val="0"/>
        </w:rPr>
        <w:t xml:space="preserve">объединение поликлинических и стационарных учреждений для обеспечения рационального использования существующих материально-технических и кадровых ресурсов многопрофильных стационарных медицинских учреждений; </w:t>
      </w:r>
    </w:p>
    <w:p w:rsidR="00E02CD8" w:rsidRPr="00682A49" w:rsidRDefault="00E02CD8" w:rsidP="00C153D4">
      <w:pPr>
        <w:numPr>
          <w:ilvl w:val="0"/>
          <w:numId w:val="57"/>
        </w:numPr>
        <w:tabs>
          <w:tab w:val="num" w:pos="993"/>
        </w:tabs>
        <w:spacing w:line="276" w:lineRule="auto"/>
        <w:ind w:left="0" w:firstLine="709"/>
        <w:rPr>
          <w:rFonts w:cs="Arial"/>
          <w:snapToGrid w:val="0"/>
        </w:rPr>
      </w:pPr>
      <w:r w:rsidRPr="00682A49">
        <w:rPr>
          <w:rFonts w:cs="Arial"/>
          <w:snapToGrid w:val="0"/>
        </w:rPr>
        <w:t xml:space="preserve">организация на их базах консультативно-диагностических поликлиник, отделений; </w:t>
      </w:r>
    </w:p>
    <w:p w:rsidR="00E02CD8" w:rsidRPr="00682A49" w:rsidRDefault="00E02CD8" w:rsidP="00C153D4">
      <w:pPr>
        <w:numPr>
          <w:ilvl w:val="0"/>
          <w:numId w:val="57"/>
        </w:numPr>
        <w:tabs>
          <w:tab w:val="num" w:pos="993"/>
        </w:tabs>
        <w:spacing w:line="276" w:lineRule="auto"/>
        <w:ind w:left="0" w:firstLine="709"/>
        <w:rPr>
          <w:rFonts w:cs="Arial"/>
          <w:snapToGrid w:val="0"/>
        </w:rPr>
      </w:pPr>
      <w:r w:rsidRPr="00682A49">
        <w:rPr>
          <w:rFonts w:cs="Arial"/>
          <w:snapToGrid w:val="0"/>
        </w:rPr>
        <w:t xml:space="preserve">развитие сети межрайонных центров и отделений; </w:t>
      </w:r>
    </w:p>
    <w:p w:rsidR="00E02CD8" w:rsidRPr="00682A49" w:rsidRDefault="00E02CD8" w:rsidP="00C153D4">
      <w:pPr>
        <w:numPr>
          <w:ilvl w:val="0"/>
          <w:numId w:val="57"/>
        </w:numPr>
        <w:tabs>
          <w:tab w:val="num" w:pos="993"/>
        </w:tabs>
        <w:spacing w:line="276" w:lineRule="auto"/>
        <w:ind w:left="0" w:firstLine="709"/>
        <w:rPr>
          <w:rFonts w:cs="Arial"/>
          <w:snapToGrid w:val="0"/>
        </w:rPr>
      </w:pPr>
      <w:r w:rsidRPr="00682A49">
        <w:rPr>
          <w:rFonts w:cs="Arial"/>
          <w:snapToGrid w:val="0"/>
        </w:rPr>
        <w:t>в области развития служб здравоохранения предусматривается:</w:t>
      </w:r>
    </w:p>
    <w:p w:rsidR="00E02CD8" w:rsidRPr="00682A49" w:rsidRDefault="00E02CD8" w:rsidP="00C153D4">
      <w:pPr>
        <w:numPr>
          <w:ilvl w:val="0"/>
          <w:numId w:val="18"/>
        </w:numPr>
        <w:tabs>
          <w:tab w:val="left" w:pos="993"/>
        </w:tabs>
        <w:spacing w:line="276" w:lineRule="auto"/>
        <w:ind w:left="0" w:firstLine="709"/>
        <w:rPr>
          <w:rFonts w:cs="Arial"/>
        </w:rPr>
      </w:pPr>
      <w:r w:rsidRPr="00682A49">
        <w:rPr>
          <w:rFonts w:cs="Arial"/>
        </w:rPr>
        <w:t xml:space="preserve">управление процессом снижения уровня госпитализации населения с учетом возможностей территориальных внебольничных учреждений, </w:t>
      </w:r>
    </w:p>
    <w:p w:rsidR="00E02CD8" w:rsidRPr="00682A49" w:rsidRDefault="00E02CD8" w:rsidP="00C153D4">
      <w:pPr>
        <w:numPr>
          <w:ilvl w:val="0"/>
          <w:numId w:val="18"/>
        </w:numPr>
        <w:tabs>
          <w:tab w:val="left" w:pos="993"/>
        </w:tabs>
        <w:spacing w:line="276" w:lineRule="auto"/>
        <w:ind w:left="0" w:firstLine="709"/>
        <w:rPr>
          <w:rFonts w:cs="Arial"/>
        </w:rPr>
      </w:pPr>
      <w:r w:rsidRPr="00682A49">
        <w:rPr>
          <w:rFonts w:cs="Arial"/>
        </w:rPr>
        <w:lastRenderedPageBreak/>
        <w:t xml:space="preserve">развитие сети и объемов оказания медицинской помощи в дневных стационарах, </w:t>
      </w:r>
    </w:p>
    <w:p w:rsidR="00E02CD8" w:rsidRPr="00682A49" w:rsidRDefault="00E02CD8" w:rsidP="00C153D4">
      <w:pPr>
        <w:numPr>
          <w:ilvl w:val="0"/>
          <w:numId w:val="18"/>
        </w:numPr>
        <w:tabs>
          <w:tab w:val="left" w:pos="993"/>
        </w:tabs>
        <w:spacing w:line="276" w:lineRule="auto"/>
        <w:ind w:left="0" w:firstLine="709"/>
        <w:rPr>
          <w:rFonts w:cs="Arial"/>
        </w:rPr>
      </w:pPr>
      <w:r w:rsidRPr="00682A49">
        <w:rPr>
          <w:rFonts w:cs="Arial"/>
        </w:rPr>
        <w:t xml:space="preserve">внедрение центров амбулаторной хирургии и службы долечивания на дому, </w:t>
      </w:r>
    </w:p>
    <w:p w:rsidR="00E02CD8" w:rsidRPr="00682A49" w:rsidRDefault="00E02CD8" w:rsidP="00C153D4">
      <w:pPr>
        <w:numPr>
          <w:ilvl w:val="0"/>
          <w:numId w:val="18"/>
        </w:numPr>
        <w:tabs>
          <w:tab w:val="left" w:pos="993"/>
        </w:tabs>
        <w:spacing w:line="276" w:lineRule="auto"/>
        <w:ind w:left="0" w:firstLine="709"/>
        <w:rPr>
          <w:rFonts w:cs="Arial"/>
        </w:rPr>
      </w:pPr>
      <w:r w:rsidRPr="00682A49">
        <w:rPr>
          <w:rFonts w:cs="Arial"/>
        </w:rPr>
        <w:t xml:space="preserve">внедрение и организация отделений медицинской помощи на дому на базе поликлиник. </w:t>
      </w:r>
    </w:p>
    <w:p w:rsidR="00E02CD8" w:rsidRDefault="00E02CD8" w:rsidP="00C80B1E">
      <w:pPr>
        <w:pStyle w:val="Default"/>
        <w:spacing w:line="276" w:lineRule="auto"/>
        <w:ind w:firstLine="709"/>
        <w:jc w:val="both"/>
        <w:rPr>
          <w:rFonts w:cs="Arial"/>
        </w:rPr>
      </w:pPr>
    </w:p>
    <w:p w:rsidR="00E02CD8" w:rsidRPr="00C80B1E" w:rsidRDefault="00C80B1E" w:rsidP="00C80B1E">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67</w:t>
      </w:r>
      <w:r w:rsidR="00A245FE">
        <w:rPr>
          <w:noProof/>
        </w:rPr>
        <w:fldChar w:fldCharType="end"/>
      </w:r>
      <w:r>
        <w:t xml:space="preserve"> – </w:t>
      </w:r>
      <w:r w:rsidR="00E02CD8" w:rsidRPr="00C80B1E">
        <w:rPr>
          <w:rFonts w:cs="Arial"/>
        </w:rPr>
        <w:t>Распределение коечного фонда по медицинским учреждениям Республики Калмыкия</w:t>
      </w:r>
    </w:p>
    <w:tbl>
      <w:tblPr>
        <w:tblW w:w="5000" w:type="pct"/>
        <w:tblLook w:val="04A0" w:firstRow="1" w:lastRow="0" w:firstColumn="1" w:lastColumn="0" w:noHBand="0" w:noVBand="1"/>
      </w:tblPr>
      <w:tblGrid>
        <w:gridCol w:w="5566"/>
        <w:gridCol w:w="775"/>
        <w:gridCol w:w="1177"/>
        <w:gridCol w:w="1026"/>
        <w:gridCol w:w="1026"/>
      </w:tblGrid>
      <w:tr w:rsidR="00E02CD8" w:rsidRPr="00C80B1E" w:rsidTr="00C80B1E">
        <w:trPr>
          <w:cantSplit/>
          <w:trHeight w:val="2266"/>
        </w:trPr>
        <w:tc>
          <w:tcPr>
            <w:tcW w:w="2908" w:type="pct"/>
            <w:tcBorders>
              <w:top w:val="single" w:sz="4" w:space="0" w:color="auto"/>
              <w:left w:val="single" w:sz="4" w:space="0" w:color="auto"/>
              <w:bottom w:val="nil"/>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b/>
                <w:bCs/>
                <w:color w:val="000000"/>
                <w:sz w:val="22"/>
              </w:rPr>
            </w:pPr>
            <w:r w:rsidRPr="00C80B1E">
              <w:rPr>
                <w:rFonts w:ascii="Arial Narrow" w:hAnsi="Arial Narrow" w:cs="Arial"/>
                <w:b/>
                <w:bCs/>
                <w:color w:val="000000"/>
                <w:sz w:val="22"/>
              </w:rPr>
              <w:t>Наименование учреждений</w:t>
            </w:r>
          </w:p>
        </w:tc>
        <w:tc>
          <w:tcPr>
            <w:tcW w:w="405" w:type="pct"/>
            <w:tcBorders>
              <w:top w:val="single" w:sz="4" w:space="0" w:color="auto"/>
              <w:left w:val="nil"/>
              <w:bottom w:val="nil"/>
              <w:right w:val="single" w:sz="4" w:space="0" w:color="auto"/>
            </w:tcBorders>
            <w:shd w:val="clear" w:color="auto" w:fill="auto"/>
            <w:textDirection w:val="btLr"/>
            <w:vAlign w:val="center"/>
            <w:hideMark/>
          </w:tcPr>
          <w:p w:rsidR="00E02CD8" w:rsidRPr="00C80B1E" w:rsidRDefault="00E02CD8" w:rsidP="00C80B1E">
            <w:pPr>
              <w:ind w:firstLine="0"/>
              <w:rPr>
                <w:rFonts w:ascii="Arial Narrow" w:hAnsi="Arial Narrow" w:cs="Arial"/>
                <w:b/>
                <w:bCs/>
                <w:sz w:val="22"/>
              </w:rPr>
            </w:pPr>
            <w:r w:rsidRPr="00C80B1E">
              <w:rPr>
                <w:rFonts w:ascii="Arial Narrow" w:hAnsi="Arial Narrow" w:cs="Arial"/>
                <w:b/>
                <w:bCs/>
                <w:sz w:val="22"/>
              </w:rPr>
              <w:t xml:space="preserve">Круглосуточные </w:t>
            </w:r>
          </w:p>
        </w:tc>
        <w:tc>
          <w:tcPr>
            <w:tcW w:w="615" w:type="pct"/>
            <w:tcBorders>
              <w:top w:val="single" w:sz="4" w:space="0" w:color="auto"/>
              <w:left w:val="nil"/>
              <w:bottom w:val="nil"/>
              <w:right w:val="single" w:sz="4" w:space="0" w:color="auto"/>
            </w:tcBorders>
            <w:shd w:val="clear" w:color="auto" w:fill="auto"/>
            <w:textDirection w:val="btLr"/>
            <w:vAlign w:val="center"/>
            <w:hideMark/>
          </w:tcPr>
          <w:p w:rsidR="00E02CD8" w:rsidRPr="00C80B1E" w:rsidRDefault="00E02CD8" w:rsidP="00C80B1E">
            <w:pPr>
              <w:ind w:firstLine="0"/>
              <w:rPr>
                <w:rFonts w:ascii="Arial Narrow" w:hAnsi="Arial Narrow" w:cs="Arial"/>
                <w:b/>
                <w:bCs/>
                <w:sz w:val="22"/>
              </w:rPr>
            </w:pPr>
            <w:r w:rsidRPr="00C80B1E">
              <w:rPr>
                <w:rFonts w:ascii="Arial Narrow" w:hAnsi="Arial Narrow" w:cs="Arial"/>
                <w:b/>
                <w:bCs/>
                <w:sz w:val="22"/>
              </w:rPr>
              <w:t>Дневной стационар при АПУ</w:t>
            </w:r>
          </w:p>
        </w:tc>
        <w:tc>
          <w:tcPr>
            <w:tcW w:w="536" w:type="pct"/>
            <w:tcBorders>
              <w:top w:val="single" w:sz="4" w:space="0" w:color="auto"/>
              <w:left w:val="nil"/>
              <w:bottom w:val="nil"/>
              <w:right w:val="single" w:sz="4" w:space="0" w:color="auto"/>
            </w:tcBorders>
            <w:shd w:val="clear" w:color="auto" w:fill="auto"/>
            <w:textDirection w:val="btLr"/>
            <w:vAlign w:val="center"/>
            <w:hideMark/>
          </w:tcPr>
          <w:p w:rsidR="00E02CD8" w:rsidRPr="00C80B1E" w:rsidRDefault="00E02CD8" w:rsidP="00C80B1E">
            <w:pPr>
              <w:ind w:firstLine="0"/>
              <w:rPr>
                <w:rFonts w:ascii="Arial Narrow" w:hAnsi="Arial Narrow" w:cs="Arial"/>
                <w:b/>
                <w:bCs/>
                <w:sz w:val="22"/>
              </w:rPr>
            </w:pPr>
            <w:r w:rsidRPr="00C80B1E">
              <w:rPr>
                <w:rFonts w:ascii="Arial Narrow" w:hAnsi="Arial Narrow" w:cs="Arial"/>
                <w:b/>
                <w:bCs/>
                <w:sz w:val="22"/>
              </w:rPr>
              <w:t>Дневной стационар при больницах</w:t>
            </w:r>
          </w:p>
        </w:tc>
        <w:tc>
          <w:tcPr>
            <w:tcW w:w="536" w:type="pct"/>
            <w:tcBorders>
              <w:top w:val="single" w:sz="4" w:space="0" w:color="auto"/>
              <w:left w:val="nil"/>
              <w:bottom w:val="nil"/>
              <w:right w:val="single" w:sz="4" w:space="0" w:color="auto"/>
            </w:tcBorders>
            <w:shd w:val="clear" w:color="auto" w:fill="auto"/>
            <w:textDirection w:val="btLr"/>
            <w:vAlign w:val="center"/>
            <w:hideMark/>
          </w:tcPr>
          <w:p w:rsidR="00E02CD8" w:rsidRPr="00C80B1E" w:rsidRDefault="00E02CD8" w:rsidP="00C80B1E">
            <w:pPr>
              <w:ind w:firstLine="0"/>
              <w:rPr>
                <w:rFonts w:ascii="Arial Narrow" w:hAnsi="Arial Narrow" w:cs="Arial"/>
                <w:b/>
                <w:bCs/>
                <w:sz w:val="22"/>
              </w:rPr>
            </w:pPr>
            <w:r w:rsidRPr="00C80B1E">
              <w:rPr>
                <w:rFonts w:ascii="Arial Narrow" w:hAnsi="Arial Narrow" w:cs="Arial"/>
                <w:b/>
                <w:bCs/>
                <w:sz w:val="22"/>
              </w:rPr>
              <w:t>Всего</w:t>
            </w:r>
          </w:p>
        </w:tc>
      </w:tr>
      <w:tr w:rsidR="00E02CD8" w:rsidRPr="00C80B1E" w:rsidTr="00C80B1E">
        <w:trPr>
          <w:trHeight w:val="300"/>
        </w:trPr>
        <w:tc>
          <w:tcPr>
            <w:tcW w:w="29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"Городовиковская районная больница"</w:t>
            </w:r>
          </w:p>
        </w:tc>
        <w:tc>
          <w:tcPr>
            <w:tcW w:w="405" w:type="pct"/>
            <w:tcBorders>
              <w:top w:val="single" w:sz="4" w:space="0" w:color="auto"/>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57</w:t>
            </w:r>
          </w:p>
        </w:tc>
        <w:tc>
          <w:tcPr>
            <w:tcW w:w="615" w:type="pct"/>
            <w:tcBorders>
              <w:top w:val="single" w:sz="4" w:space="0" w:color="auto"/>
              <w:left w:val="nil"/>
              <w:bottom w:val="single" w:sz="4" w:space="0" w:color="auto"/>
              <w:right w:val="single" w:sz="4" w:space="0" w:color="auto"/>
            </w:tcBorders>
            <w:shd w:val="clear" w:color="000000" w:fill="FFFFFF"/>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0</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18</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75</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"Ики-Бурульская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35</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53</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"Лаганская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55</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40</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8</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103</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"Кетченеровская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34</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12</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57</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"Малодербетовская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36</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14</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18</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68</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"Октябрьская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23</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14</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41</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"Приютненская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32</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53</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"Сарпинская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33</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12</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49</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"Целинная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32</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20</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63</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w:t>
            </w:r>
            <w:r w:rsidR="00C80B1E">
              <w:rPr>
                <w:rFonts w:ascii="Arial Narrow" w:hAnsi="Arial Narrow" w:cs="Arial"/>
                <w:color w:val="000000"/>
                <w:sz w:val="22"/>
              </w:rPr>
              <w:t xml:space="preserve"> </w:t>
            </w:r>
            <w:r w:rsidRPr="00C80B1E">
              <w:rPr>
                <w:rFonts w:ascii="Arial Narrow" w:hAnsi="Arial Narrow" w:cs="Arial"/>
                <w:color w:val="000000"/>
                <w:sz w:val="22"/>
              </w:rPr>
              <w:t>"Черноземельская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36</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21</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57</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"Юстинская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32</w:t>
            </w:r>
          </w:p>
        </w:tc>
        <w:tc>
          <w:tcPr>
            <w:tcW w:w="615" w:type="pct"/>
            <w:tcBorders>
              <w:top w:val="nil"/>
              <w:left w:val="nil"/>
              <w:bottom w:val="single" w:sz="4" w:space="0" w:color="auto"/>
              <w:right w:val="single" w:sz="4" w:space="0" w:color="auto"/>
            </w:tcBorders>
            <w:shd w:val="clear" w:color="000000" w:fill="FFFFFF"/>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0</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26</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58</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"Яшалтинская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75</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39</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114</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"Яшкульская районная больница"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50</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18</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22</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90</w:t>
            </w:r>
          </w:p>
        </w:tc>
      </w:tr>
      <w:tr w:rsidR="00E02CD8" w:rsidRPr="00C80B1E" w:rsidTr="00C80B1E">
        <w:trPr>
          <w:trHeight w:val="315"/>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C80B1E" w:rsidP="00C80B1E">
            <w:pPr>
              <w:ind w:firstLine="0"/>
              <w:jc w:val="right"/>
              <w:rPr>
                <w:rFonts w:ascii="Arial Narrow" w:hAnsi="Arial Narrow" w:cs="Arial"/>
                <w:b/>
                <w:bCs/>
                <w:color w:val="000000"/>
                <w:sz w:val="22"/>
              </w:rPr>
            </w:pPr>
            <w:r>
              <w:rPr>
                <w:rFonts w:ascii="Arial Narrow" w:hAnsi="Arial Narrow" w:cs="Arial"/>
                <w:b/>
                <w:bCs/>
                <w:color w:val="000000"/>
                <w:sz w:val="22"/>
              </w:rPr>
              <w:t xml:space="preserve">Итого по </w:t>
            </w:r>
            <w:r w:rsidR="00E02CD8" w:rsidRPr="00C80B1E">
              <w:rPr>
                <w:rFonts w:ascii="Arial Narrow" w:hAnsi="Arial Narrow" w:cs="Arial"/>
                <w:b/>
                <w:bCs/>
                <w:color w:val="000000"/>
                <w:sz w:val="22"/>
              </w:rPr>
              <w:t>район</w:t>
            </w:r>
            <w:r>
              <w:rPr>
                <w:rFonts w:ascii="Arial Narrow" w:hAnsi="Arial Narrow" w:cs="Arial"/>
                <w:b/>
                <w:bCs/>
                <w:color w:val="000000"/>
                <w:sz w:val="22"/>
              </w:rPr>
              <w:t>ам</w:t>
            </w:r>
          </w:p>
        </w:tc>
        <w:tc>
          <w:tcPr>
            <w:tcW w:w="40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530</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215</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136</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881</w:t>
            </w:r>
          </w:p>
        </w:tc>
      </w:tr>
      <w:tr w:rsidR="00E02CD8" w:rsidRPr="00C80B1E" w:rsidTr="00C80B1E">
        <w:trPr>
          <w:trHeight w:val="359"/>
        </w:trPr>
        <w:tc>
          <w:tcPr>
            <w:tcW w:w="2908" w:type="pct"/>
            <w:tcBorders>
              <w:top w:val="nil"/>
              <w:left w:val="single" w:sz="4" w:space="0" w:color="auto"/>
              <w:bottom w:val="single" w:sz="4" w:space="0" w:color="auto"/>
              <w:right w:val="single" w:sz="4" w:space="0" w:color="auto"/>
            </w:tcBorders>
            <w:shd w:val="clear" w:color="auto" w:fill="auto"/>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"Перинатальный центр им. О.А.Шунгаевой"</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117</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30</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157</w:t>
            </w:r>
          </w:p>
        </w:tc>
      </w:tr>
      <w:tr w:rsidR="00E02CD8" w:rsidRPr="00C80B1E" w:rsidTr="00C80B1E">
        <w:trPr>
          <w:trHeight w:val="600"/>
        </w:trPr>
        <w:tc>
          <w:tcPr>
            <w:tcW w:w="2908" w:type="pct"/>
            <w:tcBorders>
              <w:top w:val="nil"/>
              <w:left w:val="single" w:sz="4" w:space="0" w:color="auto"/>
              <w:bottom w:val="single" w:sz="4" w:space="0" w:color="auto"/>
              <w:right w:val="single" w:sz="4" w:space="0" w:color="auto"/>
            </w:tcBorders>
            <w:shd w:val="clear" w:color="auto" w:fill="auto"/>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БУРК "Республиканская больница им. П.П.Жемчуева"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582</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92</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674</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"РДМЦ"</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228</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49</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307</w:t>
            </w:r>
          </w:p>
        </w:tc>
      </w:tr>
      <w:tr w:rsidR="00E02CD8" w:rsidRPr="00C80B1E" w:rsidTr="00C80B1E">
        <w:trPr>
          <w:trHeight w:val="254"/>
        </w:trPr>
        <w:tc>
          <w:tcPr>
            <w:tcW w:w="2908" w:type="pct"/>
            <w:tcBorders>
              <w:top w:val="nil"/>
              <w:left w:val="single" w:sz="4" w:space="0" w:color="auto"/>
              <w:bottom w:val="single" w:sz="4" w:space="0" w:color="auto"/>
              <w:right w:val="single" w:sz="4" w:space="0" w:color="auto"/>
            </w:tcBorders>
            <w:shd w:val="clear" w:color="auto" w:fill="auto"/>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"Республиканский госпиталь ветеранов воин"</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35</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5</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40</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"РПТД"</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155</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100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255</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"РОД им.Тимошкаевой Э.С."</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60</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70</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"РПНД"</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224</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224</w:t>
            </w:r>
          </w:p>
        </w:tc>
      </w:tr>
      <w:tr w:rsidR="00E02CD8" w:rsidRPr="00C80B1E" w:rsidTr="00C80B1E">
        <w:trPr>
          <w:trHeight w:val="300"/>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"РНД"</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w:t>
            </w:r>
          </w:p>
        </w:tc>
      </w:tr>
      <w:tr w:rsidR="00E02CD8" w:rsidRPr="00C80B1E" w:rsidTr="00C80B1E">
        <w:trPr>
          <w:trHeight w:val="900"/>
        </w:trPr>
        <w:tc>
          <w:tcPr>
            <w:tcW w:w="2908" w:type="pct"/>
            <w:tcBorders>
              <w:top w:val="nil"/>
              <w:left w:val="single" w:sz="4" w:space="0" w:color="auto"/>
              <w:bottom w:val="single" w:sz="4" w:space="0" w:color="auto"/>
              <w:right w:val="single" w:sz="4" w:space="0" w:color="auto"/>
            </w:tcBorders>
            <w:shd w:val="clear" w:color="auto" w:fill="auto"/>
            <w:vAlign w:val="center"/>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БУ РК "Республиканский центр специализированных видов медицинской помощи"</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94</w:t>
            </w: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4</w:t>
            </w:r>
          </w:p>
        </w:tc>
        <w:tc>
          <w:tcPr>
            <w:tcW w:w="536"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20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118</w:t>
            </w:r>
          </w:p>
        </w:tc>
      </w:tr>
      <w:tr w:rsidR="00E02CD8" w:rsidRPr="00C80B1E" w:rsidTr="00C80B1E">
        <w:trPr>
          <w:trHeight w:val="315"/>
        </w:trPr>
        <w:tc>
          <w:tcPr>
            <w:tcW w:w="2908" w:type="pct"/>
            <w:tcBorders>
              <w:top w:val="nil"/>
              <w:left w:val="single" w:sz="4" w:space="0" w:color="auto"/>
              <w:bottom w:val="single" w:sz="4" w:space="0" w:color="auto"/>
              <w:right w:val="single" w:sz="4" w:space="0" w:color="auto"/>
            </w:tcBorders>
            <w:shd w:val="clear" w:color="000000" w:fill="FFFFFF"/>
            <w:noWrap/>
            <w:vAlign w:val="bottom"/>
            <w:hideMark/>
          </w:tcPr>
          <w:p w:rsidR="00E02CD8" w:rsidRPr="00C80B1E" w:rsidRDefault="00E02CD8" w:rsidP="00C80B1E">
            <w:pPr>
              <w:ind w:firstLine="0"/>
              <w:rPr>
                <w:rFonts w:ascii="Arial Narrow" w:hAnsi="Arial Narrow" w:cs="Arial"/>
                <w:sz w:val="22"/>
              </w:rPr>
            </w:pPr>
            <w:r w:rsidRPr="00C80B1E">
              <w:rPr>
                <w:rFonts w:ascii="Arial Narrow" w:hAnsi="Arial Narrow" w:cs="Arial"/>
                <w:sz w:val="22"/>
              </w:rPr>
              <w:t>БУ "Городская поликлиника"</w:t>
            </w:r>
          </w:p>
        </w:tc>
        <w:tc>
          <w:tcPr>
            <w:tcW w:w="40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p>
        </w:tc>
        <w:tc>
          <w:tcPr>
            <w:tcW w:w="615" w:type="pct"/>
            <w:tcBorders>
              <w:top w:val="nil"/>
              <w:left w:val="nil"/>
              <w:bottom w:val="single" w:sz="4" w:space="0" w:color="auto"/>
              <w:right w:val="single" w:sz="4" w:space="0" w:color="auto"/>
            </w:tcBorders>
            <w:shd w:val="clear" w:color="auto" w:fill="auto"/>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60</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60</w:t>
            </w:r>
          </w:p>
        </w:tc>
      </w:tr>
      <w:tr w:rsidR="00E02CD8" w:rsidRPr="00C80B1E" w:rsidTr="00C80B1E">
        <w:trPr>
          <w:trHeight w:val="315"/>
        </w:trPr>
        <w:tc>
          <w:tcPr>
            <w:tcW w:w="2908" w:type="pct"/>
            <w:tcBorders>
              <w:top w:val="nil"/>
              <w:left w:val="single" w:sz="4" w:space="0" w:color="auto"/>
              <w:bottom w:val="single" w:sz="4" w:space="0" w:color="auto"/>
              <w:right w:val="single" w:sz="4" w:space="0" w:color="auto"/>
            </w:tcBorders>
            <w:shd w:val="clear" w:color="000000" w:fill="FFFFFF"/>
            <w:noWrap/>
            <w:vAlign w:val="bottom"/>
            <w:hideMark/>
          </w:tcPr>
          <w:p w:rsidR="00E02CD8" w:rsidRPr="00C80B1E" w:rsidRDefault="00E02CD8" w:rsidP="00C80B1E">
            <w:pPr>
              <w:ind w:firstLine="0"/>
              <w:rPr>
                <w:rFonts w:ascii="Arial Narrow" w:hAnsi="Arial Narrow" w:cs="Arial"/>
                <w:sz w:val="22"/>
              </w:rPr>
            </w:pPr>
            <w:r w:rsidRPr="00C80B1E">
              <w:rPr>
                <w:rFonts w:ascii="Arial Narrow" w:hAnsi="Arial Narrow" w:cs="Arial"/>
                <w:sz w:val="22"/>
              </w:rPr>
              <w:t>Элиста</w:t>
            </w:r>
          </w:p>
        </w:tc>
        <w:tc>
          <w:tcPr>
            <w:tcW w:w="40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1510</w:t>
            </w:r>
          </w:p>
        </w:tc>
        <w:tc>
          <w:tcPr>
            <w:tcW w:w="615"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335</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75</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sz w:val="22"/>
              </w:rPr>
            </w:pPr>
            <w:r w:rsidRPr="00C80B1E">
              <w:rPr>
                <w:rFonts w:ascii="Arial Narrow" w:hAnsi="Arial Narrow" w:cs="Arial"/>
                <w:sz w:val="22"/>
              </w:rPr>
              <w:t>1920</w:t>
            </w:r>
          </w:p>
        </w:tc>
      </w:tr>
      <w:tr w:rsidR="00E02CD8" w:rsidRPr="00C80B1E" w:rsidTr="00C80B1E">
        <w:trPr>
          <w:trHeight w:val="315"/>
        </w:trPr>
        <w:tc>
          <w:tcPr>
            <w:tcW w:w="2908" w:type="pct"/>
            <w:tcBorders>
              <w:top w:val="nil"/>
              <w:left w:val="single" w:sz="4" w:space="0" w:color="auto"/>
              <w:bottom w:val="single" w:sz="4" w:space="0" w:color="auto"/>
              <w:right w:val="single" w:sz="4" w:space="0" w:color="auto"/>
            </w:tcBorders>
            <w:shd w:val="clear" w:color="auto" w:fill="auto"/>
            <w:noWrap/>
            <w:vAlign w:val="center"/>
            <w:hideMark/>
          </w:tcPr>
          <w:p w:rsidR="00E02CD8" w:rsidRPr="00C80B1E" w:rsidRDefault="00E02CD8" w:rsidP="00C80B1E">
            <w:pPr>
              <w:ind w:firstLine="0"/>
              <w:jc w:val="right"/>
              <w:rPr>
                <w:rFonts w:ascii="Arial Narrow" w:hAnsi="Arial Narrow" w:cs="Arial"/>
                <w:b/>
                <w:bCs/>
                <w:color w:val="000000"/>
                <w:sz w:val="22"/>
              </w:rPr>
            </w:pPr>
            <w:r w:rsidRPr="00C80B1E">
              <w:rPr>
                <w:rFonts w:ascii="Arial Narrow" w:hAnsi="Arial Narrow" w:cs="Arial"/>
                <w:b/>
                <w:bCs/>
                <w:color w:val="000000"/>
                <w:sz w:val="22"/>
              </w:rPr>
              <w:t>Республика Калмыкия</w:t>
            </w:r>
          </w:p>
        </w:tc>
        <w:tc>
          <w:tcPr>
            <w:tcW w:w="405" w:type="pct"/>
            <w:tcBorders>
              <w:top w:val="nil"/>
              <w:left w:val="nil"/>
              <w:bottom w:val="single" w:sz="4" w:space="0" w:color="auto"/>
              <w:right w:val="single" w:sz="4" w:space="0" w:color="auto"/>
            </w:tcBorders>
            <w:shd w:val="clear" w:color="000000" w:fill="FFFFFF"/>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2049</w:t>
            </w:r>
          </w:p>
        </w:tc>
        <w:tc>
          <w:tcPr>
            <w:tcW w:w="615" w:type="pct"/>
            <w:tcBorders>
              <w:top w:val="nil"/>
              <w:left w:val="nil"/>
              <w:bottom w:val="single" w:sz="4" w:space="0" w:color="auto"/>
              <w:right w:val="single" w:sz="4" w:space="0" w:color="auto"/>
            </w:tcBorders>
            <w:shd w:val="clear" w:color="000000" w:fill="FFFFFF"/>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550</w:t>
            </w:r>
          </w:p>
        </w:tc>
        <w:tc>
          <w:tcPr>
            <w:tcW w:w="536" w:type="pct"/>
            <w:tcBorders>
              <w:top w:val="nil"/>
              <w:left w:val="nil"/>
              <w:bottom w:val="single" w:sz="4" w:space="0" w:color="auto"/>
              <w:right w:val="single" w:sz="4" w:space="0" w:color="auto"/>
            </w:tcBorders>
            <w:shd w:val="clear" w:color="000000" w:fill="FFFFFF"/>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211</w:t>
            </w:r>
          </w:p>
        </w:tc>
        <w:tc>
          <w:tcPr>
            <w:tcW w:w="536" w:type="pct"/>
            <w:tcBorders>
              <w:top w:val="nil"/>
              <w:left w:val="nil"/>
              <w:bottom w:val="single" w:sz="4" w:space="0" w:color="auto"/>
              <w:right w:val="single" w:sz="4" w:space="0" w:color="auto"/>
            </w:tcBorders>
            <w:shd w:val="clear" w:color="auto" w:fill="auto"/>
            <w:noWrap/>
            <w:vAlign w:val="center"/>
            <w:hideMark/>
          </w:tcPr>
          <w:p w:rsidR="00E02CD8" w:rsidRPr="00C80B1E" w:rsidRDefault="00E02CD8" w:rsidP="00C80B1E">
            <w:pPr>
              <w:ind w:firstLine="0"/>
              <w:jc w:val="center"/>
              <w:rPr>
                <w:rFonts w:ascii="Arial Narrow" w:hAnsi="Arial Narrow" w:cs="Arial"/>
                <w:b/>
                <w:sz w:val="22"/>
              </w:rPr>
            </w:pPr>
            <w:r w:rsidRPr="00C80B1E">
              <w:rPr>
                <w:rFonts w:ascii="Arial Narrow" w:hAnsi="Arial Narrow" w:cs="Arial"/>
                <w:b/>
                <w:sz w:val="22"/>
              </w:rPr>
              <w:t>2801</w:t>
            </w:r>
          </w:p>
        </w:tc>
      </w:tr>
    </w:tbl>
    <w:p w:rsidR="00E02CD8" w:rsidRDefault="00E02CD8" w:rsidP="00C80B1E">
      <w:pPr>
        <w:pStyle w:val="Default"/>
        <w:spacing w:line="276" w:lineRule="auto"/>
        <w:ind w:firstLine="709"/>
        <w:contextualSpacing/>
        <w:jc w:val="both"/>
        <w:rPr>
          <w:rFonts w:cs="Arial"/>
          <w:b/>
        </w:rPr>
      </w:pPr>
    </w:p>
    <w:p w:rsidR="00E02CD8" w:rsidRDefault="00E02CD8" w:rsidP="00C80B1E">
      <w:pPr>
        <w:pStyle w:val="Default"/>
        <w:spacing w:line="276" w:lineRule="auto"/>
        <w:ind w:firstLine="709"/>
        <w:contextualSpacing/>
        <w:jc w:val="both"/>
        <w:rPr>
          <w:rFonts w:cs="Arial"/>
        </w:rPr>
      </w:pPr>
      <w:r>
        <w:rPr>
          <w:rFonts w:cs="Arial"/>
        </w:rPr>
        <w:lastRenderedPageBreak/>
        <w:t>Расчет перспективной потребности в коечном фонде необходимо производить в рамках формования республиканских территориальных программ оказания медицинской помощи.</w:t>
      </w:r>
    </w:p>
    <w:p w:rsidR="00E02CD8" w:rsidRPr="004A5FF4" w:rsidRDefault="00E02CD8" w:rsidP="00C80B1E">
      <w:pPr>
        <w:pStyle w:val="Default"/>
        <w:spacing w:line="276" w:lineRule="auto"/>
        <w:ind w:firstLine="709"/>
        <w:contextualSpacing/>
        <w:jc w:val="both"/>
        <w:rPr>
          <w:rFonts w:cs="Arial"/>
        </w:rPr>
      </w:pPr>
      <w:r w:rsidRPr="004A5FF4">
        <w:rPr>
          <w:rFonts w:cs="Arial"/>
        </w:rPr>
        <w:t xml:space="preserve">В республике ведется постоянная работа по выстраиванию оптимальной системы оказания акушерско-гинекологической помощи. На территории республики имеется перинатальный центр, активно совершенствуется организация акушерской и неонатологической помощи - получили развитие медико-генетическая служба и служба охраны семьи, с учетом профилактической направленности расширяются объемы амбулаторно-поликлинической помощи, внедряются ресурсосберегающие технологии. Большое внимание уделяется реализации системы перинатальной помощи, проведена реструктуризация учреждений родовспоможения и детства, внедряются современные перинатальные технологии. Эффективные медико- социальные меры позволили снизить с 2016 года показатели младенческой смертности на 11,3%. </w:t>
      </w:r>
    </w:p>
    <w:p w:rsidR="00E02CD8" w:rsidRPr="004A5FF4" w:rsidRDefault="00E02CD8" w:rsidP="00C80B1E">
      <w:pPr>
        <w:spacing w:line="276" w:lineRule="auto"/>
        <w:contextualSpacing/>
        <w:rPr>
          <w:rFonts w:cs="Arial"/>
          <w:color w:val="000000"/>
        </w:rPr>
      </w:pPr>
      <w:r w:rsidRPr="004A5FF4">
        <w:rPr>
          <w:rFonts w:cs="Arial"/>
          <w:color w:val="000000"/>
        </w:rPr>
        <w:t>Приоритетным направлением деятельности акушерско-гинекологической службы сегодня является сохранение и укрепление репродуктивного здоровья женщин, снижение младенческой смертности, профилактика заболеваемости, инвалидизации женщин и новорожденных, сокращение числа абортов.</w:t>
      </w:r>
    </w:p>
    <w:p w:rsidR="00E02CD8" w:rsidRPr="004A5FF4" w:rsidRDefault="00E02CD8" w:rsidP="00C80B1E">
      <w:pPr>
        <w:autoSpaceDE w:val="0"/>
        <w:autoSpaceDN w:val="0"/>
        <w:adjustRightInd w:val="0"/>
        <w:spacing w:line="276" w:lineRule="auto"/>
        <w:contextualSpacing/>
        <w:rPr>
          <w:rFonts w:cs="Arial"/>
        </w:rPr>
      </w:pPr>
      <w:r w:rsidRPr="004A5FF4">
        <w:rPr>
          <w:rFonts w:cs="Arial"/>
        </w:rPr>
        <w:t xml:space="preserve">Первичная медико-санитарная помощь матерям и детям в республике оказывается в районных больницах, женской консультации БУ РК «Перинатальный центр им. О.А. Шунгаевой», в поликлинике БУ РК «РДМЦ».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Первичная специализированная медико-санитарная помощь оказывается в центре охраны репродуктивного здоровья, медико-генетической консультации при БУ РК «Перинатальный центр им. О.А. Шунгаевой», отделении первичной специализированной медицинской помощи БУ РК «РДМЦ». </w:t>
      </w:r>
    </w:p>
    <w:p w:rsidR="00E02CD8" w:rsidRPr="004A5FF4" w:rsidRDefault="00E02CD8" w:rsidP="00C80B1E">
      <w:pPr>
        <w:pStyle w:val="26"/>
        <w:spacing w:line="276" w:lineRule="auto"/>
        <w:ind w:firstLine="709"/>
        <w:contextualSpacing/>
        <w:jc w:val="both"/>
        <w:rPr>
          <w:rFonts w:cs="Arial"/>
        </w:rPr>
      </w:pPr>
      <w:r w:rsidRPr="004A5FF4">
        <w:rPr>
          <w:rFonts w:cs="Arial"/>
        </w:rPr>
        <w:t xml:space="preserve">Специализированная помощь матерям и детям оказывается в БУ РК «РДМЦ», БУ РК «Перинатальный центр им. О.А. Шунгаевой».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По уровням оказания медицинской помощи функционируют учреждения родовспоможения </w:t>
      </w:r>
      <w:r w:rsidRPr="004A5FF4">
        <w:rPr>
          <w:rFonts w:ascii="Arial" w:hAnsi="Arial" w:cs="Arial"/>
          <w:lang w:val="en-US"/>
        </w:rPr>
        <w:t>I</w:t>
      </w:r>
      <w:r w:rsidRPr="004A5FF4">
        <w:rPr>
          <w:rFonts w:ascii="Arial" w:hAnsi="Arial" w:cs="Arial"/>
        </w:rPr>
        <w:t xml:space="preserve"> и </w:t>
      </w:r>
      <w:r w:rsidRPr="004A5FF4">
        <w:rPr>
          <w:rFonts w:ascii="Arial" w:hAnsi="Arial" w:cs="Arial"/>
          <w:lang w:val="en-US"/>
        </w:rPr>
        <w:t>III</w:t>
      </w:r>
      <w:r w:rsidRPr="004A5FF4">
        <w:rPr>
          <w:rFonts w:ascii="Arial" w:hAnsi="Arial" w:cs="Arial"/>
        </w:rPr>
        <w:t xml:space="preserve"> А группы:</w:t>
      </w:r>
    </w:p>
    <w:p w:rsidR="00E02CD8" w:rsidRPr="004A5FF4" w:rsidRDefault="00E02CD8" w:rsidP="00C80B1E">
      <w:pPr>
        <w:pStyle w:val="1fffff2"/>
        <w:spacing w:after="0" w:line="276" w:lineRule="auto"/>
        <w:ind w:left="0" w:firstLine="709"/>
        <w:contextualSpacing/>
        <w:jc w:val="both"/>
        <w:rPr>
          <w:rFonts w:ascii="Arial" w:hAnsi="Arial" w:cs="Arial"/>
        </w:rPr>
      </w:pPr>
      <w:r>
        <w:rPr>
          <w:rFonts w:ascii="Arial" w:hAnsi="Arial" w:cs="Arial"/>
        </w:rPr>
        <w:t xml:space="preserve"> </w:t>
      </w:r>
      <w:r w:rsidRPr="004A5FF4">
        <w:rPr>
          <w:rFonts w:ascii="Arial" w:hAnsi="Arial" w:cs="Arial"/>
        </w:rPr>
        <w:t xml:space="preserve">- </w:t>
      </w:r>
      <w:r w:rsidRPr="004A5FF4">
        <w:rPr>
          <w:rFonts w:ascii="Arial" w:hAnsi="Arial" w:cs="Arial"/>
          <w:lang w:val="en-US"/>
        </w:rPr>
        <w:t>I</w:t>
      </w:r>
      <w:r w:rsidRPr="004A5FF4">
        <w:rPr>
          <w:rFonts w:ascii="Arial" w:hAnsi="Arial" w:cs="Arial"/>
        </w:rPr>
        <w:t xml:space="preserve"> группы – 9 учреждений родовспоможения. Это акушерские отделения районных больниц, где оказывается помощь женщинам с низкой степенью риска по развитию перинатальной и акушерской патологии. На долю акушерских стационаров </w:t>
      </w:r>
      <w:r w:rsidRPr="004A5FF4">
        <w:rPr>
          <w:rFonts w:ascii="Arial" w:hAnsi="Arial" w:cs="Arial"/>
          <w:lang w:val="en-US"/>
        </w:rPr>
        <w:t>I</w:t>
      </w:r>
      <w:r w:rsidRPr="004A5FF4">
        <w:rPr>
          <w:rFonts w:ascii="Arial" w:hAnsi="Arial" w:cs="Arial"/>
        </w:rPr>
        <w:t xml:space="preserve"> группы в 2018г. пришлось 13,0 % родов (в 2015г. – 16%; в 2016г. – 20%, 2017г.-16,5%).</w:t>
      </w:r>
      <w:r>
        <w:rPr>
          <w:rFonts w:ascii="Arial" w:hAnsi="Arial" w:cs="Arial"/>
        </w:rPr>
        <w:t xml:space="preserve"> </w:t>
      </w:r>
    </w:p>
    <w:p w:rsidR="00E02CD8" w:rsidRPr="004A5FF4" w:rsidRDefault="00E02CD8" w:rsidP="00C80B1E">
      <w:pPr>
        <w:pStyle w:val="1fffff2"/>
        <w:spacing w:after="0" w:line="276" w:lineRule="auto"/>
        <w:ind w:left="0" w:firstLine="709"/>
        <w:contextualSpacing/>
        <w:jc w:val="both"/>
        <w:rPr>
          <w:rFonts w:ascii="Arial" w:hAnsi="Arial" w:cs="Arial"/>
        </w:rPr>
      </w:pPr>
      <w:r>
        <w:rPr>
          <w:rFonts w:ascii="Arial" w:hAnsi="Arial" w:cs="Arial"/>
        </w:rPr>
        <w:t xml:space="preserve"> </w:t>
      </w:r>
      <w:r w:rsidRPr="004A5FF4">
        <w:rPr>
          <w:rFonts w:ascii="Arial" w:hAnsi="Arial" w:cs="Arial"/>
        </w:rPr>
        <w:t xml:space="preserve">- </w:t>
      </w:r>
      <w:r w:rsidRPr="004A5FF4">
        <w:rPr>
          <w:rFonts w:ascii="Arial" w:hAnsi="Arial" w:cs="Arial"/>
          <w:lang w:val="en-US"/>
        </w:rPr>
        <w:t>III</w:t>
      </w:r>
      <w:r w:rsidRPr="004A5FF4">
        <w:rPr>
          <w:rFonts w:ascii="Arial" w:hAnsi="Arial" w:cs="Arial"/>
        </w:rPr>
        <w:t xml:space="preserve"> А группы - БУ РК «Перинатальный центр» на 117 круглосуточных коек, где осуществляется медицинская помощь населению республики средней и высокой степени риска. На долю перинатального центра в 2018г. пришлось 87 % от общего числа родов (в 2015г. – 78%; 2016г. – 80%, 2017г. – 83,5%).</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медицинская помощь беременным из группы высокого риска, требующим оказания высокотехнологичной помощи, осуществляется в</w:t>
      </w:r>
      <w:r>
        <w:rPr>
          <w:rFonts w:ascii="Arial" w:hAnsi="Arial" w:cs="Arial"/>
        </w:rPr>
        <w:t xml:space="preserve"> </w:t>
      </w:r>
      <w:r w:rsidRPr="004A5FF4">
        <w:rPr>
          <w:rFonts w:ascii="Arial" w:hAnsi="Arial" w:cs="Arial"/>
        </w:rPr>
        <w:t>федеральных учреждениях здравоохранения (</w:t>
      </w:r>
      <w:r w:rsidRPr="004A5FF4">
        <w:rPr>
          <w:rFonts w:ascii="Arial" w:hAnsi="Arial" w:cs="Arial"/>
          <w:lang w:val="en-US"/>
        </w:rPr>
        <w:t>III</w:t>
      </w:r>
      <w:r w:rsidRPr="004A5FF4">
        <w:rPr>
          <w:rFonts w:ascii="Arial" w:hAnsi="Arial" w:cs="Arial"/>
        </w:rPr>
        <w:t xml:space="preserve"> Б группа).</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В целях повышения доступности специализированной первичной медико-санитарной помощи сельскому населению Республики Калмыкия, проведения диспансеризации с учетом особенностей территории на базе двух многопрофильных больниц (республиканская больница и детский медицинский </w:t>
      </w:r>
      <w:r w:rsidRPr="004A5FF4">
        <w:rPr>
          <w:rFonts w:ascii="Arial" w:hAnsi="Arial" w:cs="Arial"/>
        </w:rPr>
        <w:lastRenderedPageBreak/>
        <w:t xml:space="preserve">центр) на функциональной основе организованы выездные врачебные бригады. Работают 3 мобильных медицинских комплекса на базе республиканского центра специализированных видов медицинской помощи, городской взрослой поликлиники, республиканского детского медицинского центра. Ежегодно осматриваются более 30 тысяч человек. Основными проблемами в организации медицинской помощи сельскому населению в республике являются транспортная доступность внутри районов и кадровое обеспечение в районных больницах, как врачами, так и средним медицинским персоналом.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В целях увеличения объема медицинской помощи, оказываемой в условиях дневных стационаров, по различным профилям заболеваний в течение последних трех лет увеличилось количество коек в дневных стационарах с 762 единиц в 2016 году до 807 коек в 2018 году. Дневные койки при больничных учреждениях на начало 2019г. составляют - 221 единиц, коечный фонд дневных стационаров при поликлиниках - 612 единиц, в том числе - 26 коек стационара на дому. Обеспеченность населения койками дневного стационара в 2018 году составила – 30,2 на 10 тыс., в том числе при больничных учреждениях -80, при поликлиниках - 21,3, на дому – 0,9.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В целях повышения качества и эффективности диспансерного наблюдения за пациентами в медицинских организациях Республики Калмыкия, оказывающих первичную медико-санитарную помощь населению разработаны и внедрены Мониторинги эффективности проведения диспансеризации и диспансерного наблюдения и деятельности кабинетов (отделений) медицинской профилактики. Доля лиц на одном терапевтическом участке, находящихся под диспансерным наблюдением составила 43,6% (целевой индикатор Минздрава России – не менее 35%; РФ 2018г. – 36,8%).</w:t>
      </w:r>
      <w:r>
        <w:rPr>
          <w:rFonts w:ascii="Arial" w:hAnsi="Arial" w:cs="Arial"/>
        </w:rPr>
        <w:t xml:space="preserve"> </w:t>
      </w:r>
      <w:r w:rsidRPr="004A5FF4">
        <w:rPr>
          <w:rFonts w:ascii="Arial" w:hAnsi="Arial" w:cs="Arial"/>
        </w:rPr>
        <w:t xml:space="preserve">Доля лиц, взятых на диспансерное наблюдение из числа впервые в жизни установленным диагноз болезней печени и поджелудочной железы составила 87,3% (целевой показатель Минздрава России – не менее 70%; РФ 2018г. </w:t>
      </w:r>
      <w:r w:rsidR="00CC2C95">
        <w:rPr>
          <w:rFonts w:ascii="Arial" w:hAnsi="Arial" w:cs="Arial"/>
        </w:rPr>
        <w:t xml:space="preserve">– </w:t>
      </w:r>
      <w:r w:rsidRPr="004A5FF4">
        <w:rPr>
          <w:rFonts w:ascii="Arial" w:hAnsi="Arial" w:cs="Arial"/>
        </w:rPr>
        <w:t>77,2%).</w:t>
      </w:r>
    </w:p>
    <w:p w:rsidR="00E02CD8" w:rsidRPr="004A5FF4" w:rsidRDefault="00E02CD8" w:rsidP="00C80B1E">
      <w:pPr>
        <w:pStyle w:val="1fffff2"/>
        <w:spacing w:after="0" w:line="276" w:lineRule="auto"/>
        <w:ind w:left="0" w:firstLine="709"/>
        <w:contextualSpacing/>
        <w:jc w:val="both"/>
        <w:rPr>
          <w:rFonts w:ascii="Arial" w:hAnsi="Arial" w:cs="Arial"/>
          <w:b/>
          <w:i/>
        </w:rPr>
      </w:pPr>
      <w:r w:rsidRPr="004A5FF4">
        <w:rPr>
          <w:rFonts w:ascii="Arial" w:hAnsi="Arial" w:cs="Arial"/>
        </w:rPr>
        <w:t xml:space="preserve">С целью повышения квалификации медицинских работников в плановом порядке проводятся научно-практические конференции с приглашением профессорско-преподавательского состава ведущих медицинских ВУЗов и научных центров России.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В 2018 году будут проведены мероприятия по совершенствованию деятельности структурных подразделений медицинских организаций в соответствие с Положением об организации первичной медико-санитарной помощи. Приоритетным считаем мероприятия направленные на улучшение укомплектованности медицинскими кадрами и приведением материально-технической базы первичного звена здравоохранения республики в соответствие с требованиями. </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Проведению диспансеризации и медицинским осмотрам будет уделено особое внимание. Учитывая территориальные особенности республики, наличие малочисленных отдаленных сельских поселений, с целью обеспечения доступности медицинской помощи, будет продолжена работа выездных врачебных бригад с применением трех мобильных медицинских комплексов, передвижных рентгеновских установок. В данном направлении приоритетными </w:t>
      </w:r>
      <w:r w:rsidRPr="004A5FF4">
        <w:rPr>
          <w:rFonts w:ascii="Arial" w:hAnsi="Arial" w:cs="Arial"/>
        </w:rPr>
        <w:lastRenderedPageBreak/>
        <w:t>считаем проведение обследования населения с целью раннего выявления больных с сердечно-сосудистыми заболеваниями, туберкулезом и злокачественными новообразованиями.</w:t>
      </w:r>
      <w:r>
        <w:rPr>
          <w:rFonts w:ascii="Arial" w:hAnsi="Arial" w:cs="Arial"/>
        </w:rPr>
        <w:t xml:space="preserve"> </w:t>
      </w:r>
    </w:p>
    <w:p w:rsidR="00E02CD8"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 xml:space="preserve">Скорая медицинская помощь жителям республики оказывается станцией скорой медицинской помощи в г. Элиста и 12-ю отделениями скорой медицинской помощи при районных больницах. Показатели работы скорой медицинской помощи остаются высокими и превышают общероссийские нормативы. При нормативе в 0,3 вызовов на 1 жителя по республике выполнено в 2018 году - 0,4, отмечается повышение по сравнению с 2016 годом на 6,1%. </w:t>
      </w:r>
    </w:p>
    <w:p w:rsidR="00E02CD8" w:rsidRDefault="00E02CD8" w:rsidP="00C80B1E">
      <w:pPr>
        <w:pStyle w:val="1fffff2"/>
        <w:spacing w:after="0" w:line="276" w:lineRule="auto"/>
        <w:ind w:left="0" w:firstLine="709"/>
        <w:contextualSpacing/>
        <w:jc w:val="both"/>
        <w:rPr>
          <w:rFonts w:ascii="Arial" w:hAnsi="Arial" w:cs="Arial"/>
        </w:rPr>
      </w:pPr>
      <w:r>
        <w:rPr>
          <w:rFonts w:ascii="Arial" w:hAnsi="Arial" w:cs="Arial"/>
        </w:rPr>
        <w:t xml:space="preserve">Емкость сети учреждений оказывающих амбулаторно-поликлиническую помощь жителям республики полностью удовлетворяет нормативным показателям. Лишь в Малодербетовкой поликлинике отмечается дефицит мощности поликлиники на уровне 93 посещения в смену. </w:t>
      </w:r>
    </w:p>
    <w:p w:rsidR="00E02CD8" w:rsidRDefault="00E02CD8" w:rsidP="00C80B1E">
      <w:pPr>
        <w:pStyle w:val="1fffff2"/>
        <w:spacing w:after="0" w:line="276" w:lineRule="auto"/>
        <w:ind w:left="0" w:firstLine="709"/>
        <w:contextualSpacing/>
        <w:rPr>
          <w:rFonts w:ascii="Arial" w:hAnsi="Arial" w:cs="Arial"/>
        </w:rPr>
      </w:pPr>
    </w:p>
    <w:p w:rsidR="00E02CD8" w:rsidRPr="00C80B1E" w:rsidRDefault="00C80B1E" w:rsidP="00C80B1E">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68</w:t>
      </w:r>
      <w:r w:rsidR="00A245FE">
        <w:rPr>
          <w:noProof/>
        </w:rPr>
        <w:fldChar w:fldCharType="end"/>
      </w:r>
      <w:r>
        <w:t xml:space="preserve"> – </w:t>
      </w:r>
      <w:r w:rsidR="00E02CD8" w:rsidRPr="00C80B1E">
        <w:rPr>
          <w:rFonts w:cs="Arial"/>
        </w:rPr>
        <w:t>Расчет прогнозной мощности амбулаторно-поликлинических учреждений Республики Калмыкия до 2045 г.</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4"/>
        <w:gridCol w:w="972"/>
        <w:gridCol w:w="972"/>
        <w:gridCol w:w="972"/>
        <w:gridCol w:w="973"/>
        <w:gridCol w:w="972"/>
        <w:gridCol w:w="972"/>
        <w:gridCol w:w="973"/>
      </w:tblGrid>
      <w:tr w:rsidR="00E02CD8" w:rsidRPr="00C80B1E" w:rsidTr="00C80B1E">
        <w:trPr>
          <w:cantSplit/>
          <w:trHeight w:val="3651"/>
        </w:trPr>
        <w:tc>
          <w:tcPr>
            <w:tcW w:w="2764" w:type="dxa"/>
            <w:shd w:val="clear" w:color="auto" w:fill="auto"/>
            <w:noWrap/>
            <w:vAlign w:val="center"/>
            <w:hideMark/>
          </w:tcPr>
          <w:p w:rsidR="00E02CD8" w:rsidRPr="00C80B1E" w:rsidRDefault="00C80B1E" w:rsidP="00C80B1E">
            <w:pPr>
              <w:ind w:firstLine="0"/>
              <w:jc w:val="center"/>
              <w:rPr>
                <w:rFonts w:ascii="Arial Narrow" w:hAnsi="Arial Narrow" w:cs="Arial"/>
                <w:b/>
                <w:sz w:val="22"/>
              </w:rPr>
            </w:pPr>
            <w:r w:rsidRPr="00C80B1E">
              <w:rPr>
                <w:rFonts w:ascii="Arial Narrow" w:hAnsi="Arial Narrow" w:cs="Arial"/>
                <w:b/>
                <w:sz w:val="22"/>
              </w:rPr>
              <w:t>Территория</w:t>
            </w:r>
          </w:p>
        </w:tc>
        <w:tc>
          <w:tcPr>
            <w:tcW w:w="972"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Необходимая нормативная обеспеченность посещений в смену посещений в смену</w:t>
            </w:r>
          </w:p>
        </w:tc>
        <w:tc>
          <w:tcPr>
            <w:tcW w:w="972"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Существующая обеспеченность посещений в смену на 2019 г.</w:t>
            </w:r>
          </w:p>
        </w:tc>
        <w:tc>
          <w:tcPr>
            <w:tcW w:w="972"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Дефицит/профицит посещений в смену на 2019 г.</w:t>
            </w:r>
          </w:p>
        </w:tc>
        <w:tc>
          <w:tcPr>
            <w:tcW w:w="973"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Необходимая прогнозная мощность на 2030 г. посещений в сену на 2030 г.</w:t>
            </w:r>
          </w:p>
        </w:tc>
        <w:tc>
          <w:tcPr>
            <w:tcW w:w="972"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Дефицит/профицит посещений в смену на 2030 г.</w:t>
            </w:r>
          </w:p>
        </w:tc>
        <w:tc>
          <w:tcPr>
            <w:tcW w:w="972"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Необходимая прогнозная мощность посещений в сену на 2045 г.</w:t>
            </w:r>
          </w:p>
        </w:tc>
        <w:tc>
          <w:tcPr>
            <w:tcW w:w="973" w:type="dxa"/>
            <w:shd w:val="clear" w:color="auto" w:fill="auto"/>
            <w:noWrap/>
            <w:textDirection w:val="btLr"/>
            <w:vAlign w:val="center"/>
            <w:hideMark/>
          </w:tcPr>
          <w:p w:rsidR="00E02CD8" w:rsidRPr="00C80B1E" w:rsidRDefault="00E02CD8" w:rsidP="00C80B1E">
            <w:pPr>
              <w:ind w:firstLine="0"/>
              <w:jc w:val="center"/>
              <w:rPr>
                <w:rFonts w:ascii="Arial Narrow" w:hAnsi="Arial Narrow" w:cs="Arial"/>
                <w:b/>
                <w:color w:val="000000"/>
                <w:sz w:val="22"/>
              </w:rPr>
            </w:pPr>
            <w:r w:rsidRPr="00C80B1E">
              <w:rPr>
                <w:rFonts w:ascii="Arial Narrow" w:hAnsi="Arial Narrow" w:cs="Arial"/>
                <w:b/>
                <w:color w:val="000000"/>
                <w:sz w:val="22"/>
              </w:rPr>
              <w:t>Дефицит/профицит посещений в смену на 2045 г.</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b/>
                <w:color w:val="000000"/>
                <w:sz w:val="22"/>
              </w:rPr>
            </w:pPr>
            <w:r w:rsidRPr="00C80B1E">
              <w:rPr>
                <w:rFonts w:ascii="Arial Narrow" w:hAnsi="Arial Narrow" w:cs="Arial"/>
                <w:b/>
                <w:color w:val="000000"/>
                <w:sz w:val="22"/>
              </w:rPr>
              <w:t>Республика Калмыкия</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4999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7506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2507</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5064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2442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5309</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b/>
                <w:color w:val="000000"/>
                <w:sz w:val="22"/>
              </w:rPr>
            </w:pPr>
            <w:r w:rsidRPr="00C80B1E">
              <w:rPr>
                <w:rFonts w:ascii="Arial Narrow" w:hAnsi="Arial Narrow" w:cs="Arial"/>
                <w:b/>
                <w:color w:val="000000"/>
                <w:sz w:val="22"/>
              </w:rPr>
              <w:t>2197</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город Элиста</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1955</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3090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1135</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2066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1024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2321</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769</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Городовиковский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282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500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218</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289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211</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303</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197</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Ики-Бурульский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187</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244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57</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160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84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135</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109</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Лаганский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235</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61</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65</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170</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65</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Малодербетовский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333</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240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-93</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332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335</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-95</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Октябрьский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303</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124</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175</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128</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176</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127</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Кетченеровский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152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240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88</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147</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93</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144</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96</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Приютненский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191</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389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198</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176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213</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165</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224</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Сарпинский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316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97</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117</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182</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134</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Целинный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369</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390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432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-42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497</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-107</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Черноземельский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226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440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214</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212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228</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199</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241</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Юстинский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181</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380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199</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186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192</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188</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Яшалтинский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280</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335</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55</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242</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93</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206</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129</w:t>
            </w:r>
          </w:p>
        </w:tc>
      </w:tr>
      <w:tr w:rsidR="00E02CD8" w:rsidRPr="00C80B1E" w:rsidTr="00C80B1E">
        <w:trPr>
          <w:trHeight w:val="300"/>
        </w:trPr>
        <w:tc>
          <w:tcPr>
            <w:tcW w:w="2764" w:type="dxa"/>
            <w:shd w:val="clear" w:color="auto" w:fill="auto"/>
            <w:noWrap/>
            <w:vAlign w:val="bottom"/>
            <w:hideMark/>
          </w:tcPr>
          <w:p w:rsidR="00E02CD8" w:rsidRPr="00C80B1E" w:rsidRDefault="00E02CD8" w:rsidP="00C80B1E">
            <w:pPr>
              <w:ind w:firstLine="0"/>
              <w:rPr>
                <w:rFonts w:ascii="Arial Narrow" w:hAnsi="Arial Narrow" w:cs="Arial"/>
                <w:color w:val="000000"/>
                <w:sz w:val="22"/>
              </w:rPr>
            </w:pPr>
            <w:r w:rsidRPr="00C80B1E">
              <w:rPr>
                <w:rFonts w:ascii="Arial Narrow" w:hAnsi="Arial Narrow" w:cs="Arial"/>
                <w:color w:val="000000"/>
                <w:sz w:val="22"/>
              </w:rPr>
              <w:t>Яшкульский район</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271</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404</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133</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278</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126</w:t>
            </w:r>
          </w:p>
        </w:tc>
        <w:tc>
          <w:tcPr>
            <w:tcW w:w="972"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283</w:t>
            </w:r>
          </w:p>
        </w:tc>
        <w:tc>
          <w:tcPr>
            <w:tcW w:w="973" w:type="dxa"/>
            <w:shd w:val="clear" w:color="auto" w:fill="auto"/>
            <w:noWrap/>
            <w:vAlign w:val="bottom"/>
            <w:hideMark/>
          </w:tcPr>
          <w:p w:rsidR="00E02CD8" w:rsidRPr="00C80B1E" w:rsidRDefault="00E02CD8" w:rsidP="00C80B1E">
            <w:pPr>
              <w:ind w:firstLine="0"/>
              <w:jc w:val="right"/>
              <w:rPr>
                <w:rFonts w:ascii="Arial Narrow" w:hAnsi="Arial Narrow" w:cs="Arial"/>
                <w:color w:val="000000"/>
                <w:sz w:val="22"/>
              </w:rPr>
            </w:pPr>
            <w:r w:rsidRPr="00C80B1E">
              <w:rPr>
                <w:rFonts w:ascii="Arial Narrow" w:hAnsi="Arial Narrow" w:cs="Arial"/>
                <w:color w:val="000000"/>
                <w:sz w:val="22"/>
              </w:rPr>
              <w:t>121</w:t>
            </w:r>
          </w:p>
        </w:tc>
      </w:tr>
    </w:tbl>
    <w:p w:rsidR="00E02CD8" w:rsidRDefault="00E02CD8" w:rsidP="00C80B1E">
      <w:pPr>
        <w:pStyle w:val="1fffff2"/>
        <w:spacing w:after="0" w:line="276" w:lineRule="auto"/>
        <w:ind w:left="0" w:firstLine="709"/>
        <w:contextualSpacing/>
        <w:jc w:val="both"/>
        <w:rPr>
          <w:rFonts w:ascii="Arial" w:hAnsi="Arial" w:cs="Arial"/>
        </w:rPr>
      </w:pPr>
    </w:p>
    <w:p w:rsidR="00E02CD8" w:rsidRDefault="00E02CD8" w:rsidP="00C80B1E">
      <w:pPr>
        <w:pStyle w:val="1fffff2"/>
        <w:spacing w:after="0" w:line="276" w:lineRule="auto"/>
        <w:ind w:left="0" w:firstLine="709"/>
        <w:contextualSpacing/>
        <w:jc w:val="both"/>
        <w:rPr>
          <w:rFonts w:ascii="Arial" w:hAnsi="Arial" w:cs="Arial"/>
        </w:rPr>
      </w:pPr>
      <w:r>
        <w:rPr>
          <w:rFonts w:ascii="Arial" w:hAnsi="Arial" w:cs="Arial"/>
        </w:rPr>
        <w:t xml:space="preserve">Прогнозные расчеты обеспеченности показывают рост нагрузки на поликлинические учреждения г. Элисты, а так же, определяют необходимость </w:t>
      </w:r>
      <w:r>
        <w:rPr>
          <w:rFonts w:ascii="Arial" w:hAnsi="Arial" w:cs="Arial"/>
        </w:rPr>
        <w:lastRenderedPageBreak/>
        <w:t>расширения поликлиники в Целинном районе. В остальных территориях существующая сеть учреждений будет удовлетворять потребностям населения.</w:t>
      </w:r>
    </w:p>
    <w:p w:rsidR="00E02CD8" w:rsidRPr="004A5FF4" w:rsidRDefault="00E02CD8" w:rsidP="00C80B1E">
      <w:pPr>
        <w:pStyle w:val="1fffff2"/>
        <w:spacing w:after="0" w:line="276" w:lineRule="auto"/>
        <w:ind w:left="0" w:firstLine="709"/>
        <w:contextualSpacing/>
        <w:jc w:val="both"/>
        <w:rPr>
          <w:rFonts w:ascii="Arial" w:hAnsi="Arial" w:cs="Arial"/>
        </w:rPr>
      </w:pPr>
      <w:r w:rsidRPr="004A5FF4">
        <w:rPr>
          <w:rFonts w:ascii="Arial" w:hAnsi="Arial" w:cs="Arial"/>
        </w:rPr>
        <w:t>По состоянию на 01.01.2019</w:t>
      </w:r>
      <w:r w:rsidR="00C80B1E">
        <w:rPr>
          <w:rFonts w:ascii="Arial" w:hAnsi="Arial" w:cs="Arial"/>
        </w:rPr>
        <w:t xml:space="preserve"> </w:t>
      </w:r>
      <w:r w:rsidRPr="004A5FF4">
        <w:rPr>
          <w:rFonts w:ascii="Arial" w:hAnsi="Arial" w:cs="Arial"/>
        </w:rPr>
        <w:t xml:space="preserve">г. в системе здравоохранения Республики Калмыкия численность медицинских работников высшего и среднего звена в медицинских организациях составляет 3704 чел., из них: врачей </w:t>
      </w:r>
      <w:r w:rsidR="00C80B1E">
        <w:rPr>
          <w:rFonts w:ascii="Arial" w:hAnsi="Arial" w:cs="Arial"/>
        </w:rPr>
        <w:t>–</w:t>
      </w:r>
      <w:r w:rsidRPr="004A5FF4">
        <w:rPr>
          <w:rFonts w:ascii="Arial" w:hAnsi="Arial" w:cs="Arial"/>
        </w:rPr>
        <w:t xml:space="preserve"> 1177, </w:t>
      </w:r>
      <w:r w:rsidR="00C80B1E">
        <w:rPr>
          <w:rFonts w:ascii="Arial" w:hAnsi="Arial" w:cs="Arial"/>
        </w:rPr>
        <w:t>медицинских работников среднего звена</w:t>
      </w:r>
      <w:r w:rsidRPr="004A5FF4">
        <w:rPr>
          <w:rFonts w:ascii="Arial" w:hAnsi="Arial" w:cs="Arial"/>
        </w:rPr>
        <w:t xml:space="preserve"> – 2527 (2016</w:t>
      </w:r>
      <w:r w:rsidR="00C80B1E">
        <w:rPr>
          <w:rFonts w:ascii="Arial" w:hAnsi="Arial" w:cs="Arial"/>
        </w:rPr>
        <w:t xml:space="preserve"> </w:t>
      </w:r>
      <w:r w:rsidRPr="004A5FF4">
        <w:rPr>
          <w:rFonts w:ascii="Arial" w:hAnsi="Arial" w:cs="Arial"/>
        </w:rPr>
        <w:t xml:space="preserve">г. - 3899 чел.: врачей - 1226, </w:t>
      </w:r>
      <w:r w:rsidR="00C80B1E">
        <w:rPr>
          <w:rFonts w:ascii="Arial" w:hAnsi="Arial" w:cs="Arial"/>
        </w:rPr>
        <w:t>медицинских работников среднего звена</w:t>
      </w:r>
      <w:r w:rsidRPr="004A5FF4">
        <w:rPr>
          <w:rFonts w:ascii="Arial" w:hAnsi="Arial" w:cs="Arial"/>
        </w:rPr>
        <w:t xml:space="preserve"> </w:t>
      </w:r>
      <w:r w:rsidR="00C80B1E">
        <w:rPr>
          <w:rFonts w:ascii="Arial" w:hAnsi="Arial" w:cs="Arial"/>
        </w:rPr>
        <w:t>–</w:t>
      </w:r>
      <w:r w:rsidRPr="004A5FF4">
        <w:rPr>
          <w:rFonts w:ascii="Arial" w:hAnsi="Arial" w:cs="Arial"/>
        </w:rPr>
        <w:t xml:space="preserve"> 2673; 2017</w:t>
      </w:r>
      <w:r w:rsidR="00C80B1E">
        <w:rPr>
          <w:rFonts w:ascii="Arial" w:hAnsi="Arial" w:cs="Arial"/>
        </w:rPr>
        <w:t xml:space="preserve"> </w:t>
      </w:r>
      <w:r w:rsidRPr="004A5FF4">
        <w:rPr>
          <w:rFonts w:ascii="Arial" w:hAnsi="Arial" w:cs="Arial"/>
        </w:rPr>
        <w:t xml:space="preserve">г. </w:t>
      </w:r>
      <w:r w:rsidR="00C80B1E">
        <w:rPr>
          <w:rFonts w:ascii="Arial" w:hAnsi="Arial" w:cs="Arial"/>
        </w:rPr>
        <w:t>–</w:t>
      </w:r>
      <w:r w:rsidRPr="004A5FF4">
        <w:rPr>
          <w:rFonts w:ascii="Arial" w:hAnsi="Arial" w:cs="Arial"/>
        </w:rPr>
        <w:t xml:space="preserve"> 3853 человека: врачей </w:t>
      </w:r>
      <w:r w:rsidR="00C80B1E">
        <w:rPr>
          <w:rFonts w:ascii="Arial" w:hAnsi="Arial" w:cs="Arial"/>
        </w:rPr>
        <w:t>–</w:t>
      </w:r>
      <w:r w:rsidRPr="004A5FF4">
        <w:rPr>
          <w:rFonts w:ascii="Arial" w:hAnsi="Arial" w:cs="Arial"/>
        </w:rPr>
        <w:t xml:space="preserve"> 1219, </w:t>
      </w:r>
      <w:r w:rsidR="00C80B1E">
        <w:rPr>
          <w:rFonts w:ascii="Arial" w:hAnsi="Arial" w:cs="Arial"/>
        </w:rPr>
        <w:t>медицинских работников среднего звена</w:t>
      </w:r>
      <w:r w:rsidRPr="004A5FF4">
        <w:rPr>
          <w:rFonts w:ascii="Arial" w:hAnsi="Arial" w:cs="Arial"/>
        </w:rPr>
        <w:t xml:space="preserve"> </w:t>
      </w:r>
      <w:r w:rsidR="00C80B1E">
        <w:rPr>
          <w:rFonts w:ascii="Arial" w:hAnsi="Arial" w:cs="Arial"/>
        </w:rPr>
        <w:t>–</w:t>
      </w:r>
      <w:r w:rsidRPr="004A5FF4">
        <w:rPr>
          <w:rFonts w:ascii="Arial" w:hAnsi="Arial" w:cs="Arial"/>
        </w:rPr>
        <w:t xml:space="preserve"> 2634). Количество врачей всех специальностей, работающих в медицинских учреждениях в целом сохраняется стабильным, однако при этом отмечается сокращение их численности.</w:t>
      </w:r>
    </w:p>
    <w:p w:rsidR="00E02CD8" w:rsidRPr="004A5FF4" w:rsidRDefault="00E02CD8" w:rsidP="00E02CD8">
      <w:pPr>
        <w:pStyle w:val="1fffff2"/>
        <w:spacing w:line="276" w:lineRule="auto"/>
        <w:contextualSpacing/>
        <w:rPr>
          <w:rFonts w:ascii="Arial" w:hAnsi="Arial" w:cs="Arial"/>
        </w:rPr>
      </w:pPr>
    </w:p>
    <w:p w:rsidR="00E02CD8" w:rsidRPr="00C80B1E" w:rsidRDefault="00C80B1E" w:rsidP="00C80B1E">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69</w:t>
      </w:r>
      <w:r w:rsidR="00A245FE">
        <w:rPr>
          <w:noProof/>
        </w:rPr>
        <w:fldChar w:fldCharType="end"/>
      </w:r>
      <w:r>
        <w:t xml:space="preserve"> – </w:t>
      </w:r>
      <w:r w:rsidR="00E02CD8" w:rsidRPr="00C80B1E">
        <w:rPr>
          <w:rFonts w:cs="Arial"/>
        </w:rPr>
        <w:t>Численность медицинских кадров Республики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1003"/>
        <w:gridCol w:w="1057"/>
        <w:gridCol w:w="917"/>
        <w:gridCol w:w="1725"/>
      </w:tblGrid>
      <w:tr w:rsidR="00E02CD8" w:rsidRPr="003B3F0D" w:rsidTr="003B3F0D">
        <w:trPr>
          <w:trHeight w:hRule="exact" w:val="639"/>
        </w:trPr>
        <w:tc>
          <w:tcPr>
            <w:tcW w:w="2543" w:type="pct"/>
            <w:shd w:val="clear" w:color="auto" w:fill="auto"/>
            <w:vAlign w:val="center"/>
          </w:tcPr>
          <w:p w:rsidR="00E02CD8" w:rsidRPr="003B3F0D" w:rsidRDefault="00E02CD8" w:rsidP="003B3F0D">
            <w:pPr>
              <w:ind w:firstLine="0"/>
              <w:jc w:val="center"/>
              <w:rPr>
                <w:rFonts w:ascii="Arial Narrow" w:hAnsi="Arial Narrow" w:cs="Arial"/>
                <w:b/>
              </w:rPr>
            </w:pPr>
            <w:r w:rsidRPr="003B3F0D">
              <w:rPr>
                <w:rFonts w:ascii="Arial Narrow" w:hAnsi="Arial Narrow" w:cs="Arial"/>
                <w:b/>
              </w:rPr>
              <w:t>Категории медицинских работников</w:t>
            </w:r>
          </w:p>
        </w:tc>
        <w:tc>
          <w:tcPr>
            <w:tcW w:w="524" w:type="pct"/>
            <w:shd w:val="clear" w:color="auto" w:fill="auto"/>
            <w:vAlign w:val="center"/>
          </w:tcPr>
          <w:p w:rsidR="00E02CD8" w:rsidRPr="003B3F0D" w:rsidRDefault="00C80B1E" w:rsidP="003B3F0D">
            <w:pPr>
              <w:ind w:firstLine="0"/>
              <w:jc w:val="center"/>
              <w:rPr>
                <w:rFonts w:ascii="Arial Narrow" w:hAnsi="Arial Narrow" w:cs="Arial"/>
                <w:b/>
              </w:rPr>
            </w:pPr>
            <w:r w:rsidRPr="003B3F0D">
              <w:rPr>
                <w:rFonts w:ascii="Arial Narrow" w:hAnsi="Arial Narrow" w:cs="Arial"/>
                <w:b/>
              </w:rPr>
              <w:t>2016</w:t>
            </w:r>
          </w:p>
        </w:tc>
        <w:tc>
          <w:tcPr>
            <w:tcW w:w="552" w:type="pct"/>
            <w:shd w:val="clear" w:color="auto" w:fill="auto"/>
            <w:vAlign w:val="center"/>
          </w:tcPr>
          <w:p w:rsidR="00E02CD8" w:rsidRPr="003B3F0D" w:rsidRDefault="00E02CD8" w:rsidP="003B3F0D">
            <w:pPr>
              <w:ind w:firstLine="0"/>
              <w:jc w:val="center"/>
              <w:rPr>
                <w:rFonts w:ascii="Arial Narrow" w:hAnsi="Arial Narrow" w:cs="Arial"/>
                <w:b/>
              </w:rPr>
            </w:pPr>
            <w:r w:rsidRPr="003B3F0D">
              <w:rPr>
                <w:rFonts w:ascii="Arial Narrow" w:hAnsi="Arial Narrow" w:cs="Arial"/>
                <w:b/>
              </w:rPr>
              <w:t>2017</w:t>
            </w:r>
          </w:p>
        </w:tc>
        <w:tc>
          <w:tcPr>
            <w:tcW w:w="479" w:type="pct"/>
            <w:shd w:val="clear" w:color="auto" w:fill="auto"/>
            <w:vAlign w:val="center"/>
          </w:tcPr>
          <w:p w:rsidR="00E02CD8" w:rsidRPr="003B3F0D" w:rsidRDefault="00E02CD8" w:rsidP="003B3F0D">
            <w:pPr>
              <w:ind w:firstLine="0"/>
              <w:jc w:val="center"/>
              <w:rPr>
                <w:rFonts w:ascii="Arial Narrow" w:hAnsi="Arial Narrow" w:cs="Arial"/>
                <w:b/>
              </w:rPr>
            </w:pPr>
            <w:r w:rsidRPr="003B3F0D">
              <w:rPr>
                <w:rFonts w:ascii="Arial Narrow" w:hAnsi="Arial Narrow" w:cs="Arial"/>
                <w:b/>
              </w:rPr>
              <w:t>2018</w:t>
            </w:r>
          </w:p>
        </w:tc>
        <w:tc>
          <w:tcPr>
            <w:tcW w:w="901" w:type="pct"/>
            <w:shd w:val="clear" w:color="auto" w:fill="auto"/>
            <w:vAlign w:val="center"/>
          </w:tcPr>
          <w:p w:rsidR="00E02CD8" w:rsidRPr="003B3F0D" w:rsidRDefault="00E02CD8" w:rsidP="003B3F0D">
            <w:pPr>
              <w:ind w:firstLine="0"/>
              <w:jc w:val="center"/>
              <w:rPr>
                <w:rFonts w:ascii="Arial Narrow" w:hAnsi="Arial Narrow" w:cs="Arial"/>
                <w:b/>
              </w:rPr>
            </w:pPr>
            <w:r w:rsidRPr="003B3F0D">
              <w:rPr>
                <w:rFonts w:ascii="Arial Narrow" w:hAnsi="Arial Narrow" w:cs="Arial"/>
                <w:b/>
              </w:rPr>
              <w:t>Динамика</w:t>
            </w:r>
          </w:p>
          <w:p w:rsidR="00E02CD8" w:rsidRPr="003B3F0D" w:rsidRDefault="00E02CD8" w:rsidP="003B3F0D">
            <w:pPr>
              <w:ind w:firstLine="0"/>
              <w:jc w:val="center"/>
              <w:rPr>
                <w:rFonts w:ascii="Arial Narrow" w:hAnsi="Arial Narrow" w:cs="Arial"/>
                <w:b/>
              </w:rPr>
            </w:pPr>
            <w:r w:rsidRPr="003B3F0D">
              <w:rPr>
                <w:rFonts w:ascii="Arial Narrow" w:hAnsi="Arial Narrow" w:cs="Arial"/>
                <w:b/>
              </w:rPr>
              <w:t>за 3 года</w:t>
            </w:r>
          </w:p>
        </w:tc>
      </w:tr>
      <w:tr w:rsidR="00E02CD8" w:rsidRPr="003B3F0D" w:rsidTr="003B3F0D">
        <w:trPr>
          <w:trHeight w:hRule="exact" w:val="397"/>
        </w:trPr>
        <w:tc>
          <w:tcPr>
            <w:tcW w:w="2543" w:type="pct"/>
            <w:shd w:val="clear" w:color="auto" w:fill="auto"/>
            <w:vAlign w:val="center"/>
          </w:tcPr>
          <w:p w:rsidR="00E02CD8" w:rsidRPr="003B3F0D" w:rsidRDefault="00E02CD8" w:rsidP="003B3F0D">
            <w:pPr>
              <w:ind w:firstLine="0"/>
              <w:rPr>
                <w:rFonts w:ascii="Arial Narrow" w:hAnsi="Arial Narrow" w:cs="Arial"/>
              </w:rPr>
            </w:pPr>
            <w:r w:rsidRPr="003B3F0D">
              <w:rPr>
                <w:rFonts w:ascii="Arial Narrow" w:hAnsi="Arial Narrow" w:cs="Arial"/>
              </w:rPr>
              <w:t xml:space="preserve">Врачи, всего человек, </w:t>
            </w:r>
          </w:p>
        </w:tc>
        <w:tc>
          <w:tcPr>
            <w:tcW w:w="524"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1226</w:t>
            </w:r>
          </w:p>
        </w:tc>
        <w:tc>
          <w:tcPr>
            <w:tcW w:w="552"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1219</w:t>
            </w:r>
          </w:p>
        </w:tc>
        <w:tc>
          <w:tcPr>
            <w:tcW w:w="479"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1177</w:t>
            </w:r>
          </w:p>
        </w:tc>
        <w:tc>
          <w:tcPr>
            <w:tcW w:w="901"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-49</w:t>
            </w:r>
          </w:p>
        </w:tc>
      </w:tr>
      <w:tr w:rsidR="00E02CD8" w:rsidRPr="003B3F0D" w:rsidTr="003B3F0D">
        <w:trPr>
          <w:trHeight w:hRule="exact" w:val="402"/>
        </w:trPr>
        <w:tc>
          <w:tcPr>
            <w:tcW w:w="2543" w:type="pct"/>
            <w:shd w:val="clear" w:color="auto" w:fill="auto"/>
            <w:vAlign w:val="center"/>
          </w:tcPr>
          <w:p w:rsidR="00E02CD8" w:rsidRPr="003B3F0D" w:rsidRDefault="00E02CD8" w:rsidP="003B3F0D">
            <w:pPr>
              <w:ind w:firstLine="0"/>
              <w:rPr>
                <w:rFonts w:ascii="Arial Narrow" w:hAnsi="Arial Narrow" w:cs="Arial"/>
              </w:rPr>
            </w:pPr>
            <w:r w:rsidRPr="003B3F0D">
              <w:rPr>
                <w:rFonts w:ascii="Arial Narrow" w:hAnsi="Arial Narrow" w:cs="Arial"/>
              </w:rPr>
              <w:t>в том числе в сельской местности</w:t>
            </w:r>
          </w:p>
        </w:tc>
        <w:tc>
          <w:tcPr>
            <w:tcW w:w="524"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378</w:t>
            </w:r>
          </w:p>
        </w:tc>
        <w:tc>
          <w:tcPr>
            <w:tcW w:w="552"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379</w:t>
            </w:r>
          </w:p>
        </w:tc>
        <w:tc>
          <w:tcPr>
            <w:tcW w:w="479"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341</w:t>
            </w:r>
          </w:p>
        </w:tc>
        <w:tc>
          <w:tcPr>
            <w:tcW w:w="901"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-37</w:t>
            </w:r>
          </w:p>
        </w:tc>
      </w:tr>
      <w:tr w:rsidR="00E02CD8" w:rsidRPr="003B3F0D" w:rsidTr="003B3F0D">
        <w:trPr>
          <w:trHeight w:hRule="exact" w:val="435"/>
        </w:trPr>
        <w:tc>
          <w:tcPr>
            <w:tcW w:w="2543" w:type="pct"/>
            <w:shd w:val="clear" w:color="auto" w:fill="auto"/>
            <w:vAlign w:val="center"/>
          </w:tcPr>
          <w:p w:rsidR="00E02CD8" w:rsidRPr="003B3F0D" w:rsidRDefault="00C80B1E" w:rsidP="003B3F0D">
            <w:pPr>
              <w:ind w:firstLine="0"/>
              <w:rPr>
                <w:rFonts w:ascii="Arial Narrow" w:hAnsi="Arial Narrow" w:cs="Arial"/>
              </w:rPr>
            </w:pPr>
            <w:r w:rsidRPr="003B3F0D">
              <w:rPr>
                <w:rFonts w:ascii="Arial Narrow" w:hAnsi="Arial Narrow" w:cs="Arial"/>
              </w:rPr>
              <w:t xml:space="preserve">Медицинские </w:t>
            </w:r>
            <w:r w:rsidR="00E02CD8" w:rsidRPr="003B3F0D">
              <w:rPr>
                <w:rFonts w:ascii="Arial Narrow" w:hAnsi="Arial Narrow" w:cs="Arial"/>
              </w:rPr>
              <w:t xml:space="preserve">работники </w:t>
            </w:r>
            <w:r w:rsidRPr="003B3F0D">
              <w:rPr>
                <w:rFonts w:ascii="Arial Narrow" w:hAnsi="Arial Narrow" w:cs="Arial"/>
              </w:rPr>
              <w:t>среднего звена</w:t>
            </w:r>
          </w:p>
        </w:tc>
        <w:tc>
          <w:tcPr>
            <w:tcW w:w="524"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2673</w:t>
            </w:r>
          </w:p>
        </w:tc>
        <w:tc>
          <w:tcPr>
            <w:tcW w:w="552"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2634</w:t>
            </w:r>
          </w:p>
        </w:tc>
        <w:tc>
          <w:tcPr>
            <w:tcW w:w="479"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2527</w:t>
            </w:r>
          </w:p>
        </w:tc>
        <w:tc>
          <w:tcPr>
            <w:tcW w:w="901"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-146</w:t>
            </w:r>
          </w:p>
        </w:tc>
      </w:tr>
      <w:tr w:rsidR="00E02CD8" w:rsidRPr="003B3F0D" w:rsidTr="003B3F0D">
        <w:trPr>
          <w:trHeight w:hRule="exact" w:val="397"/>
        </w:trPr>
        <w:tc>
          <w:tcPr>
            <w:tcW w:w="2543" w:type="pct"/>
            <w:shd w:val="clear" w:color="auto" w:fill="auto"/>
            <w:vAlign w:val="center"/>
          </w:tcPr>
          <w:p w:rsidR="00E02CD8" w:rsidRPr="003B3F0D" w:rsidRDefault="00E02CD8" w:rsidP="003B3F0D">
            <w:pPr>
              <w:ind w:firstLine="0"/>
              <w:rPr>
                <w:rFonts w:ascii="Arial Narrow" w:hAnsi="Arial Narrow" w:cs="Arial"/>
              </w:rPr>
            </w:pPr>
            <w:r w:rsidRPr="003B3F0D">
              <w:rPr>
                <w:rFonts w:ascii="Arial Narrow" w:hAnsi="Arial Narrow" w:cs="Arial"/>
              </w:rPr>
              <w:t>в том числе в сельской местности</w:t>
            </w:r>
          </w:p>
        </w:tc>
        <w:tc>
          <w:tcPr>
            <w:tcW w:w="524"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939</w:t>
            </w:r>
          </w:p>
        </w:tc>
        <w:tc>
          <w:tcPr>
            <w:tcW w:w="552"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960</w:t>
            </w:r>
          </w:p>
        </w:tc>
        <w:tc>
          <w:tcPr>
            <w:tcW w:w="479"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926</w:t>
            </w:r>
          </w:p>
        </w:tc>
        <w:tc>
          <w:tcPr>
            <w:tcW w:w="901" w:type="pct"/>
            <w:shd w:val="clear" w:color="auto" w:fill="auto"/>
            <w:vAlign w:val="center"/>
          </w:tcPr>
          <w:p w:rsidR="00E02CD8" w:rsidRPr="003B3F0D" w:rsidRDefault="00E02CD8" w:rsidP="003B3F0D">
            <w:pPr>
              <w:ind w:firstLine="0"/>
              <w:jc w:val="right"/>
              <w:rPr>
                <w:rFonts w:ascii="Arial Narrow" w:hAnsi="Arial Narrow" w:cs="Arial"/>
              </w:rPr>
            </w:pPr>
            <w:r w:rsidRPr="003B3F0D">
              <w:rPr>
                <w:rFonts w:ascii="Arial Narrow" w:hAnsi="Arial Narrow" w:cs="Arial"/>
              </w:rPr>
              <w:t>-13</w:t>
            </w:r>
          </w:p>
        </w:tc>
      </w:tr>
    </w:tbl>
    <w:p w:rsidR="00E02CD8" w:rsidRPr="004A5FF4" w:rsidRDefault="00E02CD8" w:rsidP="00C80B1E">
      <w:pPr>
        <w:pStyle w:val="1fffff2"/>
        <w:spacing w:after="0" w:line="276" w:lineRule="auto"/>
        <w:ind w:left="0" w:firstLine="709"/>
        <w:jc w:val="both"/>
        <w:rPr>
          <w:rFonts w:ascii="Arial" w:hAnsi="Arial" w:cs="Arial"/>
        </w:rPr>
      </w:pPr>
    </w:p>
    <w:p w:rsidR="00E02CD8" w:rsidRPr="004A5FF4" w:rsidRDefault="00E02CD8" w:rsidP="00C80B1E">
      <w:pPr>
        <w:pStyle w:val="1fffff2"/>
        <w:spacing w:after="0" w:line="276" w:lineRule="auto"/>
        <w:ind w:left="0" w:firstLine="709"/>
        <w:jc w:val="both"/>
        <w:rPr>
          <w:rFonts w:ascii="Arial" w:hAnsi="Arial" w:cs="Arial"/>
        </w:rPr>
      </w:pPr>
      <w:r w:rsidRPr="004A5FF4">
        <w:rPr>
          <w:rFonts w:ascii="Arial" w:hAnsi="Arial" w:cs="Arial"/>
        </w:rPr>
        <w:t xml:space="preserve">Основная возрастная группа среди работающих врачей </w:t>
      </w:r>
      <w:r w:rsidR="00CC2C95">
        <w:rPr>
          <w:rFonts w:ascii="Arial" w:hAnsi="Arial" w:cs="Arial"/>
        </w:rPr>
        <w:t>–</w:t>
      </w:r>
      <w:r w:rsidRPr="004A5FF4">
        <w:rPr>
          <w:rFonts w:ascii="Arial" w:hAnsi="Arial" w:cs="Arial"/>
        </w:rPr>
        <w:t xml:space="preserve"> лица в возрасте до 36 лет - 39%, среди </w:t>
      </w:r>
      <w:r w:rsidR="00C80B1E">
        <w:rPr>
          <w:rFonts w:ascii="Arial" w:hAnsi="Arial" w:cs="Arial"/>
        </w:rPr>
        <w:t>медицинских работников среднего звена</w:t>
      </w:r>
      <w:r w:rsidRPr="004A5FF4">
        <w:rPr>
          <w:rFonts w:ascii="Arial" w:hAnsi="Arial" w:cs="Arial"/>
        </w:rPr>
        <w:t xml:space="preserve"> </w:t>
      </w:r>
      <w:r w:rsidR="00CC2C95">
        <w:rPr>
          <w:rFonts w:ascii="Arial" w:hAnsi="Arial" w:cs="Arial"/>
        </w:rPr>
        <w:t>–</w:t>
      </w:r>
      <w:r w:rsidRPr="004A5FF4">
        <w:rPr>
          <w:rFonts w:ascii="Arial" w:hAnsi="Arial" w:cs="Arial"/>
        </w:rPr>
        <w:t xml:space="preserve"> до 36 лет - 28%. </w:t>
      </w:r>
    </w:p>
    <w:p w:rsidR="00E02CD8" w:rsidRDefault="00E02CD8" w:rsidP="00C80B1E">
      <w:pPr>
        <w:pStyle w:val="1fffff2"/>
        <w:spacing w:after="0" w:line="276" w:lineRule="auto"/>
        <w:ind w:left="0" w:firstLine="709"/>
        <w:jc w:val="both"/>
        <w:rPr>
          <w:rFonts w:ascii="Arial" w:hAnsi="Arial" w:cs="Arial"/>
        </w:rPr>
      </w:pPr>
      <w:r w:rsidRPr="004A5FF4">
        <w:rPr>
          <w:rFonts w:ascii="Arial" w:hAnsi="Arial" w:cs="Arial"/>
        </w:rPr>
        <w:t xml:space="preserve">Показатель обеспеченности населения врачами составил 42,7 на 10 тыс. населения (2016г. </w:t>
      </w:r>
      <w:r w:rsidR="00CC2C95">
        <w:rPr>
          <w:rFonts w:ascii="Arial" w:hAnsi="Arial" w:cs="Arial"/>
        </w:rPr>
        <w:t>–</w:t>
      </w:r>
      <w:r w:rsidRPr="004A5FF4">
        <w:rPr>
          <w:rFonts w:ascii="Arial" w:hAnsi="Arial" w:cs="Arial"/>
        </w:rPr>
        <w:t xml:space="preserve"> 44,0, 2017</w:t>
      </w:r>
      <w:r w:rsidR="00CC2C95">
        <w:rPr>
          <w:rFonts w:ascii="Arial" w:hAnsi="Arial" w:cs="Arial"/>
        </w:rPr>
        <w:t xml:space="preserve"> </w:t>
      </w:r>
      <w:r w:rsidRPr="004A5FF4">
        <w:rPr>
          <w:rFonts w:ascii="Arial" w:hAnsi="Arial" w:cs="Arial"/>
        </w:rPr>
        <w:t xml:space="preserve">г. </w:t>
      </w:r>
      <w:r w:rsidR="00CC2C95">
        <w:rPr>
          <w:rFonts w:ascii="Arial" w:hAnsi="Arial" w:cs="Arial"/>
        </w:rPr>
        <w:t>–</w:t>
      </w:r>
      <w:r w:rsidRPr="004A5FF4">
        <w:rPr>
          <w:rFonts w:ascii="Arial" w:hAnsi="Arial" w:cs="Arial"/>
        </w:rPr>
        <w:t xml:space="preserve"> 43,9, по РФ 2017</w:t>
      </w:r>
      <w:r w:rsidR="00CC2C95">
        <w:rPr>
          <w:rFonts w:ascii="Arial" w:hAnsi="Arial" w:cs="Arial"/>
        </w:rPr>
        <w:t xml:space="preserve"> </w:t>
      </w:r>
      <w:r w:rsidRPr="004A5FF4">
        <w:rPr>
          <w:rFonts w:ascii="Arial" w:hAnsi="Arial" w:cs="Arial"/>
        </w:rPr>
        <w:t>г. - 37,4, ЮФО - 34,6). Обеспеченность населения сельской местности врачами составил 22,7. (2016г. – 24,7, 2017г. - 24,9). Обеспеченность населения республики врачами уменьшилась, но в целом остается стабильным, выше среднероссийского показателя и показателя по Южному Федеральному округу.</w:t>
      </w:r>
    </w:p>
    <w:p w:rsidR="00C80B1E" w:rsidRPr="004A5FF4" w:rsidRDefault="00C80B1E" w:rsidP="00C80B1E">
      <w:pPr>
        <w:pStyle w:val="1fffff2"/>
        <w:spacing w:after="0" w:line="276" w:lineRule="auto"/>
        <w:ind w:left="0" w:firstLine="709"/>
        <w:jc w:val="both"/>
        <w:rPr>
          <w:rFonts w:ascii="Arial" w:hAnsi="Arial" w:cs="Arial"/>
        </w:rPr>
      </w:pPr>
    </w:p>
    <w:p w:rsidR="00E02CD8" w:rsidRPr="004A5FF4" w:rsidRDefault="00E02CD8" w:rsidP="00C80B1E">
      <w:pPr>
        <w:pStyle w:val="1fffff2"/>
        <w:spacing w:line="276" w:lineRule="auto"/>
        <w:ind w:left="0"/>
        <w:contextualSpacing/>
        <w:jc w:val="center"/>
        <w:rPr>
          <w:rFonts w:ascii="Arial" w:hAnsi="Arial" w:cs="Arial"/>
        </w:rPr>
      </w:pPr>
      <w:r w:rsidRPr="00E02CD8">
        <w:rPr>
          <w:rFonts w:ascii="Arial" w:hAnsi="Arial" w:cs="Arial"/>
          <w:noProof/>
        </w:rPr>
        <w:object w:dxaOrig="8334" w:dyaOrig="4800">
          <v:shape id="Диаграмма 2" o:spid="_x0000_i1087" type="#_x0000_t75" style="width:420pt;height:240pt;visibility:visible" o:ole="">
            <v:imagedata r:id="rId100" o:title=""/>
            <o:lock v:ext="edit" aspectratio="f"/>
          </v:shape>
          <o:OLEObject Type="Embed" ProgID="Excel.Sheet.8" ShapeID="Диаграмма 2" DrawAspect="Content" ObjectID="_1669714486" r:id="rId101">
            <o:FieldCodes>\s</o:FieldCodes>
          </o:OLEObject>
        </w:object>
      </w:r>
    </w:p>
    <w:p w:rsidR="00E02CD8" w:rsidRPr="004A5FF4" w:rsidRDefault="00C80B1E" w:rsidP="00C80B1E">
      <w:pPr>
        <w:pStyle w:val="affb"/>
        <w:rPr>
          <w:rFonts w:cs="Arial"/>
        </w:rPr>
      </w:pPr>
      <w:r>
        <w:lastRenderedPageBreak/>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59</w:t>
      </w:r>
      <w:r w:rsidR="00A245FE">
        <w:rPr>
          <w:noProof/>
        </w:rPr>
        <w:fldChar w:fldCharType="end"/>
      </w:r>
      <w:r>
        <w:t xml:space="preserve"> – </w:t>
      </w:r>
      <w:r w:rsidR="00E02CD8" w:rsidRPr="004A5FF4">
        <w:rPr>
          <w:rFonts w:cs="Arial"/>
        </w:rPr>
        <w:t>Обеспеченность населения врачами на 10 тыс. населения</w:t>
      </w:r>
      <w:r>
        <w:rPr>
          <w:rFonts w:cs="Arial"/>
        </w:rPr>
        <w:t xml:space="preserve"> в Российской Федерации, Южном федеральном округе и Республике Калмыкия</w:t>
      </w:r>
    </w:p>
    <w:p w:rsidR="00E02CD8" w:rsidRPr="004A5FF4" w:rsidRDefault="00E02CD8" w:rsidP="00E02CD8">
      <w:pPr>
        <w:pStyle w:val="1fffff2"/>
        <w:spacing w:line="276" w:lineRule="auto"/>
        <w:contextualSpacing/>
        <w:rPr>
          <w:rFonts w:ascii="Arial" w:hAnsi="Arial" w:cs="Arial"/>
        </w:rPr>
      </w:pPr>
    </w:p>
    <w:p w:rsidR="00E02CD8" w:rsidRPr="004A5FF4" w:rsidRDefault="00E02CD8" w:rsidP="004C39C1">
      <w:pPr>
        <w:pStyle w:val="1fffff2"/>
        <w:spacing w:after="0" w:line="276" w:lineRule="auto"/>
        <w:ind w:left="0" w:firstLine="709"/>
        <w:contextualSpacing/>
        <w:jc w:val="both"/>
        <w:rPr>
          <w:rFonts w:ascii="Arial" w:hAnsi="Arial" w:cs="Arial"/>
        </w:rPr>
      </w:pPr>
      <w:r w:rsidRPr="004A5FF4">
        <w:rPr>
          <w:rFonts w:ascii="Arial" w:hAnsi="Arial" w:cs="Arial"/>
        </w:rPr>
        <w:t xml:space="preserve">На 01.01.2019 в медицинских организациях республики 174 вакансии врачей, в том числе в сельской местности - 84, среднего медицинского персонала - 132, в том числе в сельской местности - 59. Особенно дефицитны врачи скорой медицинской помощи - 23 чел., врачи-терапевты участковые - 14, врачи общей практики - 9, врачи-педиатры участковые - 8, врачи-психиатры-наркологи - 7, а также фельдшера ФАП и ФЗП - 6 чел., фельдшера скорой медицинской помощи - 5. </w:t>
      </w:r>
    </w:p>
    <w:p w:rsidR="00E02CD8" w:rsidRPr="004A5FF4" w:rsidRDefault="00E02CD8" w:rsidP="00E02CD8">
      <w:pPr>
        <w:pStyle w:val="1fffff2"/>
        <w:spacing w:line="276" w:lineRule="auto"/>
        <w:contextualSpacing/>
        <w:rPr>
          <w:rFonts w:ascii="Arial" w:hAnsi="Arial" w:cs="Arial"/>
        </w:rPr>
      </w:pPr>
    </w:p>
    <w:p w:rsidR="00E02CD8" w:rsidRPr="004A5FF4" w:rsidRDefault="00F371C2" w:rsidP="00F371C2">
      <w:pPr>
        <w:pStyle w:val="1fffff2"/>
        <w:spacing w:line="276" w:lineRule="auto"/>
        <w:ind w:left="0"/>
        <w:contextualSpacing/>
        <w:jc w:val="center"/>
        <w:rPr>
          <w:rFonts w:ascii="Arial" w:hAnsi="Arial" w:cs="Arial"/>
        </w:rPr>
      </w:pPr>
      <w:r w:rsidRPr="00E02CD8">
        <w:rPr>
          <w:rFonts w:ascii="Arial" w:hAnsi="Arial" w:cs="Arial"/>
          <w:noProof/>
        </w:rPr>
        <w:object w:dxaOrig="8100" w:dyaOrig="4365">
          <v:shape id="_x0000_i1088" type="#_x0000_t75" style="width:408pt;height:3in" o:ole="">
            <v:imagedata r:id="rId102" o:title=""/>
            <o:lock v:ext="edit" aspectratio="f"/>
          </v:shape>
          <o:OLEObject Type="Embed" ProgID="Excel.Sheet.8" ShapeID="_x0000_i1088" DrawAspect="Content" ObjectID="_1669714487" r:id="rId103">
            <o:FieldCodes>\s</o:FieldCodes>
          </o:OLEObject>
        </w:object>
      </w:r>
    </w:p>
    <w:p w:rsidR="00E02CD8" w:rsidRPr="004A5FF4" w:rsidRDefault="004C39C1" w:rsidP="004C39C1">
      <w:pPr>
        <w:pStyle w:val="affb"/>
        <w:rPr>
          <w:rFonts w:cs="Arial"/>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60</w:t>
      </w:r>
      <w:r w:rsidR="00A245FE">
        <w:rPr>
          <w:noProof/>
        </w:rPr>
        <w:fldChar w:fldCharType="end"/>
      </w:r>
      <w:r>
        <w:t xml:space="preserve"> – </w:t>
      </w:r>
      <w:r w:rsidR="00E02CD8" w:rsidRPr="004A5FF4">
        <w:rPr>
          <w:rFonts w:cs="Arial"/>
        </w:rPr>
        <w:t>Обеспеченность населения вра</w:t>
      </w:r>
      <w:r>
        <w:rPr>
          <w:rFonts w:cs="Arial"/>
        </w:rPr>
        <w:t xml:space="preserve">чами клинических специальностей </w:t>
      </w:r>
      <w:r w:rsidR="00CC2C95">
        <w:rPr>
          <w:rFonts w:cs="Arial"/>
        </w:rPr>
        <w:t xml:space="preserve">в Российской Федерации, Южном федеральном округе и Республике Калмыкия </w:t>
      </w:r>
      <w:r w:rsidR="00E02CD8" w:rsidRPr="004A5FF4">
        <w:rPr>
          <w:rFonts w:cs="Arial"/>
        </w:rPr>
        <w:t>на 10 тыс. населения</w:t>
      </w:r>
    </w:p>
    <w:p w:rsidR="00F371C2" w:rsidRDefault="00F371C2" w:rsidP="00F371C2">
      <w:pPr>
        <w:pStyle w:val="1fffff2"/>
        <w:spacing w:after="0" w:line="276" w:lineRule="auto"/>
        <w:ind w:left="0" w:firstLine="709"/>
        <w:contextualSpacing/>
        <w:jc w:val="both"/>
        <w:rPr>
          <w:rFonts w:ascii="Arial" w:hAnsi="Arial" w:cs="Arial"/>
        </w:rPr>
      </w:pPr>
    </w:p>
    <w:p w:rsidR="00F371C2" w:rsidRDefault="00F371C2" w:rsidP="00F371C2">
      <w:pPr>
        <w:pStyle w:val="1fffff2"/>
        <w:spacing w:after="0" w:line="276" w:lineRule="auto"/>
        <w:ind w:left="0" w:firstLine="709"/>
        <w:contextualSpacing/>
        <w:jc w:val="both"/>
        <w:rPr>
          <w:rFonts w:ascii="Arial" w:hAnsi="Arial" w:cs="Arial"/>
        </w:rPr>
      </w:pPr>
      <w:r w:rsidRPr="004A5FF4">
        <w:rPr>
          <w:rFonts w:ascii="Arial" w:hAnsi="Arial" w:cs="Arial"/>
        </w:rPr>
        <w:t xml:space="preserve">Особо востребованные специальности: врачи общей практики, врачи скорой медицинской помощи, врачи психиатры-наркологи относятся к "труднокомплектуемым" врачебным специальностям, так как указанные специальности в ординатуру являются менее востребованными. </w:t>
      </w:r>
    </w:p>
    <w:p w:rsidR="00F371C2" w:rsidRPr="004A5FF4" w:rsidRDefault="00F371C2" w:rsidP="00F371C2">
      <w:pPr>
        <w:pStyle w:val="1fffff2"/>
        <w:spacing w:after="0" w:line="276" w:lineRule="auto"/>
        <w:ind w:left="0" w:firstLine="709"/>
        <w:contextualSpacing/>
        <w:jc w:val="both"/>
        <w:rPr>
          <w:rFonts w:ascii="Arial" w:hAnsi="Arial" w:cs="Arial"/>
          <w:i/>
        </w:rPr>
      </w:pPr>
      <w:r w:rsidRPr="004A5FF4">
        <w:rPr>
          <w:rFonts w:ascii="Arial" w:hAnsi="Arial" w:cs="Arial"/>
        </w:rPr>
        <w:t>Обеспеченность населения врачами клинических специальностей в 2018 г. составила 26,3 (2016</w:t>
      </w:r>
      <w:r>
        <w:rPr>
          <w:rFonts w:ascii="Arial" w:hAnsi="Arial" w:cs="Arial"/>
        </w:rPr>
        <w:t xml:space="preserve"> </w:t>
      </w:r>
      <w:r w:rsidRPr="004A5FF4">
        <w:rPr>
          <w:rFonts w:ascii="Arial" w:hAnsi="Arial" w:cs="Arial"/>
        </w:rPr>
        <w:t xml:space="preserve">г. </w:t>
      </w:r>
      <w:r>
        <w:rPr>
          <w:rFonts w:ascii="Arial" w:hAnsi="Arial" w:cs="Arial"/>
        </w:rPr>
        <w:t>–</w:t>
      </w:r>
      <w:r w:rsidRPr="004A5FF4">
        <w:rPr>
          <w:rFonts w:ascii="Arial" w:hAnsi="Arial" w:cs="Arial"/>
        </w:rPr>
        <w:t xml:space="preserve"> 27,0, 2017</w:t>
      </w:r>
      <w:r>
        <w:rPr>
          <w:rFonts w:ascii="Arial" w:hAnsi="Arial" w:cs="Arial"/>
        </w:rPr>
        <w:t xml:space="preserve"> </w:t>
      </w:r>
      <w:r w:rsidRPr="004A5FF4">
        <w:rPr>
          <w:rFonts w:ascii="Arial" w:hAnsi="Arial" w:cs="Arial"/>
        </w:rPr>
        <w:t xml:space="preserve">г. </w:t>
      </w:r>
      <w:r>
        <w:rPr>
          <w:rFonts w:ascii="Arial" w:hAnsi="Arial" w:cs="Arial"/>
        </w:rPr>
        <w:t>–</w:t>
      </w:r>
      <w:r w:rsidRPr="004A5FF4">
        <w:rPr>
          <w:rFonts w:ascii="Arial" w:hAnsi="Arial" w:cs="Arial"/>
        </w:rPr>
        <w:t xml:space="preserve"> 27,2, по РФ 2017</w:t>
      </w:r>
      <w:r>
        <w:rPr>
          <w:rFonts w:ascii="Arial" w:hAnsi="Arial" w:cs="Arial"/>
        </w:rPr>
        <w:t xml:space="preserve"> </w:t>
      </w:r>
      <w:r w:rsidRPr="004A5FF4">
        <w:rPr>
          <w:rFonts w:ascii="Arial" w:hAnsi="Arial" w:cs="Arial"/>
        </w:rPr>
        <w:t xml:space="preserve">г. </w:t>
      </w:r>
      <w:r>
        <w:rPr>
          <w:rFonts w:ascii="Arial" w:hAnsi="Arial" w:cs="Arial"/>
        </w:rPr>
        <w:t>–</w:t>
      </w:r>
      <w:r w:rsidRPr="004A5FF4">
        <w:rPr>
          <w:rFonts w:ascii="Arial" w:hAnsi="Arial" w:cs="Arial"/>
        </w:rPr>
        <w:t xml:space="preserve"> 23,7, ЮФО </w:t>
      </w:r>
      <w:r>
        <w:rPr>
          <w:rFonts w:ascii="Arial" w:hAnsi="Arial" w:cs="Arial"/>
        </w:rPr>
        <w:t>–</w:t>
      </w:r>
      <w:r w:rsidRPr="004A5FF4">
        <w:rPr>
          <w:rFonts w:ascii="Arial" w:hAnsi="Arial" w:cs="Arial"/>
        </w:rPr>
        <w:t xml:space="preserve"> 22,4).</w:t>
      </w:r>
    </w:p>
    <w:p w:rsidR="00E02CD8" w:rsidRPr="004A5FF4" w:rsidRDefault="00E02CD8" w:rsidP="00F371C2">
      <w:pPr>
        <w:pStyle w:val="1fffff2"/>
        <w:spacing w:after="0" w:line="276" w:lineRule="auto"/>
        <w:ind w:left="284" w:firstLine="709"/>
        <w:contextualSpacing/>
        <w:rPr>
          <w:rFonts w:ascii="Arial" w:hAnsi="Arial" w:cs="Arial"/>
        </w:rPr>
      </w:pPr>
    </w:p>
    <w:p w:rsidR="00E02CD8" w:rsidRPr="00CC2C95" w:rsidRDefault="00CC2C95" w:rsidP="00CC2C95">
      <w:pPr>
        <w:pStyle w:val="affb"/>
        <w:rPr>
          <w:rFonts w:cs="Arial"/>
          <w:b w:val="0"/>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70</w:t>
      </w:r>
      <w:r w:rsidR="00A245FE">
        <w:rPr>
          <w:noProof/>
        </w:rPr>
        <w:fldChar w:fldCharType="end"/>
      </w:r>
      <w:r>
        <w:t xml:space="preserve"> – </w:t>
      </w:r>
      <w:r w:rsidR="00E02CD8" w:rsidRPr="00CC2C95">
        <w:rPr>
          <w:rFonts w:cs="Arial"/>
        </w:rPr>
        <w:t>Количество и обеспеченность врачами основных специальностей</w:t>
      </w:r>
      <w:r w:rsidR="00E02CD8" w:rsidRPr="00CC2C95">
        <w:rPr>
          <w:rFonts w:cs="Arial"/>
          <w:b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311"/>
        <w:gridCol w:w="2071"/>
        <w:gridCol w:w="917"/>
        <w:gridCol w:w="946"/>
      </w:tblGrid>
      <w:tr w:rsidR="00E02CD8" w:rsidRPr="003B3F0D" w:rsidTr="003B3F0D">
        <w:tc>
          <w:tcPr>
            <w:tcW w:w="2260" w:type="pct"/>
            <w:shd w:val="clear" w:color="auto" w:fill="auto"/>
            <w:vAlign w:val="center"/>
          </w:tcPr>
          <w:p w:rsidR="00E02CD8" w:rsidRPr="003B3F0D" w:rsidRDefault="00E02CD8" w:rsidP="003B3F0D">
            <w:pPr>
              <w:ind w:firstLine="0"/>
              <w:rPr>
                <w:rFonts w:ascii="Arial Narrow" w:hAnsi="Arial Narrow" w:cs="Arial"/>
                <w:b/>
                <w:sz w:val="22"/>
              </w:rPr>
            </w:pPr>
            <w:r w:rsidRPr="003B3F0D">
              <w:rPr>
                <w:rFonts w:ascii="Arial Narrow" w:hAnsi="Arial Narrow" w:cs="Arial"/>
                <w:b/>
                <w:sz w:val="22"/>
              </w:rPr>
              <w:t>Врачи</w:t>
            </w:r>
          </w:p>
        </w:tc>
        <w:tc>
          <w:tcPr>
            <w:tcW w:w="685" w:type="pct"/>
            <w:shd w:val="clear" w:color="auto" w:fill="auto"/>
            <w:vAlign w:val="center"/>
          </w:tcPr>
          <w:p w:rsidR="00E02CD8" w:rsidRPr="003B3F0D" w:rsidRDefault="00E02CD8" w:rsidP="003B3F0D">
            <w:pPr>
              <w:ind w:firstLine="0"/>
              <w:jc w:val="center"/>
              <w:rPr>
                <w:rFonts w:ascii="Arial Narrow" w:hAnsi="Arial Narrow" w:cs="Arial"/>
                <w:b/>
                <w:sz w:val="22"/>
              </w:rPr>
            </w:pPr>
            <w:r w:rsidRPr="003B3F0D">
              <w:rPr>
                <w:rFonts w:ascii="Arial Narrow" w:hAnsi="Arial Narrow" w:cs="Arial"/>
                <w:b/>
                <w:sz w:val="22"/>
              </w:rPr>
              <w:t>Число физ. лиц.</w:t>
            </w:r>
          </w:p>
        </w:tc>
        <w:tc>
          <w:tcPr>
            <w:tcW w:w="1082" w:type="pct"/>
            <w:shd w:val="clear" w:color="auto" w:fill="auto"/>
            <w:vAlign w:val="center"/>
          </w:tcPr>
          <w:p w:rsidR="00E02CD8" w:rsidRPr="003B3F0D" w:rsidRDefault="00E02CD8" w:rsidP="003B3F0D">
            <w:pPr>
              <w:ind w:firstLine="0"/>
              <w:jc w:val="center"/>
              <w:rPr>
                <w:rFonts w:ascii="Arial Narrow" w:hAnsi="Arial Narrow" w:cs="Arial"/>
                <w:b/>
                <w:sz w:val="22"/>
              </w:rPr>
            </w:pPr>
            <w:r w:rsidRPr="003B3F0D">
              <w:rPr>
                <w:rFonts w:ascii="Arial Narrow" w:hAnsi="Arial Narrow" w:cs="Arial"/>
                <w:b/>
                <w:sz w:val="22"/>
              </w:rPr>
              <w:t>Обеспеченность на 10 тыс. населения</w:t>
            </w:r>
          </w:p>
        </w:tc>
        <w:tc>
          <w:tcPr>
            <w:tcW w:w="479" w:type="pct"/>
            <w:shd w:val="clear" w:color="auto" w:fill="auto"/>
            <w:vAlign w:val="center"/>
          </w:tcPr>
          <w:p w:rsidR="00E02CD8" w:rsidRPr="003B3F0D" w:rsidRDefault="00E02CD8" w:rsidP="003B3F0D">
            <w:pPr>
              <w:ind w:firstLine="0"/>
              <w:jc w:val="center"/>
              <w:rPr>
                <w:rFonts w:ascii="Arial Narrow" w:hAnsi="Arial Narrow" w:cs="Arial"/>
                <w:b/>
                <w:sz w:val="22"/>
              </w:rPr>
            </w:pPr>
            <w:r w:rsidRPr="003B3F0D">
              <w:rPr>
                <w:rFonts w:ascii="Arial Narrow" w:hAnsi="Arial Narrow" w:cs="Arial"/>
                <w:b/>
                <w:sz w:val="22"/>
              </w:rPr>
              <w:t>ЮФО</w:t>
            </w:r>
          </w:p>
        </w:tc>
        <w:tc>
          <w:tcPr>
            <w:tcW w:w="494" w:type="pct"/>
            <w:shd w:val="clear" w:color="auto" w:fill="auto"/>
            <w:vAlign w:val="center"/>
          </w:tcPr>
          <w:p w:rsidR="00E02CD8" w:rsidRPr="003B3F0D" w:rsidRDefault="00E02CD8" w:rsidP="003B3F0D">
            <w:pPr>
              <w:ind w:firstLine="0"/>
              <w:jc w:val="center"/>
              <w:rPr>
                <w:rFonts w:ascii="Arial Narrow" w:hAnsi="Arial Narrow" w:cs="Arial"/>
                <w:b/>
                <w:sz w:val="22"/>
              </w:rPr>
            </w:pPr>
            <w:r w:rsidRPr="003B3F0D">
              <w:rPr>
                <w:rFonts w:ascii="Arial Narrow" w:hAnsi="Arial Narrow" w:cs="Arial"/>
                <w:b/>
                <w:sz w:val="22"/>
              </w:rPr>
              <w:t>РФ</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Акушеры-гинекологи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86</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13,6</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4,7</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4,7</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Педиатры, всего</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105</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15,9</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9,1</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16,3</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из них педиатры участковые</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65</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9,8</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9,1</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15,2</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Неонатологи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11</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16,9</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34,3</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31,9</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Терапевты всего,</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138</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6,6</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4,7</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5,0</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из них терапевты участковые</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85</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4,1</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2,9</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3,0</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Хирурги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35</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1,3</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1,8</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1,7</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lastRenderedPageBreak/>
              <w:t>Анестезиологи-реаниматологи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49</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1,8</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1,9</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2,1</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Кардиологи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18</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0,7</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0,9</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0,4</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Неврологи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38</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1,4</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1,4</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1,5</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Онкологи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12</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0,4</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0,6</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0,6</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Офтальмологи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17</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0,6</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0,8</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0,9</w:t>
            </w:r>
          </w:p>
        </w:tc>
      </w:tr>
      <w:tr w:rsidR="00E02CD8" w:rsidRPr="003B3F0D" w:rsidTr="003B3F0D">
        <w:trPr>
          <w:trHeight w:hRule="exact" w:val="340"/>
        </w:trPr>
        <w:tc>
          <w:tcPr>
            <w:tcW w:w="2260" w:type="pct"/>
            <w:shd w:val="clear" w:color="auto" w:fill="auto"/>
            <w:vAlign w:val="center"/>
          </w:tcPr>
          <w:p w:rsidR="00E02CD8" w:rsidRPr="003B3F0D" w:rsidRDefault="00E02CD8" w:rsidP="003B3F0D">
            <w:pPr>
              <w:ind w:firstLine="0"/>
              <w:rPr>
                <w:rFonts w:ascii="Arial Narrow" w:hAnsi="Arial Narrow" w:cs="Arial"/>
                <w:sz w:val="22"/>
              </w:rPr>
            </w:pPr>
            <w:r w:rsidRPr="003B3F0D">
              <w:rPr>
                <w:rFonts w:ascii="Arial Narrow" w:hAnsi="Arial Narrow" w:cs="Arial"/>
                <w:sz w:val="22"/>
              </w:rPr>
              <w:t>Психиатры-наркологи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17</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0,6</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0,3</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0,4</w:t>
            </w:r>
          </w:p>
        </w:tc>
      </w:tr>
      <w:tr w:rsidR="00E02CD8" w:rsidRPr="003B3F0D" w:rsidTr="003B3F0D">
        <w:trPr>
          <w:trHeight w:hRule="exact" w:val="340"/>
        </w:trPr>
        <w:tc>
          <w:tcPr>
            <w:tcW w:w="2260" w:type="pct"/>
            <w:shd w:val="clear" w:color="auto" w:fill="auto"/>
            <w:vAlign w:val="center"/>
          </w:tcPr>
          <w:p w:rsidR="00E02CD8" w:rsidRPr="003B3F0D" w:rsidRDefault="00CC2C95" w:rsidP="003B3F0D">
            <w:pPr>
              <w:ind w:firstLine="0"/>
              <w:rPr>
                <w:rFonts w:ascii="Arial Narrow" w:hAnsi="Arial Narrow" w:cs="Arial"/>
                <w:sz w:val="22"/>
              </w:rPr>
            </w:pPr>
            <w:r w:rsidRPr="003B3F0D">
              <w:rPr>
                <w:rFonts w:ascii="Arial Narrow" w:hAnsi="Arial Narrow" w:cs="Arial"/>
                <w:sz w:val="22"/>
              </w:rPr>
              <w:t>Скорой мед</w:t>
            </w:r>
            <w:r w:rsidR="00E02CD8" w:rsidRPr="003B3F0D">
              <w:rPr>
                <w:rFonts w:ascii="Arial Narrow" w:hAnsi="Arial Narrow" w:cs="Arial"/>
                <w:sz w:val="22"/>
              </w:rPr>
              <w:t>помощи</w:t>
            </w:r>
          </w:p>
        </w:tc>
        <w:tc>
          <w:tcPr>
            <w:tcW w:w="685"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24</w:t>
            </w:r>
          </w:p>
        </w:tc>
        <w:tc>
          <w:tcPr>
            <w:tcW w:w="1082"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0,9</w:t>
            </w:r>
          </w:p>
        </w:tc>
        <w:tc>
          <w:tcPr>
            <w:tcW w:w="479"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0,8</w:t>
            </w:r>
          </w:p>
        </w:tc>
        <w:tc>
          <w:tcPr>
            <w:tcW w:w="494" w:type="pct"/>
            <w:shd w:val="clear" w:color="auto" w:fill="auto"/>
            <w:vAlign w:val="center"/>
          </w:tcPr>
          <w:p w:rsidR="00E02CD8" w:rsidRPr="003B3F0D" w:rsidRDefault="00E02CD8" w:rsidP="003B3F0D">
            <w:pPr>
              <w:ind w:firstLine="0"/>
              <w:jc w:val="center"/>
              <w:rPr>
                <w:rFonts w:ascii="Arial Narrow" w:hAnsi="Arial Narrow" w:cs="Arial"/>
                <w:sz w:val="22"/>
              </w:rPr>
            </w:pPr>
            <w:r w:rsidRPr="003B3F0D">
              <w:rPr>
                <w:rFonts w:ascii="Arial Narrow" w:hAnsi="Arial Narrow" w:cs="Arial"/>
                <w:sz w:val="22"/>
              </w:rPr>
              <w:t>0,8</w:t>
            </w:r>
          </w:p>
        </w:tc>
      </w:tr>
    </w:tbl>
    <w:p w:rsidR="00E02CD8" w:rsidRPr="004A5FF4" w:rsidRDefault="00E02CD8" w:rsidP="00CC2C95">
      <w:pPr>
        <w:pStyle w:val="1fffff2"/>
        <w:spacing w:after="0" w:line="276" w:lineRule="auto"/>
        <w:ind w:left="0" w:firstLine="709"/>
        <w:contextualSpacing/>
        <w:rPr>
          <w:rFonts w:ascii="Arial" w:hAnsi="Arial" w:cs="Arial"/>
        </w:rPr>
      </w:pPr>
    </w:p>
    <w:p w:rsidR="00E02CD8" w:rsidRPr="004A5FF4" w:rsidRDefault="00E02CD8" w:rsidP="00CC2C95">
      <w:pPr>
        <w:pStyle w:val="1fffff2"/>
        <w:spacing w:after="0" w:line="276" w:lineRule="auto"/>
        <w:ind w:left="0" w:firstLine="709"/>
        <w:contextualSpacing/>
        <w:rPr>
          <w:rFonts w:ascii="Arial" w:hAnsi="Arial" w:cs="Arial"/>
          <w:i/>
        </w:rPr>
      </w:pPr>
      <w:r w:rsidRPr="004A5FF4">
        <w:rPr>
          <w:rFonts w:ascii="Arial" w:hAnsi="Arial" w:cs="Arial"/>
        </w:rPr>
        <w:t>Показатель обеспеченности населения средними медицинскими работниками за 2018 год составил 91,8 на 10 тыс. населения (2016г.-95,9, 2017г.-94,8, по РФ - 86,2, ЮФО - 80,6), соотношение врач/средний медицинский работник остае</w:t>
      </w:r>
      <w:r w:rsidR="00CC2C95">
        <w:rPr>
          <w:rFonts w:ascii="Arial" w:hAnsi="Arial" w:cs="Arial"/>
        </w:rPr>
        <w:t>тся стабильным - 1/2,2. (рисунок</w:t>
      </w:r>
      <w:r w:rsidRPr="004A5FF4">
        <w:rPr>
          <w:rFonts w:ascii="Arial" w:hAnsi="Arial" w:cs="Arial"/>
        </w:rPr>
        <w:t>).</w:t>
      </w:r>
    </w:p>
    <w:p w:rsidR="00E02CD8" w:rsidRPr="004A5FF4" w:rsidRDefault="00E02CD8" w:rsidP="00E02CD8">
      <w:pPr>
        <w:pStyle w:val="1fffff2"/>
        <w:spacing w:line="276" w:lineRule="auto"/>
        <w:contextualSpacing/>
        <w:rPr>
          <w:rFonts w:ascii="Arial" w:hAnsi="Arial" w:cs="Arial"/>
        </w:rPr>
      </w:pPr>
    </w:p>
    <w:p w:rsidR="00E02CD8" w:rsidRPr="004A5FF4" w:rsidRDefault="00E02CD8" w:rsidP="00CC2C95">
      <w:pPr>
        <w:pStyle w:val="1fffff2"/>
        <w:spacing w:line="276" w:lineRule="auto"/>
        <w:contextualSpacing/>
        <w:jc w:val="center"/>
        <w:rPr>
          <w:rFonts w:ascii="Arial" w:hAnsi="Arial" w:cs="Arial"/>
        </w:rPr>
      </w:pPr>
      <w:r w:rsidRPr="00E02CD8">
        <w:rPr>
          <w:rFonts w:ascii="Arial" w:hAnsi="Arial" w:cs="Arial"/>
          <w:noProof/>
        </w:rPr>
        <w:object w:dxaOrig="8622" w:dyaOrig="4388">
          <v:shape id="Диаграмма 3" o:spid="_x0000_i1089" type="#_x0000_t75" style="width:6in;height:222pt;visibility:visible" o:ole="">
            <v:imagedata r:id="rId104" o:title=""/>
            <o:lock v:ext="edit" aspectratio="f"/>
          </v:shape>
          <o:OLEObject Type="Embed" ProgID="Excel.Sheet.8" ShapeID="Диаграмма 3" DrawAspect="Content" ObjectID="_1669714488" r:id="rId105">
            <o:FieldCodes>\s</o:FieldCodes>
          </o:OLEObject>
        </w:object>
      </w:r>
    </w:p>
    <w:p w:rsidR="00E02CD8" w:rsidRPr="004A5FF4" w:rsidRDefault="00CC2C95" w:rsidP="00CC2C95">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71</w:t>
      </w:r>
      <w:r w:rsidR="00A245FE">
        <w:rPr>
          <w:noProof/>
        </w:rPr>
        <w:fldChar w:fldCharType="end"/>
      </w:r>
      <w:r>
        <w:t xml:space="preserve"> – </w:t>
      </w:r>
      <w:r w:rsidR="00E02CD8" w:rsidRPr="004A5FF4">
        <w:rPr>
          <w:rFonts w:cs="Arial"/>
        </w:rPr>
        <w:t xml:space="preserve">Обеспеченность населения медицинскими работниками </w:t>
      </w:r>
      <w:r>
        <w:rPr>
          <w:rFonts w:cs="Arial"/>
        </w:rPr>
        <w:t xml:space="preserve">среднего звена в Российской Федерации, ЮФО и Республике Калмыкия </w:t>
      </w:r>
      <w:r w:rsidR="00E02CD8" w:rsidRPr="004A5FF4">
        <w:rPr>
          <w:rFonts w:cs="Arial"/>
        </w:rPr>
        <w:t>на 10 тыс. населения</w:t>
      </w:r>
    </w:p>
    <w:p w:rsidR="00E02CD8" w:rsidRPr="004A5FF4" w:rsidRDefault="00E02CD8" w:rsidP="00CC2C95">
      <w:pPr>
        <w:pStyle w:val="1fffff2"/>
        <w:spacing w:after="0" w:line="276" w:lineRule="auto"/>
        <w:ind w:left="0" w:firstLine="709"/>
        <w:contextualSpacing/>
        <w:jc w:val="both"/>
        <w:rPr>
          <w:rFonts w:ascii="Arial" w:hAnsi="Arial" w:cs="Arial"/>
        </w:rPr>
      </w:pPr>
    </w:p>
    <w:p w:rsidR="00E02CD8" w:rsidRPr="004A5FF4" w:rsidRDefault="00E02CD8" w:rsidP="00CC2C95">
      <w:pPr>
        <w:pStyle w:val="1fffff2"/>
        <w:spacing w:after="0" w:line="276" w:lineRule="auto"/>
        <w:ind w:left="0" w:firstLine="709"/>
        <w:contextualSpacing/>
        <w:jc w:val="both"/>
        <w:rPr>
          <w:rFonts w:ascii="Arial" w:hAnsi="Arial" w:cs="Arial"/>
        </w:rPr>
      </w:pPr>
      <w:r w:rsidRPr="004A5FF4">
        <w:rPr>
          <w:rFonts w:ascii="Arial" w:hAnsi="Arial" w:cs="Arial"/>
        </w:rPr>
        <w:t xml:space="preserve">За последние три года наблюдается уменьшение численности медицинских работников, основной отток приходится на сельскую местность, в том числе в связи с увольнением врачей, работавших по программе "Земский доктор", а также - привлекательный уровень заработной платы в других регионах, частном секторе здравоохранения, в особенности в г. Москве, районах Крайнего Севера. </w:t>
      </w:r>
    </w:p>
    <w:p w:rsidR="00E02CD8" w:rsidRPr="004A5FF4" w:rsidRDefault="00E02CD8" w:rsidP="00CC2C95">
      <w:pPr>
        <w:pStyle w:val="1fffff2"/>
        <w:spacing w:after="0" w:line="276" w:lineRule="auto"/>
        <w:ind w:left="0" w:firstLine="709"/>
        <w:contextualSpacing/>
        <w:jc w:val="both"/>
        <w:rPr>
          <w:rFonts w:ascii="Arial" w:hAnsi="Arial" w:cs="Arial"/>
        </w:rPr>
      </w:pPr>
      <w:r w:rsidRPr="004A5FF4">
        <w:rPr>
          <w:rFonts w:ascii="Arial" w:hAnsi="Arial" w:cs="Arial"/>
        </w:rPr>
        <w:t>Несмотря на принимаемые меры (Земский доктор, Земский фельдшер) сегодняшнее предложение для сельских медицинских работников пока не привлекательно, не создаёт конкурентные условия по сравнению с условиями работы в городской среде и не может компенсировать трудности и условия работы в отдалённых и сельских районах.</w:t>
      </w:r>
      <w:r>
        <w:rPr>
          <w:rFonts w:ascii="Arial" w:hAnsi="Arial" w:cs="Arial"/>
        </w:rPr>
        <w:t xml:space="preserve"> </w:t>
      </w:r>
      <w:r w:rsidRPr="004A5FF4">
        <w:rPr>
          <w:rFonts w:ascii="Arial" w:hAnsi="Arial" w:cs="Arial"/>
        </w:rPr>
        <w:t xml:space="preserve">Преимущества работы в сельских и отдаленных регионах могут быть обеспечены за счет решения жилищных проблем, предоставления значительных материальных и социальных льгот, которые смогут компенсировать главные причины нежелания работать на селе. </w:t>
      </w:r>
    </w:p>
    <w:p w:rsidR="00E02CD8" w:rsidRPr="004A5FF4" w:rsidRDefault="00E02CD8" w:rsidP="00CC2C95">
      <w:pPr>
        <w:pStyle w:val="1fffff2"/>
        <w:spacing w:after="0" w:line="276" w:lineRule="auto"/>
        <w:ind w:left="0" w:firstLine="709"/>
        <w:contextualSpacing/>
        <w:jc w:val="both"/>
        <w:rPr>
          <w:rFonts w:ascii="Arial" w:hAnsi="Arial" w:cs="Arial"/>
        </w:rPr>
      </w:pPr>
      <w:r w:rsidRPr="004A5FF4">
        <w:rPr>
          <w:rFonts w:ascii="Arial" w:hAnsi="Arial" w:cs="Arial"/>
        </w:rPr>
        <w:t xml:space="preserve">Для решения указанных проблем Министерством здравоохранения РК подписаны с Главами районных муниципальных организаций соглашения о </w:t>
      </w:r>
      <w:r w:rsidRPr="004A5FF4">
        <w:rPr>
          <w:rFonts w:ascii="Arial" w:hAnsi="Arial" w:cs="Arial"/>
        </w:rPr>
        <w:lastRenderedPageBreak/>
        <w:t>взаимодействии в сфере здравоохранения и повышении качества оказания медицинской помощи населению.</w:t>
      </w:r>
    </w:p>
    <w:p w:rsidR="00E02CD8" w:rsidRPr="00080848" w:rsidRDefault="00E02CD8" w:rsidP="00CC2C95">
      <w:pPr>
        <w:spacing w:line="276" w:lineRule="auto"/>
        <w:contextualSpacing/>
        <w:rPr>
          <w:rFonts w:cs="Arial"/>
          <w:b/>
        </w:rPr>
      </w:pPr>
      <w:r w:rsidRPr="00080848">
        <w:rPr>
          <w:rFonts w:cs="Arial"/>
          <w:b/>
        </w:rPr>
        <w:t>Выводы:</w:t>
      </w:r>
    </w:p>
    <w:p w:rsidR="00E02CD8" w:rsidRPr="00080848" w:rsidRDefault="00E02CD8" w:rsidP="00C153D4">
      <w:pPr>
        <w:pStyle w:val="af0"/>
        <w:numPr>
          <w:ilvl w:val="0"/>
          <w:numId w:val="56"/>
        </w:numPr>
        <w:tabs>
          <w:tab w:val="left" w:pos="993"/>
        </w:tabs>
        <w:spacing w:line="276" w:lineRule="auto"/>
        <w:ind w:left="0" w:firstLine="709"/>
        <w:rPr>
          <w:rFonts w:cs="Arial"/>
          <w:b/>
        </w:rPr>
      </w:pPr>
      <w:r w:rsidRPr="00080848">
        <w:rPr>
          <w:rFonts w:cs="Arial"/>
          <w:b/>
        </w:rPr>
        <w:t>Республика в полной степени обеспечена учреждениями амбулаторно-поликлинических учреждений</w:t>
      </w:r>
      <w:r>
        <w:rPr>
          <w:rFonts w:cs="Arial"/>
          <w:b/>
        </w:rPr>
        <w:t>.</w:t>
      </w:r>
    </w:p>
    <w:p w:rsidR="00E02CD8" w:rsidRDefault="00E02CD8" w:rsidP="00C153D4">
      <w:pPr>
        <w:pStyle w:val="af0"/>
        <w:numPr>
          <w:ilvl w:val="0"/>
          <w:numId w:val="56"/>
        </w:numPr>
        <w:tabs>
          <w:tab w:val="left" w:pos="993"/>
        </w:tabs>
        <w:spacing w:line="276" w:lineRule="auto"/>
        <w:ind w:left="0" w:firstLine="709"/>
        <w:rPr>
          <w:rFonts w:cs="Arial"/>
          <w:b/>
        </w:rPr>
      </w:pPr>
      <w:r w:rsidRPr="00080848">
        <w:rPr>
          <w:rFonts w:cs="Arial"/>
          <w:b/>
        </w:rPr>
        <w:t>Основными направлениями развития системы здравоохранения должны стать мероприятия по увеличению мощности учреждений, оказывающих специализированные и высокотехнологичные виды медицинской помощи</w:t>
      </w:r>
      <w:r>
        <w:rPr>
          <w:rFonts w:cs="Arial"/>
          <w:b/>
        </w:rPr>
        <w:t>.</w:t>
      </w:r>
    </w:p>
    <w:p w:rsidR="00132474" w:rsidRPr="00DD73D2" w:rsidRDefault="00132474" w:rsidP="00BA0D0E">
      <w:pPr>
        <w:spacing w:line="276" w:lineRule="auto"/>
      </w:pPr>
    </w:p>
    <w:p w:rsidR="005A1E27" w:rsidRPr="00CF7907" w:rsidRDefault="00536130" w:rsidP="001E38F0">
      <w:pPr>
        <w:spacing w:line="276" w:lineRule="auto"/>
        <w:ind w:left="567" w:firstLine="0"/>
        <w:outlineLvl w:val="2"/>
        <w:rPr>
          <w:rFonts w:ascii="Impact" w:hAnsi="Impact" w:cs="Arial"/>
          <w:color w:val="595959"/>
          <w:sz w:val="28"/>
          <w:szCs w:val="28"/>
        </w:rPr>
      </w:pPr>
      <w:bookmarkStart w:id="152" w:name="_Toc529271732"/>
      <w:bookmarkStart w:id="153" w:name="_Toc531325804"/>
      <w:bookmarkStart w:id="154" w:name="_Toc26880702"/>
      <w:r w:rsidRPr="00CF7907">
        <w:rPr>
          <w:rFonts w:ascii="Impact" w:hAnsi="Impact" w:cs="Arial"/>
          <w:color w:val="595959"/>
          <w:sz w:val="28"/>
          <w:szCs w:val="28"/>
        </w:rPr>
        <w:t>2</w:t>
      </w:r>
      <w:r w:rsidR="00FD054E" w:rsidRPr="00CF7907">
        <w:rPr>
          <w:rFonts w:ascii="Impact" w:hAnsi="Impact" w:cs="Arial"/>
          <w:color w:val="595959"/>
          <w:sz w:val="28"/>
          <w:szCs w:val="28"/>
        </w:rPr>
        <w:t>.</w:t>
      </w:r>
      <w:r w:rsidR="003F56EA" w:rsidRPr="00CF7907">
        <w:rPr>
          <w:rFonts w:ascii="Impact" w:hAnsi="Impact" w:cs="Arial"/>
          <w:color w:val="595959"/>
          <w:sz w:val="28"/>
          <w:szCs w:val="28"/>
        </w:rPr>
        <w:t>9</w:t>
      </w:r>
      <w:r w:rsidR="00FD054E" w:rsidRPr="00CF7907">
        <w:rPr>
          <w:rFonts w:ascii="Impact" w:hAnsi="Impact" w:cs="Arial"/>
          <w:color w:val="595959"/>
          <w:sz w:val="28"/>
          <w:szCs w:val="28"/>
        </w:rPr>
        <w:t xml:space="preserve">.8 </w:t>
      </w:r>
      <w:bookmarkStart w:id="155" w:name="_Toc529271734"/>
      <w:bookmarkStart w:id="156" w:name="_Toc531325806"/>
      <w:bookmarkEnd w:id="152"/>
      <w:bookmarkEnd w:id="153"/>
      <w:r w:rsidR="005A1E27" w:rsidRPr="00CF7907">
        <w:rPr>
          <w:rFonts w:ascii="Impact" w:hAnsi="Impact" w:cs="Arial"/>
          <w:color w:val="595959"/>
          <w:sz w:val="28"/>
          <w:szCs w:val="28"/>
        </w:rPr>
        <w:t>Культура</w:t>
      </w:r>
      <w:bookmarkEnd w:id="154"/>
      <w:bookmarkEnd w:id="155"/>
      <w:bookmarkEnd w:id="156"/>
    </w:p>
    <w:p w:rsidR="00A63595" w:rsidRPr="00A63595" w:rsidRDefault="00A63595" w:rsidP="00A63595">
      <w:pPr>
        <w:spacing w:line="276" w:lineRule="auto"/>
        <w:contextualSpacing/>
        <w:rPr>
          <w:rFonts w:cs="Arial"/>
        </w:rPr>
      </w:pPr>
      <w:r w:rsidRPr="00A63595">
        <w:rPr>
          <w:rFonts w:cs="Arial"/>
        </w:rPr>
        <w:t>Культура Республики Калмыкия является неотъемлемой частью поликультурного пространства России и рассматривается сегодня как один из важнейших инструментов социально-экономического развития, туристической и инвестиционной привлекательности региона.</w:t>
      </w:r>
    </w:p>
    <w:p w:rsidR="00A63595" w:rsidRPr="00A63595" w:rsidRDefault="00A63595" w:rsidP="00A63595">
      <w:pPr>
        <w:spacing w:line="276" w:lineRule="auto"/>
        <w:contextualSpacing/>
        <w:rPr>
          <w:rFonts w:cs="Arial"/>
        </w:rPr>
      </w:pPr>
      <w:r w:rsidRPr="00A63595">
        <w:rPr>
          <w:rFonts w:cs="Arial"/>
        </w:rPr>
        <w:t xml:space="preserve">Сеть культурно-досуговых учреждений включает в себя 139 стационарных и 7 передвижных учреждений. </w:t>
      </w:r>
    </w:p>
    <w:p w:rsidR="00A63595" w:rsidRPr="00A63595" w:rsidRDefault="00A63595" w:rsidP="00A63595">
      <w:pPr>
        <w:spacing w:line="276" w:lineRule="auto"/>
        <w:contextualSpacing/>
        <w:rPr>
          <w:rFonts w:cs="Arial"/>
        </w:rPr>
      </w:pPr>
      <w:r w:rsidRPr="00A63595">
        <w:rPr>
          <w:rFonts w:cs="Arial"/>
        </w:rPr>
        <w:t>В настоящее время в республике функционируют:</w:t>
      </w:r>
    </w:p>
    <w:p w:rsidR="00A63595" w:rsidRPr="00A63595" w:rsidRDefault="00A63595" w:rsidP="00A63595">
      <w:pPr>
        <w:spacing w:line="276" w:lineRule="auto"/>
        <w:contextualSpacing/>
        <w:rPr>
          <w:rFonts w:cs="Arial"/>
        </w:rPr>
      </w:pPr>
      <w:r w:rsidRPr="00A63595">
        <w:rPr>
          <w:rFonts w:cs="Arial"/>
        </w:rPr>
        <w:t>2 театра:</w:t>
      </w:r>
    </w:p>
    <w:p w:rsidR="00A63595" w:rsidRPr="00A63595" w:rsidRDefault="00A63595" w:rsidP="00A63595">
      <w:pPr>
        <w:spacing w:line="276" w:lineRule="auto"/>
        <w:contextualSpacing/>
        <w:rPr>
          <w:rFonts w:cs="Arial"/>
        </w:rPr>
      </w:pPr>
      <w:r w:rsidRPr="00A63595">
        <w:rPr>
          <w:rFonts w:cs="Arial"/>
        </w:rPr>
        <w:t xml:space="preserve">БУ РК "Национальный драматический театр им. Б.Басангова", </w:t>
      </w:r>
    </w:p>
    <w:p w:rsidR="00A63595" w:rsidRPr="00A63595" w:rsidRDefault="00A63595" w:rsidP="00A63595">
      <w:pPr>
        <w:spacing w:line="276" w:lineRule="auto"/>
        <w:contextualSpacing/>
        <w:rPr>
          <w:rFonts w:cs="Arial"/>
        </w:rPr>
      </w:pPr>
      <w:r w:rsidRPr="00A63595">
        <w:rPr>
          <w:rFonts w:cs="Arial"/>
        </w:rPr>
        <w:t xml:space="preserve">БУ РК "Республиканский русский театр драмы и комедии", </w:t>
      </w:r>
    </w:p>
    <w:p w:rsidR="00A63595" w:rsidRPr="00A63595" w:rsidRDefault="00A63595" w:rsidP="00A63595">
      <w:pPr>
        <w:spacing w:line="276" w:lineRule="auto"/>
        <w:contextualSpacing/>
        <w:rPr>
          <w:rFonts w:cs="Arial"/>
        </w:rPr>
      </w:pPr>
      <w:r w:rsidRPr="00A63595">
        <w:rPr>
          <w:rFonts w:cs="Arial"/>
        </w:rPr>
        <w:t>5 концертных организаций:</w:t>
      </w:r>
    </w:p>
    <w:p w:rsidR="00A63595" w:rsidRPr="00A63595" w:rsidRDefault="00A63595" w:rsidP="00A63595">
      <w:pPr>
        <w:spacing w:line="276" w:lineRule="auto"/>
        <w:contextualSpacing/>
        <w:rPr>
          <w:rFonts w:cs="Arial"/>
        </w:rPr>
      </w:pPr>
      <w:r w:rsidRPr="00A63595">
        <w:rPr>
          <w:rFonts w:cs="Arial"/>
        </w:rPr>
        <w:t xml:space="preserve">БУ РК "Калмыцкий государственный ансамбль песни и танца "Тюльпан", </w:t>
      </w:r>
    </w:p>
    <w:p w:rsidR="00A63595" w:rsidRPr="00A63595" w:rsidRDefault="00A63595" w:rsidP="00A63595">
      <w:pPr>
        <w:spacing w:line="276" w:lineRule="auto"/>
        <w:contextualSpacing/>
        <w:rPr>
          <w:rFonts w:cs="Arial"/>
        </w:rPr>
      </w:pPr>
      <w:r w:rsidRPr="00A63595">
        <w:rPr>
          <w:rFonts w:cs="Arial"/>
        </w:rPr>
        <w:t xml:space="preserve">БУ РК "Театр танца Калмыкии "Ойраты", </w:t>
      </w:r>
    </w:p>
    <w:p w:rsidR="00A63595" w:rsidRPr="00A63595" w:rsidRDefault="00A63595" w:rsidP="00A63595">
      <w:pPr>
        <w:spacing w:line="276" w:lineRule="auto"/>
        <w:contextualSpacing/>
        <w:rPr>
          <w:rFonts w:cs="Arial"/>
        </w:rPr>
      </w:pPr>
      <w:r w:rsidRPr="00A63595">
        <w:rPr>
          <w:rFonts w:cs="Arial"/>
        </w:rPr>
        <w:t xml:space="preserve">БУ РК "Национальный оркестр Калмыкии", </w:t>
      </w:r>
    </w:p>
    <w:p w:rsidR="00A63595" w:rsidRPr="00A63595" w:rsidRDefault="00A63595" w:rsidP="00A63595">
      <w:pPr>
        <w:spacing w:line="276" w:lineRule="auto"/>
        <w:contextualSpacing/>
        <w:rPr>
          <w:rFonts w:cs="Arial"/>
        </w:rPr>
      </w:pPr>
      <w:r w:rsidRPr="00A63595">
        <w:rPr>
          <w:rFonts w:cs="Arial"/>
        </w:rPr>
        <w:t xml:space="preserve">"БУ РК "Государственный детский ансамбль танца "Тюльпанчик", </w:t>
      </w:r>
    </w:p>
    <w:p w:rsidR="00A63595" w:rsidRPr="00A63595" w:rsidRDefault="00A63595" w:rsidP="00A63595">
      <w:pPr>
        <w:spacing w:line="276" w:lineRule="auto"/>
        <w:contextualSpacing/>
        <w:rPr>
          <w:rFonts w:cs="Arial"/>
        </w:rPr>
      </w:pPr>
      <w:r w:rsidRPr="00A63595">
        <w:rPr>
          <w:rFonts w:cs="Arial"/>
        </w:rPr>
        <w:t>БУ РК "Калмыцкая государственная филармония", в состав которой входят два профессиональных коллектива - "Государственный хор Калмыкии им. А.О.-Г. Цебекова и "Государственный симфонический оркестр Калмыкии";</w:t>
      </w:r>
    </w:p>
    <w:p w:rsidR="00A63595" w:rsidRPr="00A63595" w:rsidRDefault="00A63595" w:rsidP="00A63595">
      <w:pPr>
        <w:spacing w:line="276" w:lineRule="auto"/>
        <w:contextualSpacing/>
        <w:rPr>
          <w:rFonts w:cs="Arial"/>
        </w:rPr>
      </w:pPr>
      <w:r w:rsidRPr="00A63595">
        <w:rPr>
          <w:rFonts w:cs="Arial"/>
        </w:rPr>
        <w:t>139 общедоступных муниципальных библиотек;</w:t>
      </w:r>
    </w:p>
    <w:p w:rsidR="00A63595" w:rsidRPr="00A63595" w:rsidRDefault="00A63595" w:rsidP="00A63595">
      <w:pPr>
        <w:spacing w:line="276" w:lineRule="auto"/>
        <w:contextualSpacing/>
        <w:rPr>
          <w:rFonts w:cs="Arial"/>
        </w:rPr>
      </w:pPr>
      <w:r w:rsidRPr="00A63595">
        <w:rPr>
          <w:rFonts w:cs="Arial"/>
        </w:rPr>
        <w:t>146 культурно-досуговых учреждений клубного типа;</w:t>
      </w:r>
    </w:p>
    <w:p w:rsidR="00A63595" w:rsidRPr="00A63595" w:rsidRDefault="00A63595" w:rsidP="00A63595">
      <w:pPr>
        <w:spacing w:line="276" w:lineRule="auto"/>
        <w:contextualSpacing/>
        <w:rPr>
          <w:rFonts w:cs="Arial"/>
        </w:rPr>
      </w:pPr>
      <w:r w:rsidRPr="00A63595">
        <w:rPr>
          <w:rFonts w:cs="Arial"/>
        </w:rPr>
        <w:t>17 детских школ искусств по видам искусств - образовательные учреждения сферы культуры.</w:t>
      </w:r>
    </w:p>
    <w:p w:rsidR="00A63595" w:rsidRPr="00A63595" w:rsidRDefault="00A63595" w:rsidP="00A63595">
      <w:pPr>
        <w:spacing w:line="276" w:lineRule="auto"/>
        <w:contextualSpacing/>
        <w:rPr>
          <w:rFonts w:cs="Arial"/>
        </w:rPr>
      </w:pPr>
      <w:r w:rsidRPr="00A63595">
        <w:rPr>
          <w:rFonts w:cs="Arial"/>
        </w:rPr>
        <w:t>КУ РК "Государственный архив электронной документации";</w:t>
      </w:r>
    </w:p>
    <w:p w:rsidR="00A63595" w:rsidRPr="00A63595" w:rsidRDefault="00A63595" w:rsidP="00A63595">
      <w:pPr>
        <w:spacing w:line="276" w:lineRule="auto"/>
        <w:contextualSpacing/>
        <w:rPr>
          <w:rFonts w:cs="Arial"/>
        </w:rPr>
      </w:pPr>
      <w:r w:rsidRPr="00A63595">
        <w:rPr>
          <w:rFonts w:cs="Arial"/>
        </w:rPr>
        <w:t>14 архивных отделов (секторов) районных муниципальных образований Республики Калмыкия.</w:t>
      </w:r>
    </w:p>
    <w:p w:rsidR="00A63595" w:rsidRPr="00A63595" w:rsidRDefault="00A63595" w:rsidP="00A63595">
      <w:pPr>
        <w:spacing w:line="276" w:lineRule="auto"/>
        <w:contextualSpacing/>
        <w:rPr>
          <w:rFonts w:cs="Arial"/>
        </w:rPr>
      </w:pPr>
      <w:r w:rsidRPr="00A63595">
        <w:rPr>
          <w:rFonts w:cs="Arial"/>
        </w:rPr>
        <w:t>АУ РК "Центр охраны историко-культурного наследия";</w:t>
      </w:r>
    </w:p>
    <w:p w:rsidR="00A63595" w:rsidRPr="00A63595" w:rsidRDefault="00A63595" w:rsidP="00A63595">
      <w:pPr>
        <w:spacing w:line="276" w:lineRule="auto"/>
        <w:contextualSpacing/>
        <w:rPr>
          <w:rFonts w:cs="Arial"/>
        </w:rPr>
      </w:pPr>
      <w:r w:rsidRPr="00A63595">
        <w:rPr>
          <w:rFonts w:cs="Arial"/>
        </w:rPr>
        <w:t>БУ РК "Национальный музей Республики Калмыкия им. Н.Н. Пальмова";</w:t>
      </w:r>
    </w:p>
    <w:p w:rsidR="00A63595" w:rsidRPr="00A63595" w:rsidRDefault="00A63595" w:rsidP="00A63595">
      <w:pPr>
        <w:spacing w:line="276" w:lineRule="auto"/>
        <w:contextualSpacing/>
        <w:rPr>
          <w:rFonts w:cs="Arial"/>
        </w:rPr>
      </w:pPr>
      <w:r w:rsidRPr="00A63595">
        <w:rPr>
          <w:rFonts w:cs="Arial"/>
        </w:rPr>
        <w:t>БУ РК "Национальная библиотека им. А.М. Амур-Санана";</w:t>
      </w:r>
    </w:p>
    <w:p w:rsidR="00A63595" w:rsidRPr="00A63595" w:rsidRDefault="00A63595" w:rsidP="00A63595">
      <w:pPr>
        <w:spacing w:line="276" w:lineRule="auto"/>
        <w:contextualSpacing/>
        <w:rPr>
          <w:rFonts w:cs="Arial"/>
        </w:rPr>
      </w:pPr>
      <w:r w:rsidRPr="00A63595">
        <w:rPr>
          <w:rFonts w:cs="Arial"/>
        </w:rPr>
        <w:t>БУ РК "Республиканский Дом народного творчества";</w:t>
      </w:r>
    </w:p>
    <w:p w:rsidR="00A63595" w:rsidRPr="00A63595" w:rsidRDefault="00A63595" w:rsidP="00A63595">
      <w:pPr>
        <w:spacing w:line="276" w:lineRule="auto"/>
        <w:contextualSpacing/>
        <w:rPr>
          <w:rFonts w:cs="Arial"/>
        </w:rPr>
      </w:pPr>
      <w:r w:rsidRPr="00A63595">
        <w:rPr>
          <w:rFonts w:cs="Arial"/>
        </w:rPr>
        <w:t>БПОУ РК "Колледж искусств имени П.О. Чонкушова";</w:t>
      </w:r>
    </w:p>
    <w:p w:rsidR="00A63595" w:rsidRPr="00A63595" w:rsidRDefault="00A63595" w:rsidP="00A63595">
      <w:pPr>
        <w:spacing w:line="276" w:lineRule="auto"/>
        <w:contextualSpacing/>
        <w:rPr>
          <w:rFonts w:cs="Arial"/>
        </w:rPr>
      </w:pPr>
    </w:p>
    <w:p w:rsidR="00A63595" w:rsidRPr="00A63595" w:rsidRDefault="00A63595" w:rsidP="00A63595">
      <w:pPr>
        <w:pStyle w:val="affb"/>
        <w:rPr>
          <w:rFonts w:cs="Arial"/>
          <w:b w:val="0"/>
          <w:color w:val="2D2D2D"/>
          <w:spacing w:val="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72</w:t>
      </w:r>
      <w:r w:rsidR="00A245FE">
        <w:rPr>
          <w:noProof/>
        </w:rPr>
        <w:fldChar w:fldCharType="end"/>
      </w:r>
      <w:r>
        <w:t xml:space="preserve"> – </w:t>
      </w:r>
      <w:r w:rsidRPr="00A63595">
        <w:rPr>
          <w:rFonts w:cs="Arial"/>
          <w:color w:val="2D2D2D"/>
          <w:spacing w:val="2"/>
        </w:rPr>
        <w:t>Основные показатели развития культуры в Республике Калмыкия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90" w:type="dxa"/>
          <w:left w:w="90" w:type="dxa"/>
          <w:bottom w:w="90" w:type="dxa"/>
          <w:right w:w="90" w:type="dxa"/>
        </w:tblCellMar>
        <w:tblLook w:val="04A0" w:firstRow="1" w:lastRow="0" w:firstColumn="1" w:lastColumn="0" w:noHBand="0" w:noVBand="1"/>
      </w:tblPr>
      <w:tblGrid>
        <w:gridCol w:w="3997"/>
        <w:gridCol w:w="883"/>
        <w:gridCol w:w="670"/>
        <w:gridCol w:w="670"/>
        <w:gridCol w:w="670"/>
        <w:gridCol w:w="670"/>
        <w:gridCol w:w="924"/>
        <w:gridCol w:w="926"/>
      </w:tblGrid>
      <w:tr w:rsidR="00A63595" w:rsidRPr="00A63595" w:rsidTr="00A770BD">
        <w:trPr>
          <w:jc w:val="center"/>
        </w:trPr>
        <w:tc>
          <w:tcPr>
            <w:tcW w:w="2124"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p>
        </w:tc>
        <w:tc>
          <w:tcPr>
            <w:tcW w:w="469"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2015</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2017</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2018</w:t>
            </w:r>
          </w:p>
        </w:tc>
      </w:tr>
      <w:tr w:rsidR="00A63595" w:rsidRPr="00A63595" w:rsidTr="00A63595">
        <w:trPr>
          <w:jc w:val="center"/>
        </w:trPr>
        <w:tc>
          <w:tcPr>
            <w:tcW w:w="5000" w:type="pct"/>
            <w:gridSpan w:val="8"/>
            <w:shd w:val="clear" w:color="auto" w:fill="FFFFFF"/>
            <w:tcMar>
              <w:top w:w="28" w:type="dxa"/>
              <w:left w:w="28" w:type="dxa"/>
              <w:bottom w:w="28" w:type="dxa"/>
              <w:right w:w="28" w:type="dxa"/>
            </w:tcMar>
            <w:vAlign w:val="center"/>
            <w:hideMark/>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Театры</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lastRenderedPageBreak/>
              <w:t>Число профессиональных театров - всего</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3</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том числе:</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драмы, комедии и музыкальные</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детские и юного зрителя</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0</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Численность зрителей, тыс.человек</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32</w:t>
            </w:r>
            <w:r w:rsidR="00A770BD">
              <w:rPr>
                <w:rFonts w:ascii="Arial Narrow" w:hAnsi="Arial Narrow"/>
                <w:sz w:val="22"/>
              </w:rPr>
              <w:t>,</w:t>
            </w:r>
            <w:r w:rsidRPr="00A63595">
              <w:rPr>
                <w:rFonts w:ascii="Arial Narrow" w:hAnsi="Arial Narrow"/>
                <w:sz w:val="22"/>
              </w:rPr>
              <w:t>8</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27</w:t>
            </w:r>
            <w:r w:rsidR="00A770BD">
              <w:rPr>
                <w:rFonts w:ascii="Arial Narrow" w:hAnsi="Arial Narrow"/>
                <w:sz w:val="22"/>
              </w:rPr>
              <w:t>,</w:t>
            </w: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34</w:t>
            </w:r>
            <w:r w:rsidR="00A770BD">
              <w:rPr>
                <w:rFonts w:ascii="Arial Narrow" w:hAnsi="Arial Narrow"/>
                <w:sz w:val="22"/>
              </w:rPr>
              <w:t>,</w:t>
            </w:r>
            <w:r w:rsidRPr="00A63595">
              <w:rPr>
                <w:rFonts w:ascii="Arial Narrow" w:hAnsi="Arial Narrow"/>
                <w:sz w:val="22"/>
              </w:rPr>
              <w:t>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33</w:t>
            </w:r>
            <w:r w:rsidR="00A770BD">
              <w:rPr>
                <w:rFonts w:ascii="Arial Narrow" w:hAnsi="Arial Narrow"/>
                <w:sz w:val="22"/>
              </w:rPr>
              <w:t>,</w:t>
            </w: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28</w:t>
            </w:r>
            <w:r w:rsidR="00A770BD">
              <w:rPr>
                <w:rFonts w:ascii="Arial Narrow" w:hAnsi="Arial Narrow"/>
                <w:sz w:val="22"/>
              </w:rPr>
              <w:t>,</w:t>
            </w:r>
            <w:r w:rsidRPr="00A63595">
              <w:rPr>
                <w:rFonts w:ascii="Arial Narrow" w:hAnsi="Arial Narrow"/>
                <w:sz w:val="22"/>
              </w:rPr>
              <w:t>7</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32,4</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29,4</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посещений театров на 1000 населения</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113</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95</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123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119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103</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118</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108</w:t>
            </w:r>
          </w:p>
        </w:tc>
      </w:tr>
      <w:tr w:rsidR="00A63595" w:rsidRPr="00A63595" w:rsidTr="00A63595">
        <w:trPr>
          <w:jc w:val="center"/>
        </w:trPr>
        <w:tc>
          <w:tcPr>
            <w:tcW w:w="5000" w:type="pct"/>
            <w:gridSpan w:val="8"/>
            <w:shd w:val="clear" w:color="auto" w:fill="FFFFFF"/>
            <w:tcMar>
              <w:top w:w="28" w:type="dxa"/>
              <w:left w:w="28" w:type="dxa"/>
              <w:bottom w:w="28" w:type="dxa"/>
              <w:right w:w="28" w:type="dxa"/>
            </w:tcMar>
            <w:vAlign w:val="center"/>
            <w:hideMark/>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Музеи</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Всего музеев (включая филиалы)</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3</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3</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посещений музеев, тысяч</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30</w:t>
            </w:r>
            <w:r w:rsidR="00A770BD">
              <w:rPr>
                <w:rFonts w:ascii="Arial Narrow" w:hAnsi="Arial Narrow"/>
                <w:sz w:val="22"/>
              </w:rPr>
              <w:t>,</w:t>
            </w: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23</w:t>
            </w:r>
            <w:r w:rsidR="00A770BD">
              <w:rPr>
                <w:rFonts w:ascii="Arial Narrow" w:hAnsi="Arial Narrow"/>
                <w:sz w:val="22"/>
              </w:rPr>
              <w:t>,</w:t>
            </w: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23</w:t>
            </w:r>
            <w:r w:rsidR="00A770BD">
              <w:rPr>
                <w:rFonts w:ascii="Arial Narrow" w:hAnsi="Arial Narrow"/>
                <w:sz w:val="22"/>
              </w:rPr>
              <w:t>,</w:t>
            </w:r>
            <w:r w:rsidRPr="00A63595">
              <w:rPr>
                <w:rFonts w:ascii="Arial Narrow" w:hAnsi="Arial Narrow"/>
                <w:sz w:val="22"/>
              </w:rPr>
              <w:t>7</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23</w:t>
            </w:r>
            <w:r w:rsidR="00A770BD">
              <w:rPr>
                <w:rFonts w:ascii="Arial Narrow" w:hAnsi="Arial Narrow"/>
                <w:sz w:val="22"/>
              </w:rPr>
              <w:t>,</w:t>
            </w:r>
            <w:r w:rsidRPr="00A63595">
              <w:rPr>
                <w:rFonts w:ascii="Arial Narrow" w:hAnsi="Arial Narrow"/>
                <w:sz w:val="22"/>
              </w:rPr>
              <w:t>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41</w:t>
            </w:r>
            <w:r w:rsidR="00A770BD">
              <w:rPr>
                <w:rFonts w:ascii="Arial Narrow" w:hAnsi="Arial Narrow"/>
                <w:sz w:val="22"/>
              </w:rPr>
              <w:t>,</w:t>
            </w:r>
            <w:r w:rsidRPr="00A63595">
              <w:rPr>
                <w:rFonts w:ascii="Arial Narrow" w:hAnsi="Arial Narrow"/>
                <w:sz w:val="22"/>
              </w:rPr>
              <w:t>9</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44</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43,9</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посещений музеев на 1000 населения</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104</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81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85</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150</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 xml:space="preserve">160 </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161</w:t>
            </w:r>
          </w:p>
        </w:tc>
      </w:tr>
      <w:tr w:rsidR="00A63595" w:rsidRPr="00A63595" w:rsidTr="00A63595">
        <w:trPr>
          <w:jc w:val="center"/>
        </w:trPr>
        <w:tc>
          <w:tcPr>
            <w:tcW w:w="5000" w:type="pct"/>
            <w:gridSpan w:val="8"/>
            <w:shd w:val="clear" w:color="auto" w:fill="FFFFFF"/>
            <w:tcMar>
              <w:top w:w="28" w:type="dxa"/>
              <w:left w:w="28" w:type="dxa"/>
              <w:bottom w:w="28" w:type="dxa"/>
              <w:right w:w="28" w:type="dxa"/>
            </w:tcMar>
            <w:vAlign w:val="center"/>
            <w:hideMark/>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Общедоступные библиотеки</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библиотек</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156</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149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148</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143</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139</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136</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городах и поселках городского типа</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14</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5</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сельской местности</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142</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139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138</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135</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131</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131</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Библиотечный фонд, тыс. экз.</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2934</w:t>
            </w:r>
            <w:r w:rsidR="00A770BD">
              <w:rPr>
                <w:rFonts w:ascii="Arial Narrow" w:hAnsi="Arial Narrow"/>
                <w:sz w:val="22"/>
              </w:rPr>
              <w:t>,</w:t>
            </w:r>
            <w:r w:rsidRPr="00A63595">
              <w:rPr>
                <w:rFonts w:ascii="Arial Narrow" w:hAnsi="Arial Narrow"/>
                <w:sz w:val="22"/>
              </w:rPr>
              <w:t>4</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2841</w:t>
            </w:r>
            <w:r w:rsidR="00A770BD">
              <w:rPr>
                <w:rFonts w:ascii="Arial Narrow" w:hAnsi="Arial Narrow"/>
                <w:sz w:val="22"/>
              </w:rPr>
              <w:t>,</w:t>
            </w:r>
            <w:r w:rsidRPr="00A63595">
              <w:rPr>
                <w:rFonts w:ascii="Arial Narrow" w:hAnsi="Arial Narrow"/>
                <w:sz w:val="22"/>
              </w:rPr>
              <w:t>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2817</w:t>
            </w:r>
            <w:r w:rsidR="00A770BD">
              <w:rPr>
                <w:rFonts w:ascii="Arial Narrow" w:hAnsi="Arial Narrow"/>
                <w:sz w:val="22"/>
              </w:rPr>
              <w:t>,</w:t>
            </w: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2734</w:t>
            </w:r>
            <w:r w:rsidR="00A770BD">
              <w:rPr>
                <w:rFonts w:ascii="Arial Narrow" w:hAnsi="Arial Narrow"/>
                <w:sz w:val="22"/>
              </w:rPr>
              <w:t>,</w:t>
            </w:r>
            <w:r w:rsidRPr="00A63595">
              <w:rPr>
                <w:rFonts w:ascii="Arial Narrow" w:hAnsi="Arial Narrow"/>
                <w:sz w:val="22"/>
              </w:rPr>
              <w:t>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2694</w:t>
            </w:r>
            <w:r w:rsidR="00A770BD">
              <w:rPr>
                <w:rFonts w:ascii="Arial Narrow" w:hAnsi="Arial Narrow"/>
                <w:sz w:val="22"/>
              </w:rPr>
              <w:t>,</w:t>
            </w:r>
            <w:r w:rsidRPr="00A63595">
              <w:rPr>
                <w:rFonts w:ascii="Arial Narrow" w:hAnsi="Arial Narrow"/>
                <w:sz w:val="22"/>
              </w:rPr>
              <w:t>0</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2629,8</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2589,2</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городах и поселках городского типа</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1112</w:t>
            </w:r>
            <w:r w:rsidR="00A770BD">
              <w:rPr>
                <w:rFonts w:ascii="Arial Narrow" w:hAnsi="Arial Narrow"/>
                <w:sz w:val="22"/>
              </w:rPr>
              <w:t>,</w:t>
            </w:r>
            <w:r w:rsidRPr="00A63595">
              <w:rPr>
                <w:rFonts w:ascii="Arial Narrow" w:hAnsi="Arial Narrow"/>
                <w:sz w:val="22"/>
              </w:rPr>
              <w:t>4</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1066</w:t>
            </w:r>
            <w:r w:rsidR="00A770BD">
              <w:rPr>
                <w:rFonts w:ascii="Arial Narrow" w:hAnsi="Arial Narrow"/>
                <w:sz w:val="22"/>
              </w:rPr>
              <w:t>,</w:t>
            </w:r>
            <w:r w:rsidRPr="00A63595">
              <w:rPr>
                <w:rFonts w:ascii="Arial Narrow" w:hAnsi="Arial Narrow"/>
                <w:sz w:val="22"/>
              </w:rPr>
              <w:t>8</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1054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1034</w:t>
            </w:r>
            <w:r w:rsidR="00A770BD">
              <w:rPr>
                <w:rFonts w:ascii="Arial Narrow" w:hAnsi="Arial Narrow"/>
                <w:sz w:val="22"/>
              </w:rPr>
              <w:t>,</w:t>
            </w: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1010</w:t>
            </w:r>
            <w:r w:rsidR="00A770BD">
              <w:rPr>
                <w:rFonts w:ascii="Arial Narrow" w:hAnsi="Arial Narrow"/>
                <w:sz w:val="22"/>
              </w:rPr>
              <w:t>,</w:t>
            </w:r>
            <w:r w:rsidRPr="00A63595">
              <w:rPr>
                <w:rFonts w:ascii="Arial Narrow" w:hAnsi="Arial Narrow"/>
                <w:sz w:val="22"/>
              </w:rPr>
              <w:t>2</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1010,3</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1008,5</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сельской местности</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1822</w:t>
            </w:r>
            <w:r w:rsidR="00A770BD">
              <w:rPr>
                <w:rFonts w:ascii="Arial Narrow" w:hAnsi="Arial Narrow"/>
                <w:sz w:val="22"/>
              </w:rPr>
              <w:t>,</w:t>
            </w:r>
            <w:r w:rsidRPr="00A63595">
              <w:rPr>
                <w:rFonts w:ascii="Arial Narrow" w:hAnsi="Arial Narrow"/>
                <w:sz w:val="22"/>
              </w:rPr>
              <w:t>0</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1775</w:t>
            </w:r>
            <w:r w:rsidR="00A770BD">
              <w:rPr>
                <w:rFonts w:ascii="Arial Narrow" w:hAnsi="Arial Narrow"/>
                <w:sz w:val="22"/>
              </w:rPr>
              <w:t>,</w:t>
            </w:r>
            <w:r w:rsidRPr="00A63595">
              <w:rPr>
                <w:rFonts w:ascii="Arial Narrow" w:hAnsi="Arial Narrow"/>
                <w:sz w:val="22"/>
              </w:rPr>
              <w:t>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1763</w:t>
            </w:r>
            <w:r w:rsidR="00A770BD">
              <w:rPr>
                <w:rFonts w:ascii="Arial Narrow" w:hAnsi="Arial Narrow"/>
                <w:sz w:val="22"/>
              </w:rPr>
              <w:t>,</w:t>
            </w: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1700</w:t>
            </w:r>
            <w:r w:rsidR="00A770BD">
              <w:rPr>
                <w:rFonts w:ascii="Arial Narrow" w:hAnsi="Arial Narrow"/>
                <w:sz w:val="22"/>
              </w:rPr>
              <w:t>,</w:t>
            </w:r>
            <w:r w:rsidRPr="00A63595">
              <w:rPr>
                <w:rFonts w:ascii="Arial Narrow" w:hAnsi="Arial Narrow"/>
                <w:sz w:val="22"/>
              </w:rPr>
              <w:t>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1683</w:t>
            </w:r>
            <w:r w:rsidR="00A770BD">
              <w:rPr>
                <w:rFonts w:ascii="Arial Narrow" w:hAnsi="Arial Narrow"/>
                <w:sz w:val="22"/>
              </w:rPr>
              <w:t>,</w:t>
            </w:r>
            <w:r w:rsidRPr="00A63595">
              <w:rPr>
                <w:rFonts w:ascii="Arial Narrow" w:hAnsi="Arial Narrow"/>
                <w:sz w:val="22"/>
              </w:rPr>
              <w:t>8</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1619,5</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1580,7</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экземпляров в среднем на 1000 населения</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10157</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10003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9991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9744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9665</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9549</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9446</w:t>
            </w:r>
          </w:p>
        </w:tc>
      </w:tr>
      <w:tr w:rsidR="00A63595" w:rsidRPr="00A63595" w:rsidTr="00A770BD">
        <w:trPr>
          <w:trHeight w:val="353"/>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городах и поселках городского типа</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8738</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8393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8332</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8175</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8019</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8081</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8116</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сельской местности</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11275</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11306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11341</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11040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11023</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10769</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10650</w:t>
            </w:r>
          </w:p>
        </w:tc>
      </w:tr>
      <w:tr w:rsidR="00A63595" w:rsidRPr="00A63595" w:rsidTr="00A63595">
        <w:trPr>
          <w:jc w:val="center"/>
        </w:trPr>
        <w:tc>
          <w:tcPr>
            <w:tcW w:w="5000" w:type="pct"/>
            <w:gridSpan w:val="8"/>
            <w:shd w:val="clear" w:color="auto" w:fill="FFFFFF"/>
            <w:tcMar>
              <w:top w:w="28" w:type="dxa"/>
              <w:left w:w="28" w:type="dxa"/>
              <w:bottom w:w="28" w:type="dxa"/>
              <w:right w:w="28" w:type="dxa"/>
            </w:tcMar>
            <w:vAlign w:val="center"/>
            <w:hideMark/>
          </w:tcPr>
          <w:p w:rsidR="00A63595" w:rsidRPr="00A63595" w:rsidRDefault="00A63595" w:rsidP="00A63595">
            <w:pPr>
              <w:ind w:firstLine="0"/>
              <w:jc w:val="center"/>
              <w:rPr>
                <w:rFonts w:ascii="Arial Narrow" w:hAnsi="Arial Narrow"/>
                <w:b/>
                <w:sz w:val="22"/>
              </w:rPr>
            </w:pPr>
            <w:r w:rsidRPr="00A63595">
              <w:rPr>
                <w:rFonts w:ascii="Arial Narrow" w:hAnsi="Arial Narrow"/>
                <w:b/>
                <w:sz w:val="22"/>
              </w:rPr>
              <w:t>Учреждения культурно-досугового типа</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Число учреждений культурно-досугового типа</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155</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150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150</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149</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146</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136</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136</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городах и поселках городского типа</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7</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6</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5</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4</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4</w:t>
            </w:r>
          </w:p>
        </w:tc>
      </w:tr>
      <w:tr w:rsidR="00A63595" w:rsidRPr="00A63595" w:rsidTr="00A770BD">
        <w:trPr>
          <w:jc w:val="center"/>
        </w:trPr>
        <w:tc>
          <w:tcPr>
            <w:tcW w:w="2124" w:type="pct"/>
            <w:shd w:val="clear" w:color="auto" w:fill="FFFFFF"/>
            <w:tcMar>
              <w:top w:w="28" w:type="dxa"/>
              <w:left w:w="28" w:type="dxa"/>
              <w:bottom w:w="28" w:type="dxa"/>
              <w:right w:w="28" w:type="dxa"/>
            </w:tcMar>
            <w:vAlign w:val="center"/>
            <w:hideMark/>
          </w:tcPr>
          <w:p w:rsidR="00A63595" w:rsidRPr="00A63595" w:rsidRDefault="00A63595" w:rsidP="00A63595">
            <w:pPr>
              <w:ind w:firstLine="0"/>
              <w:rPr>
                <w:rFonts w:ascii="Arial Narrow" w:hAnsi="Arial Narrow"/>
                <w:sz w:val="22"/>
              </w:rPr>
            </w:pPr>
            <w:r w:rsidRPr="00A63595">
              <w:rPr>
                <w:rFonts w:ascii="Arial Narrow" w:hAnsi="Arial Narrow"/>
                <w:sz w:val="22"/>
              </w:rPr>
              <w:t>в сельской местности</w:t>
            </w:r>
          </w:p>
        </w:tc>
        <w:tc>
          <w:tcPr>
            <w:tcW w:w="469"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148</w:t>
            </w:r>
          </w:p>
        </w:tc>
        <w:tc>
          <w:tcPr>
            <w:tcW w:w="356" w:type="pct"/>
            <w:shd w:val="clear" w:color="auto" w:fill="FFFFFF"/>
            <w:tcMar>
              <w:top w:w="28" w:type="dxa"/>
              <w:left w:w="28" w:type="dxa"/>
              <w:bottom w:w="28" w:type="dxa"/>
              <w:right w:w="28" w:type="dxa"/>
            </w:tcMar>
            <w:vAlign w:val="center"/>
            <w:hideMark/>
          </w:tcPr>
          <w:p w:rsidR="00A63595" w:rsidRPr="00A63595" w:rsidRDefault="00A63595" w:rsidP="00A63595">
            <w:pPr>
              <w:ind w:firstLine="0"/>
              <w:jc w:val="right"/>
              <w:rPr>
                <w:rFonts w:ascii="Arial Narrow" w:hAnsi="Arial Narrow"/>
                <w:sz w:val="22"/>
              </w:rPr>
            </w:pPr>
            <w:r w:rsidRPr="00A63595">
              <w:rPr>
                <w:rFonts w:ascii="Arial Narrow" w:hAnsi="Arial Narrow"/>
                <w:sz w:val="22"/>
              </w:rPr>
              <w:t>144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144</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143</w:t>
            </w:r>
          </w:p>
        </w:tc>
        <w:tc>
          <w:tcPr>
            <w:tcW w:w="356"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141</w:t>
            </w:r>
          </w:p>
        </w:tc>
        <w:tc>
          <w:tcPr>
            <w:tcW w:w="491"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132</w:t>
            </w:r>
          </w:p>
        </w:tc>
        <w:tc>
          <w:tcPr>
            <w:tcW w:w="492" w:type="pct"/>
            <w:shd w:val="clear" w:color="auto" w:fill="FFFFFF"/>
            <w:tcMar>
              <w:top w:w="28" w:type="dxa"/>
              <w:left w:w="28" w:type="dxa"/>
              <w:bottom w:w="28" w:type="dxa"/>
              <w:right w:w="28" w:type="dxa"/>
            </w:tcMar>
            <w:vAlign w:val="center"/>
          </w:tcPr>
          <w:p w:rsidR="00A63595" w:rsidRPr="00A63595" w:rsidRDefault="00A63595" w:rsidP="00A63595">
            <w:pPr>
              <w:ind w:firstLine="0"/>
              <w:jc w:val="right"/>
              <w:rPr>
                <w:rFonts w:ascii="Arial Narrow" w:hAnsi="Arial Narrow"/>
                <w:sz w:val="22"/>
              </w:rPr>
            </w:pPr>
            <w:r w:rsidRPr="00A63595">
              <w:rPr>
                <w:rFonts w:ascii="Arial Narrow" w:hAnsi="Arial Narrow"/>
                <w:sz w:val="22"/>
              </w:rPr>
              <w:t>132</w:t>
            </w:r>
          </w:p>
        </w:tc>
      </w:tr>
    </w:tbl>
    <w:p w:rsidR="00A63595" w:rsidRDefault="00A63595" w:rsidP="00A63595">
      <w:pPr>
        <w:spacing w:line="276" w:lineRule="auto"/>
        <w:contextualSpacing/>
        <w:rPr>
          <w:rFonts w:cs="Arial"/>
        </w:rPr>
      </w:pPr>
    </w:p>
    <w:p w:rsidR="00A63595" w:rsidRPr="004A5FF4" w:rsidRDefault="00A63595" w:rsidP="00A63595">
      <w:pPr>
        <w:spacing w:line="276" w:lineRule="auto"/>
        <w:contextualSpacing/>
        <w:rPr>
          <w:rFonts w:cs="Arial"/>
        </w:rPr>
      </w:pPr>
      <w:r w:rsidRPr="004A5FF4">
        <w:rPr>
          <w:rFonts w:cs="Arial"/>
        </w:rPr>
        <w:t>В 201</w:t>
      </w:r>
      <w:r>
        <w:rPr>
          <w:rFonts w:cs="Arial"/>
        </w:rPr>
        <w:t>8</w:t>
      </w:r>
      <w:r w:rsidRPr="004A5FF4">
        <w:rPr>
          <w:rFonts w:cs="Arial"/>
        </w:rPr>
        <w:t xml:space="preserve"> году библиотеками республики обслужено 138,6 тыс. читателей</w:t>
      </w:r>
      <w:r>
        <w:rPr>
          <w:rFonts w:cs="Arial"/>
        </w:rPr>
        <w:t>.</w:t>
      </w:r>
      <w:r w:rsidRPr="004A5FF4">
        <w:rPr>
          <w:rFonts w:cs="Arial"/>
        </w:rPr>
        <w:t xml:space="preserve"> Процент охвата населения библиотечным обслуживанием по республике составил 49,4%. </w:t>
      </w:r>
    </w:p>
    <w:p w:rsidR="00A63595" w:rsidRPr="001341AE" w:rsidRDefault="00A63595" w:rsidP="00A63595">
      <w:pPr>
        <w:spacing w:line="276" w:lineRule="auto"/>
        <w:contextualSpacing/>
        <w:rPr>
          <w:rFonts w:cs="Arial"/>
        </w:rPr>
      </w:pPr>
      <w:r w:rsidRPr="001341AE">
        <w:rPr>
          <w:rFonts w:cs="Arial"/>
        </w:rPr>
        <w:t>Республика имеет огромный библиотечный фонд в размере 94</w:t>
      </w:r>
      <w:r>
        <w:rPr>
          <w:rFonts w:cs="Arial"/>
        </w:rPr>
        <w:t>46</w:t>
      </w:r>
      <w:r w:rsidRPr="001341AE">
        <w:rPr>
          <w:rFonts w:cs="Arial"/>
        </w:rPr>
        <w:t xml:space="preserve"> экземпляров на 1000 человек, занимая тем самым 7 место в рейтинге по РФ, 1 место в ЮФО. 46,2% от общей численности населения используют библиотечные услуги, что является самым высоким показателем среди регионов ЮФО и в целом по России. Общее количество экземпляров библиотечного фонда по Республике Калмыкия на 1000 человек превышает значения средних данных по ЮФО в 2 раза. По среднему библиотечному фонду показатель по РК превышает показатель по РФ. Наблюдается позитивная тенденция по увеличению количества посещений музеев на 1000 человек в 2016 году по сравнению с 2012 годом на 70%, что свидетельствует о эффективной работе по продвижению и росту популярности музея в Республике Калмыкия. Следует также отметить прирост доли участников культурно-массовых мероприятий, доли музеев, обеспечивающих виртуальные экскурсии, рост количества выставочных проектов в музее, рост доли электронного каталога музеев по отношению к количеству предметов музейного фонда.</w:t>
      </w:r>
    </w:p>
    <w:p w:rsidR="00A63595" w:rsidRPr="00F93504" w:rsidRDefault="00A63595" w:rsidP="00A63595">
      <w:pPr>
        <w:spacing w:line="276" w:lineRule="auto"/>
        <w:contextualSpacing/>
        <w:rPr>
          <w:rFonts w:cs="Arial"/>
        </w:rPr>
      </w:pPr>
      <w:r>
        <w:rPr>
          <w:rFonts w:cs="Arial"/>
        </w:rPr>
        <w:lastRenderedPageBreak/>
        <w:t>Наряду с этими</w:t>
      </w:r>
      <w:r w:rsidRPr="00F93504">
        <w:rPr>
          <w:rFonts w:cs="Arial"/>
        </w:rPr>
        <w:t xml:space="preserve"> в последнее десятилетие отрасль культуры переживает один из сложных этапов развития, являющегося следствием социально-экономических преобразований и структурных реформ.</w:t>
      </w:r>
    </w:p>
    <w:p w:rsidR="00A63595" w:rsidRPr="00F93504" w:rsidRDefault="00A63595" w:rsidP="00A63595">
      <w:pPr>
        <w:spacing w:line="276" w:lineRule="auto"/>
        <w:contextualSpacing/>
        <w:rPr>
          <w:rFonts w:cs="Arial"/>
        </w:rPr>
      </w:pPr>
      <w:r w:rsidRPr="00F93504">
        <w:rPr>
          <w:rFonts w:cs="Arial"/>
        </w:rPr>
        <w:t>Годами сложившееся финансирование по остаточному принципу, отсутствие материальных и моральных стимулов, оптимизация отрасли отрицательно сказываются на развитии основных направлений деятельности в сфере культуры и архивного дела. Возможность увеличения собственных доходов учреждений культуры и архивов республики во многом ограничена их социальными целями, а также недостаточным уровнем благосостояния населения.</w:t>
      </w:r>
    </w:p>
    <w:p w:rsidR="00A63595" w:rsidRPr="00F93504" w:rsidRDefault="00A63595" w:rsidP="00A63595">
      <w:pPr>
        <w:spacing w:line="276" w:lineRule="auto"/>
        <w:contextualSpacing/>
        <w:rPr>
          <w:rFonts w:cs="Arial"/>
        </w:rPr>
      </w:pPr>
      <w:r w:rsidRPr="00F93504">
        <w:rPr>
          <w:rFonts w:cs="Arial"/>
        </w:rPr>
        <w:t>В последние годы практически сведены к минимуму мероприятия по реконструкции и текущему ремонту зданий, снизился процент обновления автопарка, репертуарных фондов, инструментария, закупки авторских произведений, в том числе в рамках государственного заказа.</w:t>
      </w:r>
    </w:p>
    <w:p w:rsidR="00A63595" w:rsidRDefault="00A63595" w:rsidP="00A63595">
      <w:pPr>
        <w:pStyle w:val="formattext"/>
        <w:shd w:val="clear" w:color="auto" w:fill="FFFFFF"/>
        <w:spacing w:before="0" w:beforeAutospacing="0" w:after="0" w:afterAutospacing="0" w:line="276" w:lineRule="auto"/>
        <w:ind w:firstLine="709"/>
        <w:jc w:val="both"/>
        <w:textAlignment w:val="baseline"/>
        <w:rPr>
          <w:rFonts w:cs="Arial"/>
          <w:color w:val="2D2D2D"/>
          <w:spacing w:val="2"/>
        </w:rPr>
      </w:pPr>
    </w:p>
    <w:p w:rsidR="00A63595" w:rsidRPr="00A63595" w:rsidRDefault="00A63595" w:rsidP="00A63595">
      <w:pPr>
        <w:pStyle w:val="affb"/>
        <w:rPr>
          <w:rFonts w:cs="Arial"/>
          <w:b w:val="0"/>
          <w:color w:val="2D2D2D"/>
          <w:spacing w:val="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73</w:t>
      </w:r>
      <w:r w:rsidR="00A245FE">
        <w:rPr>
          <w:noProof/>
        </w:rPr>
        <w:fldChar w:fldCharType="end"/>
      </w:r>
      <w:r>
        <w:t xml:space="preserve"> – </w:t>
      </w:r>
      <w:r w:rsidRPr="00A63595">
        <w:rPr>
          <w:rFonts w:cs="Arial"/>
          <w:color w:val="2D2D2D"/>
          <w:spacing w:val="2"/>
        </w:rPr>
        <w:t>Уровень обеспеченности объектами культуры</w:t>
      </w:r>
      <w:r>
        <w:rPr>
          <w:rFonts w:cs="Arial"/>
          <w:color w:val="2D2D2D"/>
          <w:spacing w:val="2"/>
        </w:rPr>
        <w:t xml:space="preserve"> муниципальных образований Республики Калмыкия в 2018 году, в % от нормативной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2458"/>
        <w:gridCol w:w="2459"/>
        <w:gridCol w:w="2459"/>
      </w:tblGrid>
      <w:tr w:rsidR="00A63595" w:rsidRPr="00A63595" w:rsidTr="00A63595">
        <w:trPr>
          <w:trHeight w:val="300"/>
        </w:trPr>
        <w:tc>
          <w:tcPr>
            <w:tcW w:w="1146" w:type="pct"/>
            <w:shd w:val="clear" w:color="auto" w:fill="auto"/>
            <w:vAlign w:val="center"/>
            <w:hideMark/>
          </w:tcPr>
          <w:p w:rsidR="00A63595" w:rsidRPr="00A63595" w:rsidRDefault="00A63595" w:rsidP="00A63595">
            <w:pPr>
              <w:ind w:firstLine="0"/>
              <w:jc w:val="center"/>
              <w:rPr>
                <w:rFonts w:ascii="Arial Narrow" w:hAnsi="Arial Narrow" w:cs="Arial"/>
                <w:b/>
                <w:sz w:val="22"/>
              </w:rPr>
            </w:pPr>
            <w:r>
              <w:rPr>
                <w:rFonts w:ascii="Arial Narrow" w:hAnsi="Arial Narrow" w:cs="Arial"/>
                <w:b/>
                <w:sz w:val="22"/>
              </w:rPr>
              <w:t>Территория</w:t>
            </w:r>
          </w:p>
        </w:tc>
        <w:tc>
          <w:tcPr>
            <w:tcW w:w="1284" w:type="pct"/>
            <w:shd w:val="clear" w:color="auto" w:fill="auto"/>
            <w:noWrap/>
            <w:vAlign w:val="center"/>
            <w:hideMark/>
          </w:tcPr>
          <w:p w:rsidR="00A63595" w:rsidRPr="00A63595" w:rsidRDefault="00A63595" w:rsidP="00A63595">
            <w:pPr>
              <w:ind w:firstLine="0"/>
              <w:jc w:val="center"/>
              <w:rPr>
                <w:rFonts w:ascii="Arial Narrow" w:hAnsi="Arial Narrow" w:cs="Arial"/>
                <w:b/>
                <w:color w:val="000000"/>
                <w:sz w:val="22"/>
              </w:rPr>
            </w:pPr>
            <w:r w:rsidRPr="00A63595">
              <w:rPr>
                <w:rFonts w:ascii="Arial Narrow" w:hAnsi="Arial Narrow" w:cs="Arial"/>
                <w:b/>
                <w:color w:val="000000"/>
                <w:sz w:val="22"/>
              </w:rPr>
              <w:t xml:space="preserve">Библиотеки </w:t>
            </w:r>
          </w:p>
        </w:tc>
        <w:tc>
          <w:tcPr>
            <w:tcW w:w="1285" w:type="pct"/>
            <w:shd w:val="clear" w:color="auto" w:fill="auto"/>
            <w:noWrap/>
            <w:vAlign w:val="center"/>
            <w:hideMark/>
          </w:tcPr>
          <w:p w:rsidR="00A63595" w:rsidRPr="00A63595" w:rsidRDefault="00A63595" w:rsidP="00A63595">
            <w:pPr>
              <w:ind w:firstLine="0"/>
              <w:jc w:val="center"/>
              <w:rPr>
                <w:rFonts w:ascii="Arial Narrow" w:hAnsi="Arial Narrow" w:cs="Arial"/>
                <w:b/>
                <w:color w:val="000000"/>
                <w:sz w:val="22"/>
              </w:rPr>
            </w:pPr>
            <w:r w:rsidRPr="00A63595">
              <w:rPr>
                <w:rFonts w:ascii="Arial Narrow" w:hAnsi="Arial Narrow" w:cs="Arial"/>
                <w:b/>
                <w:color w:val="000000"/>
                <w:sz w:val="22"/>
              </w:rPr>
              <w:t xml:space="preserve">Парки культуры и отдыха </w:t>
            </w:r>
          </w:p>
        </w:tc>
        <w:tc>
          <w:tcPr>
            <w:tcW w:w="1285" w:type="pct"/>
            <w:shd w:val="clear" w:color="auto" w:fill="auto"/>
            <w:noWrap/>
            <w:vAlign w:val="center"/>
            <w:hideMark/>
          </w:tcPr>
          <w:p w:rsidR="00A63595" w:rsidRPr="00A63595" w:rsidRDefault="00A63595" w:rsidP="00A63595">
            <w:pPr>
              <w:ind w:firstLine="0"/>
              <w:jc w:val="center"/>
              <w:rPr>
                <w:rFonts w:ascii="Arial Narrow" w:hAnsi="Arial Narrow" w:cs="Arial"/>
                <w:b/>
                <w:color w:val="000000"/>
                <w:sz w:val="22"/>
              </w:rPr>
            </w:pPr>
            <w:r w:rsidRPr="00A63595">
              <w:rPr>
                <w:rFonts w:ascii="Arial Narrow" w:hAnsi="Arial Narrow" w:cs="Arial"/>
                <w:b/>
                <w:color w:val="000000"/>
                <w:sz w:val="22"/>
              </w:rPr>
              <w:t xml:space="preserve">Клубы и учреждения клубного отдыха </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город Элиста</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36</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11</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Городовиковский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75</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Ики-Бурульский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84,3</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Лаганский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66,7</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85,7</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Малодербетовский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Октябрьский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71,4</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Кетченеровский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85</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Приютненский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80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80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Сарпинский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79</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Целинный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57,1</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Черноземельский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Юстинский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Яшалтинский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65</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48</w:t>
            </w:r>
          </w:p>
        </w:tc>
      </w:tr>
      <w:tr w:rsidR="00A63595" w:rsidRPr="00A63595" w:rsidTr="00A63595">
        <w:trPr>
          <w:trHeight w:val="300"/>
        </w:trPr>
        <w:tc>
          <w:tcPr>
            <w:tcW w:w="1146" w:type="pct"/>
            <w:shd w:val="clear" w:color="auto" w:fill="auto"/>
            <w:noWrap/>
            <w:vAlign w:val="bottom"/>
            <w:hideMark/>
          </w:tcPr>
          <w:p w:rsidR="00A63595" w:rsidRPr="00A63595" w:rsidRDefault="00A63595" w:rsidP="00A63595">
            <w:pPr>
              <w:ind w:firstLine="0"/>
              <w:rPr>
                <w:rFonts w:ascii="Arial Narrow" w:hAnsi="Arial Narrow" w:cs="Arial"/>
                <w:color w:val="000000"/>
                <w:sz w:val="22"/>
              </w:rPr>
            </w:pPr>
            <w:r w:rsidRPr="00A63595">
              <w:rPr>
                <w:rFonts w:ascii="Arial Narrow" w:hAnsi="Arial Narrow" w:cs="Arial"/>
                <w:color w:val="000000"/>
                <w:sz w:val="22"/>
              </w:rPr>
              <w:t>Яшкульский район</w:t>
            </w:r>
          </w:p>
        </w:tc>
        <w:tc>
          <w:tcPr>
            <w:tcW w:w="1284"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0</w:t>
            </w:r>
          </w:p>
        </w:tc>
        <w:tc>
          <w:tcPr>
            <w:tcW w:w="1285" w:type="pct"/>
            <w:shd w:val="clear" w:color="auto" w:fill="auto"/>
            <w:noWrap/>
            <w:vAlign w:val="bottom"/>
            <w:hideMark/>
          </w:tcPr>
          <w:p w:rsidR="00A63595" w:rsidRPr="00A63595" w:rsidRDefault="00A63595" w:rsidP="00A63595">
            <w:pPr>
              <w:ind w:firstLine="0"/>
              <w:jc w:val="center"/>
              <w:rPr>
                <w:rFonts w:ascii="Arial Narrow" w:hAnsi="Arial Narrow" w:cs="Arial"/>
                <w:color w:val="000000"/>
                <w:sz w:val="22"/>
              </w:rPr>
            </w:pPr>
            <w:r w:rsidRPr="00A63595">
              <w:rPr>
                <w:rFonts w:ascii="Arial Narrow" w:hAnsi="Arial Narrow" w:cs="Arial"/>
                <w:color w:val="000000"/>
                <w:sz w:val="22"/>
              </w:rPr>
              <w:t>100</w:t>
            </w:r>
          </w:p>
        </w:tc>
      </w:tr>
    </w:tbl>
    <w:p w:rsidR="00A63595" w:rsidRPr="0095376D" w:rsidRDefault="00A63595" w:rsidP="00A63595">
      <w:pPr>
        <w:pStyle w:val="formattext"/>
        <w:shd w:val="clear" w:color="auto" w:fill="FFFFFF"/>
        <w:spacing w:before="0" w:beforeAutospacing="0" w:after="0" w:afterAutospacing="0" w:line="276" w:lineRule="auto"/>
        <w:ind w:firstLine="709"/>
        <w:jc w:val="both"/>
        <w:textAlignment w:val="baseline"/>
        <w:rPr>
          <w:rFonts w:cs="Arial"/>
          <w:color w:val="2D2D2D"/>
          <w:spacing w:val="2"/>
        </w:rPr>
      </w:pPr>
    </w:p>
    <w:p w:rsidR="00A63595" w:rsidRDefault="00A63595" w:rsidP="00A63595">
      <w:pPr>
        <w:spacing w:line="276" w:lineRule="auto"/>
        <w:rPr>
          <w:rFonts w:cs="Arial"/>
        </w:rPr>
      </w:pPr>
      <w:r w:rsidRPr="00F93504">
        <w:rPr>
          <w:rFonts w:cs="Arial"/>
        </w:rPr>
        <w:t xml:space="preserve">Низкий уровень показателя </w:t>
      </w:r>
      <w:r>
        <w:rPr>
          <w:rFonts w:cs="Arial"/>
        </w:rPr>
        <w:t xml:space="preserve">обеспеченности клубными учреждениями </w:t>
      </w:r>
      <w:r w:rsidRPr="00F93504">
        <w:rPr>
          <w:rFonts w:cs="Arial"/>
        </w:rPr>
        <w:t>в городском округе объясняется сравнительно большей численностью населения и относительно небольшой территорией столицы, в Яшалтинском районном муниципальном образовании - аварийным состоянием зданий учреждений культуры.</w:t>
      </w:r>
    </w:p>
    <w:p w:rsidR="00A63595" w:rsidRDefault="00A63595" w:rsidP="00A63595">
      <w:pPr>
        <w:spacing w:line="276" w:lineRule="auto"/>
        <w:rPr>
          <w:rFonts w:cs="Arial"/>
        </w:rPr>
      </w:pPr>
      <w:r w:rsidRPr="001341AE">
        <w:rPr>
          <w:rFonts w:cs="Arial"/>
        </w:rPr>
        <w:t>Для улучшения показателя необходимо провести капитальный ремонт 25 библиотек, 47 клубных учреждений в Яшалтинском, Малодербетовском, Приютненском, Городовиковском, Октябрьском, Черноземельском районных муниципальных образованиях, городском округе. Здания нуждаются в замене кровли и полов, ремонте отопительной системы.</w:t>
      </w:r>
    </w:p>
    <w:p w:rsidR="00A63595" w:rsidRDefault="00A63595" w:rsidP="00A63595">
      <w:pPr>
        <w:spacing w:line="276" w:lineRule="auto"/>
        <w:rPr>
          <w:rFonts w:cs="Arial"/>
        </w:rPr>
      </w:pPr>
      <w:r>
        <w:rPr>
          <w:rFonts w:cs="Arial"/>
        </w:rPr>
        <w:lastRenderedPageBreak/>
        <w:t xml:space="preserve">Развитие культуры и искусства в республике должно быть обеспечено за счет реализации следующих конкретных проектов (таблица). </w:t>
      </w:r>
    </w:p>
    <w:p w:rsidR="00A63595" w:rsidRDefault="00A63595" w:rsidP="00A63595">
      <w:pPr>
        <w:spacing w:line="276" w:lineRule="auto"/>
        <w:rPr>
          <w:rFonts w:cs="Arial"/>
        </w:rPr>
      </w:pPr>
    </w:p>
    <w:p w:rsidR="00A63595" w:rsidRDefault="00A63595" w:rsidP="00A63595">
      <w:pPr>
        <w:pStyle w:val="affb"/>
        <w:rPr>
          <w:rFonts w:cs="Arial"/>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74</w:t>
      </w:r>
      <w:r w:rsidR="00A245FE">
        <w:rPr>
          <w:noProof/>
        </w:rPr>
        <w:fldChar w:fldCharType="end"/>
      </w:r>
      <w:r>
        <w:t xml:space="preserve"> – Проекты, направленные на развитие культуры и искусства в Республике Калмыкия </w:t>
      </w:r>
    </w:p>
    <w:tbl>
      <w:tblPr>
        <w:tblW w:w="9356" w:type="dxa"/>
        <w:tblInd w:w="-5" w:type="dxa"/>
        <w:tblLook w:val="04A0" w:firstRow="1" w:lastRow="0" w:firstColumn="1" w:lastColumn="0" w:noHBand="0" w:noVBand="1"/>
      </w:tblPr>
      <w:tblGrid>
        <w:gridCol w:w="567"/>
        <w:gridCol w:w="2694"/>
        <w:gridCol w:w="6095"/>
      </w:tblGrid>
      <w:tr w:rsidR="00A63595" w:rsidRPr="00A63595" w:rsidTr="00A63595">
        <w:trPr>
          <w:trHeight w:val="900"/>
        </w:trPr>
        <w:tc>
          <w:tcPr>
            <w:tcW w:w="567" w:type="dxa"/>
            <w:tcBorders>
              <w:top w:val="single" w:sz="4" w:space="0" w:color="auto"/>
              <w:left w:val="single" w:sz="4" w:space="0" w:color="auto"/>
              <w:bottom w:val="single" w:sz="4" w:space="0" w:color="auto"/>
              <w:right w:val="single" w:sz="4" w:space="0" w:color="auto"/>
            </w:tcBorders>
            <w:vAlign w:val="center"/>
          </w:tcPr>
          <w:p w:rsidR="00A63595" w:rsidRPr="00A63595" w:rsidRDefault="00A63595" w:rsidP="00A63595">
            <w:pPr>
              <w:ind w:firstLine="0"/>
              <w:jc w:val="center"/>
              <w:rPr>
                <w:rFonts w:ascii="Arial Narrow" w:hAnsi="Arial Narrow"/>
                <w:b/>
                <w:color w:val="000000"/>
                <w:sz w:val="22"/>
              </w:rPr>
            </w:pPr>
            <w:r>
              <w:rPr>
                <w:rFonts w:ascii="Arial Narrow" w:hAnsi="Arial Narrow"/>
                <w:b/>
                <w:color w:val="000000"/>
                <w:sz w:val="22"/>
              </w:rPr>
              <w:t>№ п/п</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63595" w:rsidRPr="00A63595" w:rsidRDefault="00A63595" w:rsidP="00A63595">
            <w:pPr>
              <w:ind w:firstLine="0"/>
              <w:jc w:val="center"/>
              <w:rPr>
                <w:rFonts w:ascii="Arial Narrow" w:hAnsi="Arial Narrow"/>
                <w:b/>
                <w:color w:val="000000"/>
                <w:sz w:val="22"/>
              </w:rPr>
            </w:pPr>
            <w:r w:rsidRPr="00A63595">
              <w:rPr>
                <w:rFonts w:ascii="Arial Narrow" w:hAnsi="Arial Narrow"/>
                <w:b/>
                <w:color w:val="000000"/>
                <w:sz w:val="22"/>
              </w:rPr>
              <w:t>Наименование проекта</w:t>
            </w:r>
          </w:p>
        </w:tc>
        <w:tc>
          <w:tcPr>
            <w:tcW w:w="6095" w:type="dxa"/>
            <w:tcBorders>
              <w:top w:val="single" w:sz="4" w:space="0" w:color="auto"/>
              <w:left w:val="nil"/>
              <w:bottom w:val="single" w:sz="4" w:space="0" w:color="auto"/>
              <w:right w:val="single" w:sz="4" w:space="0" w:color="auto"/>
            </w:tcBorders>
            <w:shd w:val="clear" w:color="auto" w:fill="auto"/>
            <w:vAlign w:val="center"/>
          </w:tcPr>
          <w:p w:rsidR="00A63595" w:rsidRPr="00A63595" w:rsidRDefault="00A63595" w:rsidP="00A63595">
            <w:pPr>
              <w:ind w:firstLine="0"/>
              <w:jc w:val="center"/>
              <w:rPr>
                <w:rFonts w:ascii="Arial Narrow" w:hAnsi="Arial Narrow"/>
                <w:b/>
                <w:color w:val="000000"/>
                <w:sz w:val="22"/>
              </w:rPr>
            </w:pPr>
            <w:r w:rsidRPr="00A63595">
              <w:rPr>
                <w:rFonts w:ascii="Arial Narrow" w:hAnsi="Arial Narrow"/>
                <w:b/>
                <w:color w:val="000000"/>
                <w:sz w:val="22"/>
              </w:rPr>
              <w:t>Характеристика и параметры проекта</w:t>
            </w:r>
          </w:p>
        </w:tc>
      </w:tr>
      <w:tr w:rsidR="00A63595" w:rsidRPr="00381DFA" w:rsidTr="00A63595">
        <w:trPr>
          <w:trHeight w:val="900"/>
        </w:trPr>
        <w:tc>
          <w:tcPr>
            <w:tcW w:w="567" w:type="dxa"/>
            <w:tcBorders>
              <w:top w:val="single" w:sz="4" w:space="0" w:color="auto"/>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 xml:space="preserve">Реконструкция СДК в п. Чкаловский Кетченеровского района </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Уменьшение доли зданий культурно-досуговых учреждений в сельской местности, находящихся в неудовлетворительном состоянии, в 2024 году на 2% (с 2018 года). Мощность объекта - 130 посадочных мест. Увеличение числа посещений на 12% .</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Национального проекта "Культура".</w:t>
            </w:r>
          </w:p>
        </w:tc>
      </w:tr>
      <w:tr w:rsidR="00A63595" w:rsidRPr="00381DFA" w:rsidTr="00A63595">
        <w:trPr>
          <w:trHeight w:val="9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2</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Реконструкция СДК в п. Аршан-Булг Целинного района</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Уменьшение доли зданий культурно-досуговых учреждений в сельской местности, находящихся в неудовлетворительном состоянии, в 2024 году на 2% (с 2018 года). Мощность объекта - 171 посадочных места. Увеличение числа посещений на 9%.</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Национального проекта "Культура".</w:t>
            </w:r>
          </w:p>
        </w:tc>
      </w:tr>
      <w:tr w:rsidR="00A63595" w:rsidRPr="00381DFA" w:rsidTr="00A63595">
        <w:trPr>
          <w:trHeight w:val="12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3</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Строительство сельского дома культуры в п. Кетченеры Кетченеровского района</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Уменьшение доли зданий культурно-досуговых учреждений в сельской местности, находящихся в неудовлетворительном состоянии, в 2024 году на 2% (с 2018 года). Мощность объекта - 250 посадочных мест (зрительный зал), 80 посадочных мест (конференц-зал). Увеличение числа посещений на 15%.</w:t>
            </w:r>
          </w:p>
        </w:tc>
      </w:tr>
      <w:tr w:rsidR="00A63595" w:rsidRPr="00381DFA" w:rsidTr="00A63595">
        <w:trPr>
          <w:trHeight w:val="9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4</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Строительство Центра культурного развития в городах с числом жителей до 300 тыс. человек</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Создание дополнительных мест: зрительской зоны (дополнительной концертной площадки мощностью 215 мест; 2-х кинозалов (детский - 30 мест; взрослый - 42 места), зона творческого развития (театральная студия по 40 мест, музыкальная студия по 40 мест). Увеличение количества посещений на 20%.</w:t>
            </w:r>
          </w:p>
        </w:tc>
      </w:tr>
      <w:tr w:rsidR="00A63595" w:rsidRPr="00381DFA" w:rsidTr="00A63595">
        <w:trPr>
          <w:trHeight w:val="982"/>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5</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Строительство здания БУ РК "Колледжа искусств имени П.О. Чонкушова" с общежитием на 100 мест</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Создание нового учебного комплекса с общежитием на 100 мест в соответствии с федеральным государственным образовательными стандартами среднего профессионального образования и Санитарно-эпидемиологическим требованиям к организации учебно-производственного процесса в образовательных учреждениях начального профессионального образования СанПиН 2.4.3.1186-03.</w:t>
            </w:r>
            <w:r w:rsidR="0015570E">
              <w:rPr>
                <w:rFonts w:ascii="Arial Narrow" w:hAnsi="Arial Narrow"/>
                <w:color w:val="000000"/>
                <w:sz w:val="22"/>
              </w:rPr>
              <w:t xml:space="preserve"> </w:t>
            </w:r>
            <w:r w:rsidRPr="00381DFA">
              <w:rPr>
                <w:rFonts w:ascii="Arial Narrow" w:hAnsi="Arial Narrow"/>
                <w:color w:val="000000"/>
                <w:sz w:val="22"/>
              </w:rPr>
              <w:t>Увеличение среднегодового контингента обучающихся в 2024 году на 6,7 % по отношению к 2018 году.</w:t>
            </w:r>
            <w:r>
              <w:rPr>
                <w:rFonts w:ascii="Arial Narrow" w:hAnsi="Arial Narrow"/>
                <w:color w:val="000000"/>
                <w:sz w:val="22"/>
              </w:rPr>
              <w:t xml:space="preserve"> </w:t>
            </w:r>
            <w:r w:rsidRPr="00381DFA">
              <w:rPr>
                <w:rFonts w:ascii="Arial Narrow" w:hAnsi="Arial Narrow"/>
                <w:color w:val="000000"/>
                <w:sz w:val="22"/>
              </w:rPr>
              <w:t>Увеличение выпускников учебного заведения в 2024 году на 8 % по отношению к 2018 году.</w:t>
            </w:r>
            <w:r>
              <w:rPr>
                <w:rFonts w:ascii="Arial Narrow" w:hAnsi="Arial Narrow"/>
                <w:color w:val="000000"/>
                <w:sz w:val="22"/>
              </w:rPr>
              <w:t xml:space="preserve"> </w:t>
            </w:r>
            <w:r w:rsidRPr="00381DFA">
              <w:rPr>
                <w:rFonts w:ascii="Arial Narrow" w:hAnsi="Arial Narrow"/>
                <w:color w:val="000000"/>
                <w:sz w:val="22"/>
              </w:rPr>
              <w:t>Увеличение числа специалистов с профильным образованием от общего числа работников отрасли на 5,5% в 2024 году.</w:t>
            </w:r>
            <w:r>
              <w:rPr>
                <w:rFonts w:ascii="Arial Narrow" w:hAnsi="Arial Narrow"/>
                <w:color w:val="000000"/>
                <w:sz w:val="22"/>
              </w:rPr>
              <w:t xml:space="preserve"> </w:t>
            </w:r>
            <w:r w:rsidRPr="00381DFA">
              <w:rPr>
                <w:rFonts w:ascii="Arial Narrow" w:hAnsi="Arial Narrow"/>
                <w:color w:val="000000"/>
                <w:sz w:val="22"/>
              </w:rPr>
              <w:t xml:space="preserve">Обеспечение жильем иногородних студентов на 50 %, в том числе из малообеспеченных семей. </w:t>
            </w:r>
            <w:r w:rsidRPr="00381DFA">
              <w:rPr>
                <w:rFonts w:ascii="Arial Narrow" w:hAnsi="Arial Narrow"/>
                <w:color w:val="000000"/>
                <w:sz w:val="22"/>
              </w:rPr>
              <w:br/>
              <w:t>Реализация данного мероприятия предполагается в рамках Национального проекта "Культура".</w:t>
            </w:r>
          </w:p>
        </w:tc>
      </w:tr>
      <w:tr w:rsidR="00A63595" w:rsidRPr="00381DFA" w:rsidTr="00A63595">
        <w:trPr>
          <w:trHeight w:val="12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6</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Строительство здания</w:t>
            </w:r>
            <w:r w:rsidR="0015570E">
              <w:rPr>
                <w:rFonts w:ascii="Arial Narrow" w:hAnsi="Arial Narrow"/>
                <w:color w:val="000000"/>
                <w:sz w:val="22"/>
              </w:rPr>
              <w:t xml:space="preserve"> </w:t>
            </w:r>
            <w:r w:rsidRPr="00381DFA">
              <w:rPr>
                <w:rFonts w:ascii="Arial Narrow" w:hAnsi="Arial Narrow"/>
                <w:color w:val="000000"/>
                <w:sz w:val="22"/>
              </w:rPr>
              <w:t>БУ РК "Государственный театр танца Калмыкии "Ойраты"</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Обеспечение отдельными репетиционными площадками Государственный театр танца "Ойраты" и детской хореографической студии "Тенгрин Ки".</w:t>
            </w:r>
            <w:r>
              <w:rPr>
                <w:rFonts w:ascii="Arial Narrow" w:hAnsi="Arial Narrow"/>
                <w:color w:val="000000"/>
                <w:sz w:val="22"/>
              </w:rPr>
              <w:t xml:space="preserve"> </w:t>
            </w:r>
            <w:r w:rsidRPr="00381DFA">
              <w:rPr>
                <w:rFonts w:ascii="Arial Narrow" w:hAnsi="Arial Narrow"/>
                <w:color w:val="000000"/>
                <w:sz w:val="22"/>
              </w:rPr>
              <w:t>Увеличение контингента обучающихся в детской хореографической студии на 50% в 2024 году по отношению к 2018 году.</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Национального проекта "Культура".</w:t>
            </w:r>
          </w:p>
        </w:tc>
      </w:tr>
      <w:tr w:rsidR="00A63595" w:rsidRPr="00381DFA" w:rsidTr="00A63595">
        <w:trPr>
          <w:trHeight w:val="15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lastRenderedPageBreak/>
              <w:t>7</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Строительство здания БУ РК "Государственный детский ансамбль танца "Тюльпанчик" им. Е.В. Толкачева"</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Сокращение дефицита учебных площадей в соответствии с федеральными государственными требованиями к дополнительным предпрофессиональным и общеразвивающим общеобразовательным программам в области искусства и Санитарно-эпидемиологическим требованиям к учреждениям дополнительного образования СанПин 2.4.4.1251-03.</w:t>
            </w:r>
            <w:r>
              <w:rPr>
                <w:rFonts w:ascii="Arial Narrow" w:hAnsi="Arial Narrow"/>
                <w:color w:val="000000"/>
                <w:sz w:val="22"/>
              </w:rPr>
              <w:t xml:space="preserve"> </w:t>
            </w:r>
            <w:r w:rsidRPr="00381DFA">
              <w:rPr>
                <w:rFonts w:ascii="Arial Narrow" w:hAnsi="Arial Narrow"/>
                <w:color w:val="000000"/>
                <w:sz w:val="22"/>
              </w:rPr>
              <w:t>Увеличение контингента</w:t>
            </w:r>
            <w:r w:rsidR="0015570E">
              <w:rPr>
                <w:rFonts w:ascii="Arial Narrow" w:hAnsi="Arial Narrow"/>
                <w:color w:val="000000"/>
                <w:sz w:val="22"/>
              </w:rPr>
              <w:t xml:space="preserve"> </w:t>
            </w:r>
            <w:r w:rsidRPr="00381DFA">
              <w:rPr>
                <w:rFonts w:ascii="Arial Narrow" w:hAnsi="Arial Narrow"/>
                <w:color w:val="000000"/>
                <w:sz w:val="22"/>
              </w:rPr>
              <w:t>в 2024 году на 50 % по отношению к 2018 году.</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Национального проекта "Культура".</w:t>
            </w:r>
          </w:p>
        </w:tc>
      </w:tr>
      <w:tr w:rsidR="00A63595" w:rsidRPr="00381DFA" w:rsidTr="00A63595">
        <w:trPr>
          <w:trHeight w:val="556"/>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color w:val="000000"/>
                <w:sz w:val="22"/>
              </w:rPr>
            </w:pPr>
            <w:r>
              <w:rPr>
                <w:rFonts w:ascii="Arial Narrow" w:hAnsi="Arial Narrow"/>
                <w:color w:val="000000"/>
                <w:sz w:val="22"/>
              </w:rPr>
              <w:t>8</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jc w:val="left"/>
              <w:rPr>
                <w:rFonts w:ascii="Arial Narrow" w:hAnsi="Arial Narrow"/>
                <w:color w:val="000000"/>
                <w:sz w:val="22"/>
              </w:rPr>
            </w:pPr>
            <w:r w:rsidRPr="00381DFA">
              <w:rPr>
                <w:rFonts w:ascii="Arial Narrow" w:hAnsi="Arial Narrow"/>
                <w:color w:val="000000"/>
                <w:sz w:val="22"/>
              </w:rPr>
              <w:t>Строительство архивохранилища (вместе с лифтом) и административного здания</w:t>
            </w:r>
            <w:r w:rsidR="0015570E">
              <w:rPr>
                <w:rFonts w:ascii="Arial Narrow" w:hAnsi="Arial Narrow"/>
                <w:color w:val="000000"/>
                <w:sz w:val="22"/>
              </w:rPr>
              <w:t xml:space="preserve"> </w:t>
            </w:r>
            <w:r w:rsidRPr="00381DFA">
              <w:rPr>
                <w:rFonts w:ascii="Arial Narrow" w:hAnsi="Arial Narrow"/>
                <w:color w:val="000000"/>
                <w:sz w:val="22"/>
              </w:rPr>
              <w:t>(проектно-сметная документация на строительство архивохранилища на 400 тысяч томов и административного корпуса в г.</w:t>
            </w:r>
            <w:r>
              <w:rPr>
                <w:rFonts w:ascii="Arial Narrow" w:hAnsi="Arial Narrow"/>
                <w:color w:val="000000"/>
                <w:sz w:val="22"/>
              </w:rPr>
              <w:t xml:space="preserve"> </w:t>
            </w:r>
            <w:r w:rsidRPr="00381DFA">
              <w:rPr>
                <w:rFonts w:ascii="Arial Narrow" w:hAnsi="Arial Narrow"/>
                <w:color w:val="000000"/>
                <w:sz w:val="22"/>
              </w:rPr>
              <w:t>Элиста Республики Калмыкия, строительство архивохранилища и приобретение оборудования для</w:t>
            </w:r>
            <w:r w:rsidR="0015570E">
              <w:rPr>
                <w:rFonts w:ascii="Arial Narrow" w:hAnsi="Arial Narrow"/>
                <w:color w:val="000000"/>
                <w:sz w:val="22"/>
              </w:rPr>
              <w:t xml:space="preserve"> </w:t>
            </w:r>
            <w:r w:rsidRPr="00381DFA">
              <w:rPr>
                <w:rFonts w:ascii="Arial Narrow" w:hAnsi="Arial Narrow"/>
                <w:color w:val="000000"/>
                <w:sz w:val="22"/>
              </w:rPr>
              <w:t>архивохранилища)</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Реализация мероприятия приведет к увеличению объема хранилища на 400 тыс. томов,</w:t>
            </w:r>
            <w:r w:rsidR="0015570E">
              <w:rPr>
                <w:rFonts w:ascii="Arial Narrow" w:hAnsi="Arial Narrow"/>
                <w:color w:val="000000"/>
                <w:sz w:val="22"/>
              </w:rPr>
              <w:t xml:space="preserve"> </w:t>
            </w:r>
            <w:r w:rsidRPr="00381DFA">
              <w:rPr>
                <w:rFonts w:ascii="Arial Narrow" w:hAnsi="Arial Narrow"/>
                <w:color w:val="000000"/>
                <w:sz w:val="22"/>
              </w:rPr>
              <w:t>позволит обеспечить решение ключевых проблем всей архивной отрасли республики: снизит на 100% риск утраты архивных фондов и архивных документов Республики Калмыкия, обеспечит резерв площадей архива с перспективой комплектования на ближайшие 100 лет, устранит нарушения сроков передачи документов от организаций - источников комплектования архива,</w:t>
            </w:r>
            <w:r w:rsidR="0015570E">
              <w:rPr>
                <w:rFonts w:ascii="Arial Narrow" w:hAnsi="Arial Narrow"/>
                <w:color w:val="000000"/>
                <w:sz w:val="22"/>
              </w:rPr>
              <w:t xml:space="preserve"> </w:t>
            </w:r>
            <w:r w:rsidRPr="00381DFA">
              <w:rPr>
                <w:rFonts w:ascii="Arial Narrow" w:hAnsi="Arial Narrow"/>
                <w:color w:val="000000"/>
                <w:sz w:val="22"/>
              </w:rPr>
              <w:t>позволит произвести прием документов по личному составу ликвидируемых организаций, что увеличит долю запросов социально-правового характера, связанных с социальной защитой граждан, с их пенсионным обеспечением, получением льгот и компенсаций в соответствии</w:t>
            </w:r>
            <w:r w:rsidR="0015570E">
              <w:rPr>
                <w:rFonts w:ascii="Arial Narrow" w:hAnsi="Arial Narrow"/>
                <w:color w:val="000000"/>
                <w:sz w:val="22"/>
              </w:rPr>
              <w:t xml:space="preserve"> </w:t>
            </w:r>
            <w:r w:rsidRPr="00381DFA">
              <w:rPr>
                <w:rFonts w:ascii="Arial Narrow" w:hAnsi="Arial Narrow"/>
                <w:color w:val="000000"/>
                <w:sz w:val="22"/>
              </w:rPr>
              <w:t>с законодательством и международными обязательствами Российской Федерации.</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Федеральной адресной инвестиционной программы.</w:t>
            </w:r>
          </w:p>
        </w:tc>
      </w:tr>
      <w:tr w:rsidR="00A63595" w:rsidRPr="00381DFA" w:rsidTr="00A63595">
        <w:trPr>
          <w:trHeight w:val="1800"/>
        </w:trPr>
        <w:tc>
          <w:tcPr>
            <w:tcW w:w="567" w:type="dxa"/>
            <w:tcBorders>
              <w:top w:val="nil"/>
              <w:left w:val="single" w:sz="4" w:space="0" w:color="auto"/>
              <w:bottom w:val="single" w:sz="4" w:space="0" w:color="auto"/>
              <w:right w:val="single" w:sz="4" w:space="0" w:color="auto"/>
            </w:tcBorders>
            <w:vAlign w:val="center"/>
          </w:tcPr>
          <w:p w:rsidR="00A63595" w:rsidRPr="00381DFA" w:rsidRDefault="00A63595" w:rsidP="00A63595">
            <w:pPr>
              <w:ind w:firstLine="0"/>
              <w:jc w:val="center"/>
              <w:rPr>
                <w:rFonts w:ascii="Arial Narrow" w:hAnsi="Arial Narrow"/>
                <w:sz w:val="22"/>
              </w:rPr>
            </w:pPr>
            <w:r>
              <w:rPr>
                <w:rFonts w:ascii="Arial Narrow" w:hAnsi="Arial Narrow"/>
                <w:sz w:val="22"/>
              </w:rPr>
              <w:t>9</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sz w:val="22"/>
              </w:rPr>
            </w:pPr>
            <w:r w:rsidRPr="00381DFA">
              <w:rPr>
                <w:rFonts w:ascii="Arial Narrow" w:hAnsi="Arial Narrow"/>
                <w:sz w:val="22"/>
              </w:rPr>
              <w:t>Ремонтно-реставрационные работы объекта культурного наследия федерального значения «Дом Советов, арх. Голосов», расположенного по адресу: Республика Калмыкия, г. Элиста, ул. Пушкина, 11</w:t>
            </w:r>
          </w:p>
        </w:tc>
        <w:tc>
          <w:tcPr>
            <w:tcW w:w="6095" w:type="dxa"/>
            <w:tcBorders>
              <w:top w:val="nil"/>
              <w:left w:val="nil"/>
              <w:bottom w:val="single" w:sz="4" w:space="0" w:color="auto"/>
              <w:right w:val="single" w:sz="4" w:space="0" w:color="auto"/>
            </w:tcBorders>
            <w:shd w:val="clear" w:color="auto" w:fill="auto"/>
            <w:vAlign w:val="center"/>
            <w:hideMark/>
          </w:tcPr>
          <w:p w:rsidR="00A63595" w:rsidRPr="00381DFA" w:rsidRDefault="00A63595" w:rsidP="00A63595">
            <w:pPr>
              <w:ind w:firstLine="0"/>
              <w:rPr>
                <w:rFonts w:ascii="Arial Narrow" w:hAnsi="Arial Narrow"/>
                <w:color w:val="000000"/>
                <w:sz w:val="22"/>
              </w:rPr>
            </w:pPr>
            <w:r w:rsidRPr="00381DFA">
              <w:rPr>
                <w:rFonts w:ascii="Arial Narrow" w:hAnsi="Arial Narrow"/>
                <w:color w:val="000000"/>
                <w:sz w:val="22"/>
              </w:rPr>
              <w:t>Реконструкция культурно-образовательных и музейных комплексов</w:t>
            </w:r>
            <w:r>
              <w:rPr>
                <w:rFonts w:ascii="Arial Narrow" w:hAnsi="Arial Narrow"/>
                <w:color w:val="000000"/>
                <w:sz w:val="22"/>
              </w:rPr>
              <w:t xml:space="preserve"> </w:t>
            </w:r>
            <w:r w:rsidRPr="00381DFA">
              <w:rPr>
                <w:rFonts w:ascii="Arial Narrow" w:hAnsi="Arial Narrow"/>
                <w:color w:val="000000"/>
                <w:sz w:val="22"/>
              </w:rPr>
              <w:t>Доля отреставрированных объектов культурного наследия федерального значения Республики Калмыкия составит 100%.</w:t>
            </w:r>
            <w:r>
              <w:rPr>
                <w:rFonts w:ascii="Arial Narrow" w:hAnsi="Arial Narrow"/>
                <w:color w:val="000000"/>
                <w:sz w:val="22"/>
              </w:rPr>
              <w:t xml:space="preserve"> </w:t>
            </w:r>
            <w:r w:rsidRPr="00381DFA">
              <w:rPr>
                <w:rFonts w:ascii="Arial Narrow" w:hAnsi="Arial Narrow"/>
                <w:color w:val="000000"/>
                <w:sz w:val="22"/>
              </w:rPr>
              <w:t>Реализация данного мероприятия предполагается в рамках государственной программы Российской Федерации "Развитие культуры и туризма", утвержденной постановлением Правительства Российской Федерации от 15 апреля 2014 года №317.</w:t>
            </w:r>
          </w:p>
        </w:tc>
      </w:tr>
    </w:tbl>
    <w:p w:rsidR="00A63595" w:rsidRDefault="00A63595" w:rsidP="00A63595">
      <w:pPr>
        <w:spacing w:line="276" w:lineRule="auto"/>
        <w:rPr>
          <w:rFonts w:cs="Arial"/>
        </w:rPr>
      </w:pPr>
    </w:p>
    <w:p w:rsidR="00A63595" w:rsidRDefault="00A63595" w:rsidP="00A63595">
      <w:pPr>
        <w:spacing w:line="276" w:lineRule="auto"/>
        <w:rPr>
          <w:rFonts w:cs="Arial"/>
        </w:rPr>
      </w:pPr>
      <w:r>
        <w:rPr>
          <w:rFonts w:cs="Arial"/>
        </w:rPr>
        <w:t>В республике остро стоит проблема с созданием на территории сельских районов парков культуры и отдыха. При нормативе 1 на муниципальный район лишь в г. Элисте, Городовиковске и Лагани есть парки. Соответственно одной из задач, которые необходимо решить на период реализации схемы является создание в центрах сельских районов республики полноценных парков, в том числе за счет федеральной программы Комфортная городская среда.</w:t>
      </w:r>
    </w:p>
    <w:p w:rsidR="00EC6F49" w:rsidRPr="00DD73D2" w:rsidRDefault="00EC6F49" w:rsidP="008B55C7">
      <w:pPr>
        <w:spacing w:line="276" w:lineRule="auto"/>
        <w:rPr>
          <w:rFonts w:cs="Arial"/>
          <w:b/>
          <w:szCs w:val="24"/>
        </w:rPr>
      </w:pPr>
      <w:r w:rsidRPr="00DD73D2">
        <w:rPr>
          <w:rFonts w:cs="Arial"/>
          <w:b/>
          <w:szCs w:val="24"/>
        </w:rPr>
        <w:br w:type="page"/>
      </w:r>
    </w:p>
    <w:p w:rsidR="00DD56C8" w:rsidRPr="00CF7907" w:rsidRDefault="00536130" w:rsidP="001234B0">
      <w:pPr>
        <w:spacing w:line="276" w:lineRule="auto"/>
        <w:ind w:firstLine="0"/>
        <w:outlineLvl w:val="0"/>
        <w:rPr>
          <w:rFonts w:ascii="Impact" w:hAnsi="Impact" w:cs="Arial"/>
          <w:color w:val="595959"/>
          <w:sz w:val="28"/>
          <w:szCs w:val="28"/>
        </w:rPr>
      </w:pPr>
      <w:bookmarkStart w:id="157" w:name="_Toc26880703"/>
      <w:bookmarkStart w:id="158" w:name="_Toc529271736"/>
      <w:r w:rsidRPr="00CF7907">
        <w:rPr>
          <w:rFonts w:ascii="Impact" w:hAnsi="Impact" w:cs="Arial"/>
          <w:color w:val="595959"/>
          <w:sz w:val="28"/>
          <w:szCs w:val="28"/>
        </w:rPr>
        <w:t>3</w:t>
      </w:r>
      <w:r w:rsidR="008B55C7" w:rsidRPr="00CF7907">
        <w:rPr>
          <w:rFonts w:ascii="Impact" w:hAnsi="Impact" w:cs="Arial"/>
          <w:color w:val="595959"/>
          <w:sz w:val="28"/>
          <w:szCs w:val="28"/>
        </w:rPr>
        <w:t xml:space="preserve">. </w:t>
      </w:r>
      <w:bookmarkStart w:id="159" w:name="_Toc531325807"/>
      <w:r w:rsidR="00DD56C8" w:rsidRPr="00CF7907">
        <w:rPr>
          <w:rFonts w:ascii="Impact" w:hAnsi="Impact" w:cs="Arial"/>
          <w:color w:val="595959"/>
          <w:sz w:val="28"/>
          <w:szCs w:val="28"/>
        </w:rPr>
        <w:t>Оценка возможного влияния планируемых для размещения объектов регионального значения на комплексное развитие </w:t>
      </w:r>
      <w:bookmarkEnd w:id="159"/>
      <w:r w:rsidR="00DE2568" w:rsidRPr="00CF7907">
        <w:rPr>
          <w:rFonts w:ascii="Impact" w:hAnsi="Impact" w:cs="Arial"/>
          <w:color w:val="595959"/>
          <w:sz w:val="28"/>
          <w:szCs w:val="28"/>
        </w:rPr>
        <w:t>Республики Калмыкия</w:t>
      </w:r>
      <w:bookmarkEnd w:id="157"/>
    </w:p>
    <w:p w:rsidR="00FB1FB8" w:rsidRPr="00CF7907" w:rsidRDefault="00782CB1" w:rsidP="00FB1FB8">
      <w:pPr>
        <w:ind w:firstLine="0"/>
        <w:rPr>
          <w:rFonts w:ascii="Impact" w:hAnsi="Impact" w:cs="Arial"/>
          <w:color w:val="595959"/>
          <w:sz w:val="20"/>
          <w:szCs w:val="20"/>
        </w:rPr>
      </w:pPr>
      <w:r>
        <w:rPr>
          <w:rFonts w:ascii="Impact" w:hAnsi="Impact" w:cs="Arial"/>
          <w:color w:val="595959"/>
          <w:sz w:val="20"/>
          <w:szCs w:val="20"/>
        </w:rPr>
        <w:pict>
          <v:rect id="_x0000_i1090" style="width:0;height:1.5pt" o:hralign="center" o:hrstd="t" o:hr="t" fillcolor="#a0a0a0" stroked="f"/>
        </w:pict>
      </w:r>
    </w:p>
    <w:p w:rsidR="008B55C7" w:rsidRPr="00CF7907" w:rsidRDefault="000D0756" w:rsidP="001234B0">
      <w:pPr>
        <w:spacing w:line="276" w:lineRule="auto"/>
        <w:ind w:left="284" w:firstLine="0"/>
        <w:outlineLvl w:val="1"/>
        <w:rPr>
          <w:rFonts w:ascii="Impact" w:hAnsi="Impact" w:cs="Arial"/>
          <w:color w:val="595959"/>
          <w:sz w:val="28"/>
          <w:szCs w:val="28"/>
        </w:rPr>
      </w:pPr>
      <w:bookmarkStart w:id="160" w:name="_Toc531325808"/>
      <w:bookmarkStart w:id="161" w:name="_Toc26880704"/>
      <w:r w:rsidRPr="00CF7907">
        <w:rPr>
          <w:rFonts w:ascii="Impact" w:hAnsi="Impact" w:cs="Arial"/>
          <w:color w:val="595959"/>
          <w:sz w:val="28"/>
          <w:szCs w:val="28"/>
        </w:rPr>
        <w:t xml:space="preserve">3.1 </w:t>
      </w:r>
      <w:r w:rsidR="008B55C7" w:rsidRPr="00CF7907">
        <w:rPr>
          <w:rFonts w:ascii="Impact" w:hAnsi="Impact" w:cs="Arial"/>
          <w:color w:val="595959"/>
          <w:sz w:val="28"/>
          <w:szCs w:val="28"/>
        </w:rPr>
        <w:t xml:space="preserve">Основные векторы и тренды территориального (пространственного) развития </w:t>
      </w:r>
      <w:bookmarkEnd w:id="158"/>
      <w:bookmarkEnd w:id="160"/>
      <w:r w:rsidR="00DE2568" w:rsidRPr="00CF7907">
        <w:rPr>
          <w:rFonts w:ascii="Impact" w:hAnsi="Impact" w:cs="Arial"/>
          <w:color w:val="595959"/>
          <w:sz w:val="28"/>
          <w:szCs w:val="28"/>
        </w:rPr>
        <w:t>Республики Калмыкия</w:t>
      </w:r>
      <w:bookmarkEnd w:id="161"/>
    </w:p>
    <w:p w:rsidR="008B55C7" w:rsidRPr="00CF7907" w:rsidRDefault="00536130" w:rsidP="000D0756">
      <w:pPr>
        <w:spacing w:line="276" w:lineRule="auto"/>
        <w:ind w:left="567" w:firstLine="0"/>
        <w:outlineLvl w:val="2"/>
        <w:rPr>
          <w:rFonts w:ascii="Impact" w:hAnsi="Impact" w:cs="Arial"/>
          <w:color w:val="595959"/>
          <w:sz w:val="28"/>
          <w:szCs w:val="28"/>
        </w:rPr>
      </w:pPr>
      <w:bookmarkStart w:id="162" w:name="_Toc529271737"/>
      <w:bookmarkStart w:id="163" w:name="_Toc531325809"/>
      <w:bookmarkStart w:id="164" w:name="_Toc26880705"/>
      <w:r w:rsidRPr="00CF7907">
        <w:rPr>
          <w:rFonts w:ascii="Impact" w:hAnsi="Impact" w:cs="Arial"/>
          <w:color w:val="595959"/>
          <w:sz w:val="28"/>
          <w:szCs w:val="28"/>
        </w:rPr>
        <w:t>3</w:t>
      </w:r>
      <w:r w:rsidR="008B55C7" w:rsidRPr="00CF7907">
        <w:rPr>
          <w:rFonts w:ascii="Impact" w:hAnsi="Impact" w:cs="Arial"/>
          <w:color w:val="595959"/>
          <w:sz w:val="28"/>
          <w:szCs w:val="28"/>
        </w:rPr>
        <w:t>.1</w:t>
      </w:r>
      <w:r w:rsidR="000D0756" w:rsidRPr="00CF7907">
        <w:rPr>
          <w:rFonts w:ascii="Impact" w:hAnsi="Impact" w:cs="Arial"/>
          <w:color w:val="595959"/>
          <w:sz w:val="28"/>
          <w:szCs w:val="28"/>
        </w:rPr>
        <w:t>.1</w:t>
      </w:r>
      <w:r w:rsidR="008B55C7" w:rsidRPr="00CF7907">
        <w:rPr>
          <w:rFonts w:ascii="Impact" w:hAnsi="Impact" w:cs="Arial"/>
          <w:color w:val="595959"/>
          <w:sz w:val="28"/>
          <w:szCs w:val="28"/>
        </w:rPr>
        <w:t xml:space="preserve"> Общие тенденции и перспективы территориального развития </w:t>
      </w:r>
      <w:bookmarkEnd w:id="162"/>
      <w:bookmarkEnd w:id="163"/>
      <w:r w:rsidR="00DE2568" w:rsidRPr="00CF7907">
        <w:rPr>
          <w:rFonts w:ascii="Impact" w:hAnsi="Impact" w:cs="Arial"/>
          <w:color w:val="595959"/>
          <w:sz w:val="28"/>
          <w:szCs w:val="28"/>
        </w:rPr>
        <w:t>Республики Калмыкия</w:t>
      </w:r>
      <w:bookmarkEnd w:id="164"/>
    </w:p>
    <w:p w:rsidR="000A08D1" w:rsidRPr="005234BB" w:rsidRDefault="000A08D1" w:rsidP="000A08D1">
      <w:pPr>
        <w:spacing w:line="276" w:lineRule="auto"/>
        <w:rPr>
          <w:rFonts w:cs="Arial"/>
          <w:szCs w:val="24"/>
        </w:rPr>
      </w:pPr>
      <w:bookmarkStart w:id="165" w:name="_Toc529271738"/>
      <w:r w:rsidRPr="005234BB">
        <w:rPr>
          <w:rFonts w:cs="Arial"/>
          <w:szCs w:val="24"/>
        </w:rPr>
        <w:t xml:space="preserve">Основные векторы и тренды пространственного развития </w:t>
      </w:r>
      <w:r>
        <w:rPr>
          <w:rFonts w:cs="Arial"/>
          <w:szCs w:val="24"/>
        </w:rPr>
        <w:t xml:space="preserve">Республики Калмыкия </w:t>
      </w:r>
      <w:r w:rsidRPr="005234BB">
        <w:rPr>
          <w:rFonts w:cs="Arial"/>
          <w:szCs w:val="24"/>
        </w:rPr>
        <w:t xml:space="preserve">заложены в проекте Стратегии социально-экономического развития </w:t>
      </w:r>
      <w:r>
        <w:rPr>
          <w:rFonts w:cs="Arial"/>
          <w:szCs w:val="24"/>
        </w:rPr>
        <w:t xml:space="preserve">Республики Калмыкия </w:t>
      </w:r>
      <w:r w:rsidRPr="005234BB">
        <w:rPr>
          <w:rFonts w:cs="Arial"/>
          <w:szCs w:val="24"/>
        </w:rPr>
        <w:t xml:space="preserve">до 2035 года. </w:t>
      </w:r>
    </w:p>
    <w:p w:rsidR="000A08D1" w:rsidRDefault="000A08D1" w:rsidP="000A08D1">
      <w:pPr>
        <w:spacing w:line="276" w:lineRule="auto"/>
        <w:rPr>
          <w:rFonts w:cs="Arial"/>
          <w:szCs w:val="24"/>
        </w:rPr>
      </w:pPr>
      <w:r w:rsidRPr="005234BB">
        <w:rPr>
          <w:rFonts w:cs="Arial"/>
          <w:szCs w:val="24"/>
        </w:rPr>
        <w:t xml:space="preserve">В качестве таких векторов, в частности, определены </w:t>
      </w:r>
      <w:r>
        <w:rPr>
          <w:rFonts w:cs="Arial"/>
          <w:szCs w:val="24"/>
        </w:rPr>
        <w:t>следующие приоритеты</w:t>
      </w:r>
      <w:r w:rsidRPr="005234BB">
        <w:rPr>
          <w:rFonts w:cs="Arial"/>
          <w:szCs w:val="24"/>
        </w:rPr>
        <w:t xml:space="preserve"> пространственного развития:</w:t>
      </w:r>
    </w:p>
    <w:p w:rsidR="000A08D1" w:rsidRPr="007107BF" w:rsidRDefault="000A08D1" w:rsidP="000A08D1">
      <w:pPr>
        <w:spacing w:line="276" w:lineRule="auto"/>
        <w:rPr>
          <w:rFonts w:cs="Arial"/>
          <w:szCs w:val="24"/>
        </w:rPr>
      </w:pPr>
      <w:r>
        <w:rPr>
          <w:rFonts w:cs="Arial"/>
          <w:szCs w:val="24"/>
        </w:rPr>
        <w:t xml:space="preserve">- </w:t>
      </w:r>
      <w:r w:rsidRPr="007107BF">
        <w:rPr>
          <w:rFonts w:cs="Arial"/>
          <w:szCs w:val="24"/>
        </w:rPr>
        <w:t>выстраивание новой модели межмуниципального взаимодействия в рамках</w:t>
      </w:r>
      <w:r>
        <w:rPr>
          <w:rFonts w:cs="Arial"/>
          <w:szCs w:val="24"/>
        </w:rPr>
        <w:t xml:space="preserve"> </w:t>
      </w:r>
      <w:r w:rsidRPr="007107BF">
        <w:rPr>
          <w:rFonts w:cs="Arial"/>
          <w:szCs w:val="24"/>
        </w:rPr>
        <w:t>межмуниципальных соглашений об экономических зонах;</w:t>
      </w:r>
    </w:p>
    <w:p w:rsidR="000A08D1" w:rsidRPr="007107BF" w:rsidRDefault="000A08D1" w:rsidP="000A08D1">
      <w:pPr>
        <w:spacing w:line="276" w:lineRule="auto"/>
        <w:rPr>
          <w:rFonts w:cs="Arial"/>
          <w:szCs w:val="24"/>
        </w:rPr>
      </w:pPr>
      <w:r>
        <w:rPr>
          <w:rFonts w:cs="Arial"/>
          <w:szCs w:val="24"/>
        </w:rPr>
        <w:t xml:space="preserve">- </w:t>
      </w:r>
      <w:r w:rsidRPr="007107BF">
        <w:rPr>
          <w:rFonts w:cs="Arial"/>
          <w:szCs w:val="24"/>
        </w:rPr>
        <w:t>повышение качества взаимодействия региона в целом и межмуниципальных</w:t>
      </w:r>
      <w:r>
        <w:rPr>
          <w:rFonts w:cs="Arial"/>
          <w:szCs w:val="24"/>
        </w:rPr>
        <w:t xml:space="preserve"> </w:t>
      </w:r>
      <w:r w:rsidRPr="007107BF">
        <w:rPr>
          <w:rFonts w:cs="Arial"/>
          <w:szCs w:val="24"/>
        </w:rPr>
        <w:t>экономических зон;</w:t>
      </w:r>
    </w:p>
    <w:p w:rsidR="000A08D1" w:rsidRPr="007107BF" w:rsidRDefault="000A08D1" w:rsidP="000A08D1">
      <w:pPr>
        <w:spacing w:line="276" w:lineRule="auto"/>
        <w:rPr>
          <w:rFonts w:cs="Arial"/>
          <w:szCs w:val="24"/>
        </w:rPr>
      </w:pPr>
      <w:r>
        <w:rPr>
          <w:rFonts w:cs="Arial"/>
          <w:szCs w:val="24"/>
        </w:rPr>
        <w:t xml:space="preserve">- </w:t>
      </w:r>
      <w:r w:rsidRPr="007107BF">
        <w:rPr>
          <w:rFonts w:cs="Arial"/>
          <w:szCs w:val="24"/>
        </w:rPr>
        <w:t>интенсификация развития отраслевой кооперации, концентрация</w:t>
      </w:r>
      <w:r>
        <w:rPr>
          <w:rFonts w:cs="Arial"/>
          <w:szCs w:val="24"/>
        </w:rPr>
        <w:t xml:space="preserve"> </w:t>
      </w:r>
      <w:r w:rsidRPr="007107BF">
        <w:rPr>
          <w:rFonts w:cs="Arial"/>
          <w:szCs w:val="24"/>
        </w:rPr>
        <w:t>хозяйствующих субъектов в локальной экономической зоне с целью увеличения</w:t>
      </w:r>
      <w:r>
        <w:rPr>
          <w:rFonts w:cs="Arial"/>
          <w:szCs w:val="24"/>
        </w:rPr>
        <w:t xml:space="preserve"> </w:t>
      </w:r>
      <w:r w:rsidRPr="007107BF">
        <w:rPr>
          <w:rFonts w:cs="Arial"/>
          <w:szCs w:val="24"/>
        </w:rPr>
        <w:t>конкурентоспособности и возможностью формирования зонального бренда;</w:t>
      </w:r>
    </w:p>
    <w:p w:rsidR="000A08D1" w:rsidRDefault="000A08D1" w:rsidP="000A08D1">
      <w:pPr>
        <w:spacing w:line="276" w:lineRule="auto"/>
        <w:rPr>
          <w:rFonts w:cs="Arial"/>
          <w:szCs w:val="24"/>
        </w:rPr>
      </w:pPr>
      <w:r>
        <w:rPr>
          <w:rFonts w:cs="Arial"/>
          <w:szCs w:val="24"/>
        </w:rPr>
        <w:t xml:space="preserve">- </w:t>
      </w:r>
      <w:r w:rsidRPr="007107BF">
        <w:rPr>
          <w:rFonts w:cs="Arial"/>
          <w:szCs w:val="24"/>
        </w:rPr>
        <w:t>возможность выстраивания самостоятельных межрегиональных и</w:t>
      </w:r>
      <w:r>
        <w:rPr>
          <w:rFonts w:cs="Arial"/>
          <w:szCs w:val="24"/>
        </w:rPr>
        <w:t xml:space="preserve"> </w:t>
      </w:r>
      <w:r w:rsidRPr="007107BF">
        <w:rPr>
          <w:rFonts w:cs="Arial"/>
          <w:szCs w:val="24"/>
        </w:rPr>
        <w:t>межмуниципальных экономических связей с соседними регионами (их муниципальными</w:t>
      </w:r>
      <w:r>
        <w:rPr>
          <w:rFonts w:cs="Arial"/>
          <w:szCs w:val="24"/>
        </w:rPr>
        <w:t xml:space="preserve"> </w:t>
      </w:r>
      <w:r w:rsidRPr="007107BF">
        <w:rPr>
          <w:rFonts w:cs="Arial"/>
          <w:szCs w:val="24"/>
        </w:rPr>
        <w:t>образованиями) и муниципальными образованиями Республики Калмыкия.</w:t>
      </w:r>
    </w:p>
    <w:p w:rsidR="000A08D1" w:rsidRDefault="000A08D1" w:rsidP="000A08D1">
      <w:pPr>
        <w:spacing w:line="276" w:lineRule="auto"/>
        <w:rPr>
          <w:rFonts w:cs="Arial"/>
          <w:szCs w:val="24"/>
        </w:rPr>
      </w:pPr>
      <w:r>
        <w:rPr>
          <w:rFonts w:cs="Arial"/>
          <w:szCs w:val="24"/>
        </w:rPr>
        <w:t>Идея выделения и развития экономических зон на территории Республики Калмыкия обладает, по нашему мнению, исключительной практической ценностью, поскольку способна обеспечить сбалансированное и поступательное развитие территории республики.</w:t>
      </w:r>
    </w:p>
    <w:p w:rsidR="000A08D1" w:rsidRDefault="000A08D1" w:rsidP="000A08D1">
      <w:pPr>
        <w:spacing w:line="276" w:lineRule="auto"/>
        <w:rPr>
          <w:rFonts w:cs="Arial"/>
          <w:szCs w:val="24"/>
        </w:rPr>
      </w:pPr>
      <w:r>
        <w:rPr>
          <w:rFonts w:cs="Arial"/>
          <w:szCs w:val="24"/>
        </w:rPr>
        <w:t>Каждая из экономических зон обладает рядом преимуществ (сильных сторон) и недостатков (ограничений), на которых необходимо остановиться более подробно.</w:t>
      </w:r>
    </w:p>
    <w:p w:rsidR="000A08D1" w:rsidRPr="009B39D2" w:rsidRDefault="000A08D1" w:rsidP="000A08D1">
      <w:pPr>
        <w:spacing w:line="276" w:lineRule="auto"/>
        <w:rPr>
          <w:rFonts w:cs="Arial"/>
          <w:szCs w:val="24"/>
        </w:rPr>
      </w:pPr>
      <w:r w:rsidRPr="00D517B5">
        <w:rPr>
          <w:rFonts w:cs="Arial"/>
          <w:b/>
          <w:szCs w:val="24"/>
        </w:rPr>
        <w:t>Сарпинская экономическая зона</w:t>
      </w:r>
      <w:r w:rsidRPr="009B39D2">
        <w:rPr>
          <w:rFonts w:cs="Arial"/>
          <w:szCs w:val="24"/>
        </w:rPr>
        <w:t xml:space="preserve"> включает 4 района с преобладающей аграрной</w:t>
      </w:r>
      <w:r>
        <w:rPr>
          <w:rFonts w:cs="Arial"/>
          <w:szCs w:val="24"/>
        </w:rPr>
        <w:t xml:space="preserve"> </w:t>
      </w:r>
      <w:r w:rsidRPr="009B39D2">
        <w:rPr>
          <w:rFonts w:cs="Arial"/>
          <w:szCs w:val="24"/>
        </w:rPr>
        <w:t>специализацией: Кетченеровский, Малодербетовский, Октябрьский, и Сарпинский.</w:t>
      </w:r>
    </w:p>
    <w:p w:rsidR="000A08D1" w:rsidRPr="009B39D2" w:rsidRDefault="000A08D1" w:rsidP="000A08D1">
      <w:pPr>
        <w:spacing w:line="276" w:lineRule="auto"/>
        <w:rPr>
          <w:rFonts w:cs="Arial"/>
          <w:szCs w:val="24"/>
        </w:rPr>
      </w:pPr>
      <w:r w:rsidRPr="009B39D2">
        <w:rPr>
          <w:rFonts w:cs="Arial"/>
          <w:szCs w:val="24"/>
        </w:rPr>
        <w:t xml:space="preserve">Районы </w:t>
      </w:r>
      <w:r>
        <w:rPr>
          <w:rFonts w:cs="Arial"/>
          <w:szCs w:val="24"/>
        </w:rPr>
        <w:t xml:space="preserve">этой </w:t>
      </w:r>
      <w:r w:rsidRPr="009B39D2">
        <w:rPr>
          <w:rFonts w:cs="Arial"/>
          <w:szCs w:val="24"/>
        </w:rPr>
        <w:t>зоны</w:t>
      </w:r>
      <w:r>
        <w:rPr>
          <w:rFonts w:cs="Arial"/>
          <w:szCs w:val="24"/>
        </w:rPr>
        <w:t xml:space="preserve"> в значительной степени</w:t>
      </w:r>
      <w:r w:rsidRPr="009B39D2">
        <w:rPr>
          <w:rFonts w:cs="Arial"/>
          <w:szCs w:val="24"/>
        </w:rPr>
        <w:t xml:space="preserve"> тяготеют к одному из крупных городов юга России – региональному центру</w:t>
      </w:r>
      <w:r>
        <w:rPr>
          <w:rFonts w:cs="Arial"/>
          <w:szCs w:val="24"/>
        </w:rPr>
        <w:t xml:space="preserve"> </w:t>
      </w:r>
      <w:r w:rsidRPr="009B39D2">
        <w:rPr>
          <w:rFonts w:cs="Arial"/>
          <w:szCs w:val="24"/>
        </w:rPr>
        <w:t>соседнего субъекта Российской Федерации – городу Волгоград</w:t>
      </w:r>
      <w:r>
        <w:rPr>
          <w:rFonts w:cs="Arial"/>
          <w:szCs w:val="24"/>
        </w:rPr>
        <w:t>у</w:t>
      </w:r>
      <w:r w:rsidRPr="009B39D2">
        <w:rPr>
          <w:rFonts w:cs="Arial"/>
          <w:szCs w:val="24"/>
        </w:rPr>
        <w:t>, что способствует</w:t>
      </w:r>
      <w:r>
        <w:rPr>
          <w:rFonts w:cs="Arial"/>
          <w:szCs w:val="24"/>
        </w:rPr>
        <w:t xml:space="preserve"> </w:t>
      </w:r>
      <w:r w:rsidRPr="009B39D2">
        <w:rPr>
          <w:rFonts w:cs="Arial"/>
          <w:szCs w:val="24"/>
        </w:rPr>
        <w:t>активизации межрегионального сотрудничества.</w:t>
      </w:r>
    </w:p>
    <w:p w:rsidR="000A08D1" w:rsidRPr="009B39D2" w:rsidRDefault="000A08D1" w:rsidP="000A08D1">
      <w:pPr>
        <w:spacing w:line="276" w:lineRule="auto"/>
        <w:rPr>
          <w:rFonts w:cs="Arial"/>
          <w:szCs w:val="24"/>
        </w:rPr>
      </w:pPr>
      <w:r w:rsidRPr="009B39D2">
        <w:rPr>
          <w:rFonts w:cs="Arial"/>
          <w:szCs w:val="24"/>
        </w:rPr>
        <w:t>Территории Сарпинской экономической зоны имеют высокий потенциал для</w:t>
      </w:r>
      <w:r>
        <w:rPr>
          <w:rFonts w:cs="Arial"/>
          <w:szCs w:val="24"/>
        </w:rPr>
        <w:t xml:space="preserve"> </w:t>
      </w:r>
      <w:r w:rsidRPr="009B39D2">
        <w:rPr>
          <w:rFonts w:cs="Arial"/>
          <w:szCs w:val="24"/>
        </w:rPr>
        <w:t xml:space="preserve">развития производств по первичной переработке и полного </w:t>
      </w:r>
      <w:r>
        <w:rPr>
          <w:rFonts w:cs="Arial"/>
          <w:szCs w:val="24"/>
        </w:rPr>
        <w:t xml:space="preserve">цикла </w:t>
      </w:r>
      <w:r w:rsidRPr="009B39D2">
        <w:rPr>
          <w:rFonts w:cs="Arial"/>
          <w:szCs w:val="24"/>
        </w:rPr>
        <w:t>продукции</w:t>
      </w:r>
      <w:r>
        <w:rPr>
          <w:rFonts w:cs="Arial"/>
          <w:szCs w:val="24"/>
        </w:rPr>
        <w:t xml:space="preserve"> </w:t>
      </w:r>
      <w:r w:rsidRPr="009B39D2">
        <w:rPr>
          <w:rFonts w:cs="Arial"/>
          <w:szCs w:val="24"/>
        </w:rPr>
        <w:t>животноводства, преимущественно на основе разведения крупного рогатого скота</w:t>
      </w:r>
      <w:r>
        <w:rPr>
          <w:rFonts w:cs="Arial"/>
          <w:szCs w:val="24"/>
        </w:rPr>
        <w:t xml:space="preserve"> </w:t>
      </w:r>
      <w:r w:rsidRPr="009B39D2">
        <w:rPr>
          <w:rFonts w:cs="Arial"/>
          <w:szCs w:val="24"/>
        </w:rPr>
        <w:t>мясного направления.</w:t>
      </w:r>
    </w:p>
    <w:p w:rsidR="000A08D1" w:rsidRDefault="000A08D1" w:rsidP="000A08D1">
      <w:pPr>
        <w:spacing w:line="276" w:lineRule="auto"/>
        <w:rPr>
          <w:rFonts w:cs="Arial"/>
          <w:szCs w:val="24"/>
        </w:rPr>
      </w:pPr>
      <w:r w:rsidRPr="009B39D2">
        <w:rPr>
          <w:rFonts w:cs="Arial"/>
          <w:szCs w:val="24"/>
        </w:rPr>
        <w:t xml:space="preserve">Основные транспортные коридоры зоны: автомобильная дорога </w:t>
      </w:r>
      <w:r>
        <w:rPr>
          <w:rFonts w:cs="Arial"/>
          <w:szCs w:val="24"/>
        </w:rPr>
        <w:t xml:space="preserve">общего пользования </w:t>
      </w:r>
      <w:r w:rsidRPr="009B39D2">
        <w:rPr>
          <w:rFonts w:cs="Arial"/>
          <w:szCs w:val="24"/>
        </w:rPr>
        <w:t>федерального</w:t>
      </w:r>
      <w:r>
        <w:rPr>
          <w:rFonts w:cs="Arial"/>
          <w:szCs w:val="24"/>
        </w:rPr>
        <w:t xml:space="preserve"> </w:t>
      </w:r>
      <w:r w:rsidRPr="009B39D2">
        <w:rPr>
          <w:rFonts w:cs="Arial"/>
          <w:szCs w:val="24"/>
        </w:rPr>
        <w:t xml:space="preserve">значения «Подъезд к г. Элиста от автодороги </w:t>
      </w:r>
      <w:r w:rsidRPr="009B39D2">
        <w:rPr>
          <w:rFonts w:cs="Arial"/>
          <w:szCs w:val="24"/>
        </w:rPr>
        <w:lastRenderedPageBreak/>
        <w:t>федерального значения М-6 «Каспий»,</w:t>
      </w:r>
      <w:r>
        <w:rPr>
          <w:rFonts w:cs="Arial"/>
          <w:szCs w:val="24"/>
        </w:rPr>
        <w:t xml:space="preserve"> </w:t>
      </w:r>
      <w:r w:rsidRPr="009B39D2">
        <w:rPr>
          <w:rFonts w:cs="Arial"/>
          <w:szCs w:val="24"/>
        </w:rPr>
        <w:t xml:space="preserve">автомобильная дорога </w:t>
      </w:r>
      <w:r>
        <w:rPr>
          <w:rFonts w:cs="Arial"/>
          <w:szCs w:val="24"/>
        </w:rPr>
        <w:t xml:space="preserve">общего пользования </w:t>
      </w:r>
      <w:r w:rsidRPr="009B39D2">
        <w:rPr>
          <w:rFonts w:cs="Arial"/>
          <w:szCs w:val="24"/>
        </w:rPr>
        <w:t>регионального значения «</w:t>
      </w:r>
      <w:r>
        <w:rPr>
          <w:rFonts w:cs="Arial"/>
          <w:szCs w:val="24"/>
        </w:rPr>
        <w:t xml:space="preserve">с. Малые Дербеты – пос. Большой </w:t>
      </w:r>
      <w:r w:rsidRPr="009B39D2">
        <w:rPr>
          <w:rFonts w:cs="Arial"/>
          <w:szCs w:val="24"/>
        </w:rPr>
        <w:t>Царын».</w:t>
      </w:r>
      <w:r>
        <w:rPr>
          <w:rFonts w:cs="Arial"/>
          <w:szCs w:val="24"/>
        </w:rPr>
        <w:t xml:space="preserve"> </w:t>
      </w:r>
    </w:p>
    <w:p w:rsidR="000A08D1" w:rsidRPr="009B39D2" w:rsidRDefault="000A08D1" w:rsidP="000A08D1">
      <w:pPr>
        <w:spacing w:line="276" w:lineRule="auto"/>
        <w:rPr>
          <w:rFonts w:cs="Arial"/>
          <w:szCs w:val="24"/>
        </w:rPr>
      </w:pPr>
      <w:r w:rsidRPr="009B39D2">
        <w:rPr>
          <w:rFonts w:cs="Arial"/>
          <w:szCs w:val="24"/>
        </w:rPr>
        <w:t xml:space="preserve">Основными ядрами развития </w:t>
      </w:r>
      <w:r>
        <w:rPr>
          <w:rFonts w:cs="Arial"/>
          <w:szCs w:val="24"/>
        </w:rPr>
        <w:t xml:space="preserve">и планировочными центрами </w:t>
      </w:r>
      <w:r w:rsidRPr="009B39D2">
        <w:rPr>
          <w:rFonts w:cs="Arial"/>
          <w:szCs w:val="24"/>
        </w:rPr>
        <w:t>являются села Садовое, Малые Дербеты и поселки</w:t>
      </w:r>
      <w:r>
        <w:rPr>
          <w:rFonts w:cs="Arial"/>
          <w:szCs w:val="24"/>
        </w:rPr>
        <w:t xml:space="preserve"> </w:t>
      </w:r>
      <w:r w:rsidRPr="009B39D2">
        <w:rPr>
          <w:rFonts w:cs="Arial"/>
          <w:szCs w:val="24"/>
        </w:rPr>
        <w:t>Кетченеры и Большой Царын.</w:t>
      </w:r>
    </w:p>
    <w:p w:rsidR="000A08D1" w:rsidRPr="009B39D2" w:rsidRDefault="000A08D1" w:rsidP="000A08D1">
      <w:pPr>
        <w:spacing w:line="276" w:lineRule="auto"/>
        <w:rPr>
          <w:rFonts w:cs="Arial"/>
          <w:szCs w:val="24"/>
        </w:rPr>
      </w:pPr>
      <w:r w:rsidRPr="009B39D2">
        <w:rPr>
          <w:rFonts w:cs="Arial"/>
          <w:szCs w:val="24"/>
        </w:rPr>
        <w:t>Площадь территории составляет 1 763 205 га</w:t>
      </w:r>
      <w:r>
        <w:rPr>
          <w:rFonts w:cs="Arial"/>
          <w:szCs w:val="24"/>
        </w:rPr>
        <w:t xml:space="preserve">, </w:t>
      </w:r>
      <w:r w:rsidRPr="009B39D2">
        <w:rPr>
          <w:rFonts w:cs="Arial"/>
          <w:szCs w:val="24"/>
        </w:rPr>
        <w:t>из них 1 663 640 га занимают</w:t>
      </w:r>
      <w:r>
        <w:rPr>
          <w:rFonts w:cs="Arial"/>
          <w:szCs w:val="24"/>
        </w:rPr>
        <w:t xml:space="preserve"> </w:t>
      </w:r>
      <w:r w:rsidRPr="009B39D2">
        <w:rPr>
          <w:rFonts w:cs="Arial"/>
          <w:szCs w:val="24"/>
        </w:rPr>
        <w:t>сельскохозяйственные угодья.</w:t>
      </w:r>
    </w:p>
    <w:p w:rsidR="000A08D1" w:rsidRPr="009B39D2" w:rsidRDefault="000A08D1" w:rsidP="000A08D1">
      <w:pPr>
        <w:spacing w:line="276" w:lineRule="auto"/>
        <w:rPr>
          <w:rFonts w:cs="Arial"/>
          <w:szCs w:val="24"/>
        </w:rPr>
      </w:pPr>
      <w:r w:rsidRPr="009B39D2">
        <w:rPr>
          <w:rFonts w:cs="Arial"/>
          <w:szCs w:val="24"/>
        </w:rPr>
        <w:t>Автомобильный транспорт является основным видом транспорта, а до ближайшей</w:t>
      </w:r>
      <w:r>
        <w:rPr>
          <w:rFonts w:cs="Arial"/>
          <w:szCs w:val="24"/>
        </w:rPr>
        <w:t xml:space="preserve"> </w:t>
      </w:r>
      <w:r w:rsidRPr="009B39D2">
        <w:rPr>
          <w:rFonts w:cs="Arial"/>
          <w:szCs w:val="24"/>
        </w:rPr>
        <w:t>железнодорожной станции Абганерово (Волгоградская область) – 55 км (от с.</w:t>
      </w:r>
      <w:r>
        <w:rPr>
          <w:rFonts w:cs="Arial"/>
          <w:szCs w:val="24"/>
        </w:rPr>
        <w:t xml:space="preserve"> </w:t>
      </w:r>
      <w:r w:rsidRPr="009B39D2">
        <w:rPr>
          <w:rFonts w:cs="Arial"/>
          <w:szCs w:val="24"/>
        </w:rPr>
        <w:t>Садовое).</w:t>
      </w:r>
    </w:p>
    <w:p w:rsidR="000A08D1" w:rsidRPr="009B39D2" w:rsidRDefault="000A08D1" w:rsidP="000A08D1">
      <w:pPr>
        <w:spacing w:line="276" w:lineRule="auto"/>
        <w:rPr>
          <w:rFonts w:cs="Arial"/>
          <w:szCs w:val="24"/>
        </w:rPr>
      </w:pPr>
      <w:r w:rsidRPr="009B39D2">
        <w:rPr>
          <w:rFonts w:cs="Arial"/>
          <w:szCs w:val="24"/>
        </w:rPr>
        <w:t xml:space="preserve">Основное направление развития </w:t>
      </w:r>
      <w:r>
        <w:rPr>
          <w:rFonts w:cs="Arial"/>
          <w:szCs w:val="24"/>
        </w:rPr>
        <w:t>зоны –</w:t>
      </w:r>
      <w:r w:rsidRPr="009B39D2">
        <w:rPr>
          <w:rFonts w:cs="Arial"/>
          <w:szCs w:val="24"/>
        </w:rPr>
        <w:t xml:space="preserve"> производство сельскохозяйственной продукции,</w:t>
      </w:r>
      <w:r>
        <w:rPr>
          <w:rFonts w:cs="Arial"/>
          <w:szCs w:val="24"/>
        </w:rPr>
        <w:t xml:space="preserve"> </w:t>
      </w:r>
      <w:r w:rsidRPr="009B39D2">
        <w:rPr>
          <w:rFonts w:cs="Arial"/>
          <w:szCs w:val="24"/>
        </w:rPr>
        <w:t xml:space="preserve">специализация </w:t>
      </w:r>
      <w:r>
        <w:rPr>
          <w:rFonts w:cs="Arial"/>
          <w:szCs w:val="24"/>
        </w:rPr>
        <w:t>–</w:t>
      </w:r>
      <w:r w:rsidRPr="009B39D2">
        <w:rPr>
          <w:rFonts w:cs="Arial"/>
          <w:szCs w:val="24"/>
        </w:rPr>
        <w:t xml:space="preserve"> животноводческая, с развитым собственным производством пшеницы,</w:t>
      </w:r>
      <w:r>
        <w:rPr>
          <w:rFonts w:cs="Arial"/>
          <w:szCs w:val="24"/>
        </w:rPr>
        <w:t xml:space="preserve"> </w:t>
      </w:r>
      <w:r w:rsidRPr="009B39D2">
        <w:rPr>
          <w:rFonts w:cs="Arial"/>
          <w:szCs w:val="24"/>
        </w:rPr>
        <w:t>ячменя, риса, многолетних трав, технических, овощных и бахчевых культур.</w:t>
      </w:r>
    </w:p>
    <w:p w:rsidR="000A08D1" w:rsidRPr="009B39D2" w:rsidRDefault="000A08D1" w:rsidP="000A08D1">
      <w:pPr>
        <w:spacing w:line="276" w:lineRule="auto"/>
        <w:rPr>
          <w:rFonts w:cs="Arial"/>
          <w:szCs w:val="24"/>
        </w:rPr>
      </w:pPr>
      <w:r w:rsidRPr="009B39D2">
        <w:rPr>
          <w:rFonts w:cs="Arial"/>
          <w:szCs w:val="24"/>
        </w:rPr>
        <w:t>Позитивные факторы:</w:t>
      </w:r>
    </w:p>
    <w:p w:rsidR="000A08D1" w:rsidRPr="00D517B5" w:rsidRDefault="000A08D1" w:rsidP="00C153D4">
      <w:pPr>
        <w:pStyle w:val="af0"/>
        <w:numPr>
          <w:ilvl w:val="0"/>
          <w:numId w:val="101"/>
        </w:numPr>
        <w:tabs>
          <w:tab w:val="left" w:pos="993"/>
        </w:tabs>
        <w:spacing w:line="276" w:lineRule="auto"/>
        <w:ind w:left="0" w:firstLine="709"/>
        <w:contextualSpacing w:val="0"/>
        <w:rPr>
          <w:rFonts w:cs="Arial"/>
          <w:szCs w:val="24"/>
        </w:rPr>
      </w:pPr>
      <w:r w:rsidRPr="00D517B5">
        <w:rPr>
          <w:rFonts w:cs="Arial"/>
          <w:szCs w:val="24"/>
        </w:rPr>
        <w:t>исторически сложившиеся крепкие хозяйственные связи между производителями и потребителями продукции внутри зоны и наличие кадрового потенциала для развития мясного скотоводства;</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sidRPr="00D517B5">
        <w:rPr>
          <w:rFonts w:cs="Arial"/>
          <w:szCs w:val="24"/>
        </w:rPr>
        <w:t>близость регионального центра соседнего субъекта Российской Федерации города-«миллионника» – Волгограда;</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Pr>
          <w:rFonts w:cs="Arial"/>
          <w:szCs w:val="24"/>
        </w:rPr>
        <w:t>значительные площади</w:t>
      </w:r>
      <w:r w:rsidRPr="00D517B5">
        <w:rPr>
          <w:rFonts w:cs="Arial"/>
          <w:szCs w:val="24"/>
        </w:rPr>
        <w:t xml:space="preserve"> сельскохозяйственных угодий;</w:t>
      </w:r>
    </w:p>
    <w:p w:rsidR="000A08D1" w:rsidRPr="00D517B5" w:rsidRDefault="000A08D1" w:rsidP="00C153D4">
      <w:pPr>
        <w:pStyle w:val="af0"/>
        <w:numPr>
          <w:ilvl w:val="0"/>
          <w:numId w:val="101"/>
        </w:numPr>
        <w:tabs>
          <w:tab w:val="left" w:pos="993"/>
        </w:tabs>
        <w:spacing w:line="276" w:lineRule="auto"/>
        <w:ind w:left="0" w:firstLine="709"/>
        <w:contextualSpacing w:val="0"/>
        <w:rPr>
          <w:rFonts w:cs="Arial"/>
          <w:szCs w:val="24"/>
        </w:rPr>
      </w:pPr>
      <w:r>
        <w:rPr>
          <w:rFonts w:cs="Arial"/>
          <w:szCs w:val="24"/>
        </w:rPr>
        <w:t>разведанные месторождения</w:t>
      </w:r>
      <w:r w:rsidRPr="00D517B5">
        <w:rPr>
          <w:rFonts w:cs="Arial"/>
          <w:szCs w:val="24"/>
        </w:rPr>
        <w:t xml:space="preserve"> </w:t>
      </w:r>
      <w:r>
        <w:rPr>
          <w:rFonts w:cs="Arial"/>
          <w:szCs w:val="24"/>
        </w:rPr>
        <w:t>полезных ископаемых</w:t>
      </w:r>
      <w:r w:rsidRPr="00D517B5">
        <w:rPr>
          <w:rFonts w:cs="Arial"/>
          <w:szCs w:val="24"/>
        </w:rPr>
        <w:t>:</w:t>
      </w:r>
    </w:p>
    <w:p w:rsidR="000A08D1" w:rsidRPr="009B39D2" w:rsidRDefault="000A08D1" w:rsidP="000A08D1">
      <w:pPr>
        <w:spacing w:line="276" w:lineRule="auto"/>
        <w:rPr>
          <w:rFonts w:cs="Arial"/>
          <w:szCs w:val="24"/>
        </w:rPr>
      </w:pPr>
      <w:r w:rsidRPr="009B39D2">
        <w:rPr>
          <w:rFonts w:cs="Arial"/>
          <w:szCs w:val="24"/>
        </w:rPr>
        <w:t>строительных песков:</w:t>
      </w:r>
    </w:p>
    <w:p w:rsidR="000A08D1" w:rsidRPr="009B39D2" w:rsidRDefault="000A08D1" w:rsidP="000A08D1">
      <w:pPr>
        <w:spacing w:line="276" w:lineRule="auto"/>
        <w:rPr>
          <w:rFonts w:cs="Arial"/>
          <w:szCs w:val="24"/>
        </w:rPr>
      </w:pPr>
      <w:r w:rsidRPr="009B39D2">
        <w:rPr>
          <w:rFonts w:cs="Arial"/>
          <w:szCs w:val="24"/>
        </w:rPr>
        <w:t>- Лесное;</w:t>
      </w:r>
    </w:p>
    <w:p w:rsidR="000A08D1" w:rsidRPr="009B39D2" w:rsidRDefault="000A08D1" w:rsidP="000A08D1">
      <w:pPr>
        <w:spacing w:line="276" w:lineRule="auto"/>
        <w:rPr>
          <w:rFonts w:cs="Arial"/>
          <w:szCs w:val="24"/>
        </w:rPr>
      </w:pPr>
      <w:r w:rsidRPr="009B39D2">
        <w:rPr>
          <w:rFonts w:cs="Arial"/>
          <w:szCs w:val="24"/>
        </w:rPr>
        <w:t>- Садовое;</w:t>
      </w:r>
    </w:p>
    <w:p w:rsidR="000A08D1" w:rsidRPr="009B39D2" w:rsidRDefault="000A08D1" w:rsidP="000A08D1">
      <w:pPr>
        <w:spacing w:line="276" w:lineRule="auto"/>
        <w:rPr>
          <w:rFonts w:cs="Arial"/>
          <w:szCs w:val="24"/>
        </w:rPr>
      </w:pPr>
      <w:r w:rsidRPr="009B39D2">
        <w:rPr>
          <w:rFonts w:cs="Arial"/>
          <w:szCs w:val="24"/>
        </w:rPr>
        <w:t>- Шин-Мирское</w:t>
      </w:r>
    </w:p>
    <w:p w:rsidR="000A08D1" w:rsidRPr="009B39D2" w:rsidRDefault="000A08D1" w:rsidP="000A08D1">
      <w:pPr>
        <w:spacing w:line="276" w:lineRule="auto"/>
        <w:rPr>
          <w:rFonts w:cs="Arial"/>
          <w:szCs w:val="24"/>
        </w:rPr>
      </w:pPr>
      <w:r w:rsidRPr="009B39D2">
        <w:rPr>
          <w:rFonts w:cs="Arial"/>
          <w:szCs w:val="24"/>
        </w:rPr>
        <w:t>нефти и газа:</w:t>
      </w:r>
    </w:p>
    <w:p w:rsidR="000A08D1" w:rsidRPr="009B39D2" w:rsidRDefault="000A08D1" w:rsidP="000A08D1">
      <w:pPr>
        <w:spacing w:line="276" w:lineRule="auto"/>
        <w:rPr>
          <w:rFonts w:cs="Arial"/>
          <w:szCs w:val="24"/>
        </w:rPr>
      </w:pPr>
      <w:r w:rsidRPr="009B39D2">
        <w:rPr>
          <w:rFonts w:cs="Arial"/>
          <w:szCs w:val="24"/>
        </w:rPr>
        <w:t>- Южно-Плодовитенское;</w:t>
      </w:r>
    </w:p>
    <w:p w:rsidR="000A08D1" w:rsidRPr="009B39D2" w:rsidRDefault="000A08D1" w:rsidP="00C153D4">
      <w:pPr>
        <w:pStyle w:val="af0"/>
        <w:numPr>
          <w:ilvl w:val="0"/>
          <w:numId w:val="101"/>
        </w:numPr>
        <w:tabs>
          <w:tab w:val="left" w:pos="993"/>
        </w:tabs>
        <w:spacing w:line="276" w:lineRule="auto"/>
        <w:ind w:left="0" w:firstLine="709"/>
        <w:contextualSpacing w:val="0"/>
        <w:rPr>
          <w:rFonts w:cs="Arial"/>
          <w:szCs w:val="24"/>
        </w:rPr>
      </w:pPr>
      <w:r w:rsidRPr="009B39D2">
        <w:rPr>
          <w:rFonts w:cs="Arial"/>
          <w:szCs w:val="24"/>
        </w:rPr>
        <w:t>благоприятные условия для использования солнечной энергии.</w:t>
      </w:r>
    </w:p>
    <w:p w:rsidR="000A08D1" w:rsidRPr="009B39D2" w:rsidRDefault="000A08D1" w:rsidP="000A08D1">
      <w:pPr>
        <w:spacing w:line="276" w:lineRule="auto"/>
        <w:rPr>
          <w:rFonts w:cs="Arial"/>
          <w:szCs w:val="24"/>
        </w:rPr>
      </w:pPr>
      <w:r w:rsidRPr="009B39D2">
        <w:rPr>
          <w:rFonts w:cs="Arial"/>
          <w:szCs w:val="24"/>
        </w:rPr>
        <w:t>Негативные факторы:</w:t>
      </w:r>
    </w:p>
    <w:p w:rsidR="000A08D1" w:rsidRPr="00D517B5" w:rsidRDefault="000A08D1" w:rsidP="00C153D4">
      <w:pPr>
        <w:pStyle w:val="af0"/>
        <w:numPr>
          <w:ilvl w:val="0"/>
          <w:numId w:val="101"/>
        </w:numPr>
        <w:tabs>
          <w:tab w:val="left" w:pos="993"/>
        </w:tabs>
        <w:spacing w:line="276" w:lineRule="auto"/>
        <w:ind w:left="0" w:firstLine="709"/>
        <w:contextualSpacing w:val="0"/>
        <w:rPr>
          <w:rFonts w:cs="Arial"/>
          <w:szCs w:val="24"/>
        </w:rPr>
      </w:pPr>
      <w:r w:rsidRPr="00D517B5">
        <w:rPr>
          <w:rFonts w:cs="Arial"/>
          <w:szCs w:val="24"/>
        </w:rPr>
        <w:t>отсутствие собственных перерабатывающих мощностей</w:t>
      </w:r>
      <w:r>
        <w:rPr>
          <w:rFonts w:cs="Arial"/>
          <w:szCs w:val="24"/>
        </w:rPr>
        <w:t xml:space="preserve"> – </w:t>
      </w:r>
      <w:r w:rsidRPr="00D517B5">
        <w:rPr>
          <w:rFonts w:cs="Arial"/>
          <w:szCs w:val="24"/>
        </w:rPr>
        <w:t>недополучение добавленной стоимости и налоговых поступлений;</w:t>
      </w:r>
    </w:p>
    <w:p w:rsidR="000A08D1" w:rsidRPr="00D517B5" w:rsidRDefault="000A08D1" w:rsidP="00C153D4">
      <w:pPr>
        <w:pStyle w:val="af0"/>
        <w:numPr>
          <w:ilvl w:val="0"/>
          <w:numId w:val="101"/>
        </w:numPr>
        <w:tabs>
          <w:tab w:val="left" w:pos="993"/>
        </w:tabs>
        <w:spacing w:line="276" w:lineRule="auto"/>
        <w:ind w:left="0" w:firstLine="709"/>
        <w:contextualSpacing w:val="0"/>
        <w:rPr>
          <w:rFonts w:cs="Arial"/>
          <w:szCs w:val="24"/>
        </w:rPr>
      </w:pPr>
      <w:r w:rsidRPr="00D517B5">
        <w:rPr>
          <w:rFonts w:cs="Arial"/>
          <w:szCs w:val="24"/>
        </w:rPr>
        <w:t>отсутствие качественной системы водоснабжения населения и хозяйствующих субъектов;</w:t>
      </w:r>
    </w:p>
    <w:p w:rsidR="000A08D1" w:rsidRPr="00904B5A" w:rsidRDefault="000A08D1" w:rsidP="00C153D4">
      <w:pPr>
        <w:pStyle w:val="af0"/>
        <w:numPr>
          <w:ilvl w:val="0"/>
          <w:numId w:val="101"/>
        </w:numPr>
        <w:tabs>
          <w:tab w:val="left" w:pos="993"/>
        </w:tabs>
        <w:spacing w:line="276" w:lineRule="auto"/>
        <w:ind w:left="0" w:firstLine="709"/>
        <w:contextualSpacing w:val="0"/>
        <w:rPr>
          <w:rFonts w:cs="Arial"/>
          <w:szCs w:val="24"/>
        </w:rPr>
      </w:pPr>
      <w:r w:rsidRPr="00904B5A">
        <w:rPr>
          <w:rFonts w:cs="Arial"/>
          <w:szCs w:val="24"/>
        </w:rPr>
        <w:t>слабая заселенность территории, разреженная сеть и низкая плотность населенных пунктов, а также неустойчивые и слабые связи между ними. Это порождает комплекс транспортно-коммуникационных, инфраструктурных и в целом социально-экономических проблем, ограничивающих развитие территории зоны. По этой причине стоимость государственных и муниципальных услуг сильно возрастает, что негативно влияет на общее состояние финансовой системы (рост удельных затрат на социальную сферу и необходимость повышения степени участия районных бюджетов в инфраструктурных проектах);</w:t>
      </w:r>
    </w:p>
    <w:p w:rsidR="000A08D1" w:rsidRPr="009B39D2" w:rsidRDefault="000A08D1" w:rsidP="00C153D4">
      <w:pPr>
        <w:pStyle w:val="af0"/>
        <w:numPr>
          <w:ilvl w:val="0"/>
          <w:numId w:val="101"/>
        </w:numPr>
        <w:tabs>
          <w:tab w:val="left" w:pos="993"/>
        </w:tabs>
        <w:spacing w:line="276" w:lineRule="auto"/>
        <w:ind w:left="0" w:firstLine="709"/>
        <w:contextualSpacing w:val="0"/>
        <w:rPr>
          <w:rFonts w:cs="Arial"/>
          <w:szCs w:val="24"/>
        </w:rPr>
      </w:pPr>
      <w:r w:rsidRPr="009B39D2">
        <w:rPr>
          <w:rFonts w:cs="Arial"/>
          <w:szCs w:val="24"/>
        </w:rPr>
        <w:t>низкий уровень инновационной активности.</w:t>
      </w:r>
    </w:p>
    <w:p w:rsidR="000A08D1" w:rsidRPr="009B39D2" w:rsidRDefault="000A08D1" w:rsidP="000A08D1">
      <w:pPr>
        <w:spacing w:line="276" w:lineRule="auto"/>
        <w:rPr>
          <w:rFonts w:cs="Arial"/>
          <w:szCs w:val="24"/>
        </w:rPr>
      </w:pPr>
      <w:r>
        <w:rPr>
          <w:rFonts w:cs="Arial"/>
          <w:szCs w:val="24"/>
        </w:rPr>
        <w:t xml:space="preserve">Стратегические </w:t>
      </w:r>
      <w:r w:rsidRPr="009B39D2">
        <w:rPr>
          <w:rFonts w:cs="Arial"/>
          <w:szCs w:val="24"/>
        </w:rPr>
        <w:t>задачи</w:t>
      </w:r>
      <w:r>
        <w:rPr>
          <w:rFonts w:cs="Arial"/>
          <w:szCs w:val="24"/>
        </w:rPr>
        <w:t xml:space="preserve"> социально-экономического и пространственного развития зоны</w:t>
      </w:r>
      <w:r w:rsidRPr="009B39D2">
        <w:rPr>
          <w:rFonts w:cs="Arial"/>
          <w:szCs w:val="24"/>
        </w:rPr>
        <w:t>:</w:t>
      </w:r>
    </w:p>
    <w:p w:rsidR="000A08D1" w:rsidRPr="00904B5A" w:rsidRDefault="000A08D1" w:rsidP="00C153D4">
      <w:pPr>
        <w:pStyle w:val="af0"/>
        <w:numPr>
          <w:ilvl w:val="0"/>
          <w:numId w:val="102"/>
        </w:numPr>
        <w:tabs>
          <w:tab w:val="left" w:pos="851"/>
        </w:tabs>
        <w:spacing w:line="276" w:lineRule="auto"/>
        <w:ind w:left="0" w:firstLine="709"/>
        <w:contextualSpacing w:val="0"/>
        <w:rPr>
          <w:rFonts w:cs="Arial"/>
          <w:szCs w:val="24"/>
        </w:rPr>
      </w:pPr>
      <w:r w:rsidRPr="00904B5A">
        <w:rPr>
          <w:rFonts w:cs="Arial"/>
          <w:szCs w:val="24"/>
        </w:rPr>
        <w:lastRenderedPageBreak/>
        <w:t>Создание благоприятных условий для производителей сельскохозяйственной продукции, их кооперации и формирования комплекса по многоступенчатой переработке сельскохозяйственной продукции:</w:t>
      </w:r>
    </w:p>
    <w:p w:rsidR="000A08D1" w:rsidRPr="009B39D2" w:rsidRDefault="000A08D1" w:rsidP="000A08D1">
      <w:pPr>
        <w:spacing w:line="276" w:lineRule="auto"/>
        <w:rPr>
          <w:rFonts w:cs="Arial"/>
          <w:szCs w:val="24"/>
        </w:rPr>
      </w:pPr>
      <w:r>
        <w:rPr>
          <w:rFonts w:cs="Arial"/>
          <w:szCs w:val="24"/>
        </w:rPr>
        <w:t xml:space="preserve">- </w:t>
      </w:r>
      <w:r w:rsidRPr="009B39D2">
        <w:rPr>
          <w:rFonts w:cs="Arial"/>
          <w:szCs w:val="24"/>
        </w:rPr>
        <w:t xml:space="preserve">обеспечение территории инженерной инфраструктурой (в первую очередь </w:t>
      </w:r>
      <w:r>
        <w:rPr>
          <w:rFonts w:cs="Arial"/>
          <w:szCs w:val="24"/>
        </w:rPr>
        <w:t xml:space="preserve">– </w:t>
      </w:r>
      <w:r w:rsidRPr="009B39D2">
        <w:rPr>
          <w:rFonts w:cs="Arial"/>
          <w:szCs w:val="24"/>
        </w:rPr>
        <w:t>реконструкция оросительной системы Калмыцко-Астраханской рисовой</w:t>
      </w:r>
      <w:r>
        <w:rPr>
          <w:rFonts w:cs="Arial"/>
          <w:szCs w:val="24"/>
        </w:rPr>
        <w:t xml:space="preserve"> </w:t>
      </w:r>
      <w:r w:rsidRPr="009B39D2">
        <w:rPr>
          <w:rFonts w:cs="Arial"/>
          <w:szCs w:val="24"/>
        </w:rPr>
        <w:t>обводнительной системы для целей увеличения объемов производства</w:t>
      </w:r>
      <w:r>
        <w:rPr>
          <w:rFonts w:cs="Arial"/>
          <w:szCs w:val="24"/>
        </w:rPr>
        <w:t xml:space="preserve"> </w:t>
      </w:r>
      <w:r w:rsidRPr="009B39D2">
        <w:rPr>
          <w:rFonts w:cs="Arial"/>
          <w:szCs w:val="24"/>
        </w:rPr>
        <w:t>кормов и риса);</w:t>
      </w:r>
    </w:p>
    <w:p w:rsidR="000A08D1" w:rsidRPr="009B39D2" w:rsidRDefault="000A08D1" w:rsidP="000A08D1">
      <w:pPr>
        <w:spacing w:line="276" w:lineRule="auto"/>
        <w:rPr>
          <w:rFonts w:cs="Arial"/>
          <w:szCs w:val="24"/>
        </w:rPr>
      </w:pPr>
      <w:r>
        <w:rPr>
          <w:rFonts w:cs="Arial"/>
          <w:szCs w:val="24"/>
        </w:rPr>
        <w:t xml:space="preserve">- </w:t>
      </w:r>
      <w:r w:rsidRPr="009B39D2">
        <w:rPr>
          <w:rFonts w:cs="Arial"/>
          <w:szCs w:val="24"/>
        </w:rPr>
        <w:t>создание благоприятных налоговых режимов, реализация мер</w:t>
      </w:r>
      <w:r>
        <w:rPr>
          <w:rFonts w:cs="Arial"/>
          <w:szCs w:val="24"/>
        </w:rPr>
        <w:t xml:space="preserve"> </w:t>
      </w:r>
      <w:r w:rsidRPr="009B39D2">
        <w:rPr>
          <w:rFonts w:cs="Arial"/>
          <w:szCs w:val="24"/>
        </w:rPr>
        <w:t>государственной поддержки для производителей сельскохозяйственной</w:t>
      </w:r>
      <w:r>
        <w:rPr>
          <w:rFonts w:cs="Arial"/>
          <w:szCs w:val="24"/>
        </w:rPr>
        <w:t xml:space="preserve"> </w:t>
      </w:r>
      <w:r w:rsidRPr="009B39D2">
        <w:rPr>
          <w:rFonts w:cs="Arial"/>
          <w:szCs w:val="24"/>
        </w:rPr>
        <w:t>продукции, их объединений и кооперативов, крупных перерабатывающих</w:t>
      </w:r>
      <w:r>
        <w:rPr>
          <w:rFonts w:cs="Arial"/>
          <w:szCs w:val="24"/>
        </w:rPr>
        <w:t xml:space="preserve"> </w:t>
      </w:r>
      <w:r w:rsidRPr="009B39D2">
        <w:rPr>
          <w:rFonts w:cs="Arial"/>
          <w:szCs w:val="24"/>
        </w:rPr>
        <w:t>комплексов;</w:t>
      </w:r>
    </w:p>
    <w:p w:rsidR="000A08D1" w:rsidRPr="009B39D2" w:rsidRDefault="000A08D1" w:rsidP="000A08D1">
      <w:pPr>
        <w:spacing w:line="276" w:lineRule="auto"/>
        <w:rPr>
          <w:rFonts w:cs="Arial"/>
          <w:szCs w:val="24"/>
        </w:rPr>
      </w:pPr>
      <w:r>
        <w:rPr>
          <w:rFonts w:cs="Arial"/>
          <w:szCs w:val="24"/>
        </w:rPr>
        <w:t xml:space="preserve">- </w:t>
      </w:r>
      <w:r w:rsidRPr="009B39D2">
        <w:rPr>
          <w:rFonts w:cs="Arial"/>
          <w:szCs w:val="24"/>
        </w:rPr>
        <w:t>пере</w:t>
      </w:r>
      <w:r>
        <w:rPr>
          <w:rFonts w:cs="Arial"/>
          <w:szCs w:val="24"/>
        </w:rPr>
        <w:t xml:space="preserve">профилирование </w:t>
      </w:r>
      <w:r w:rsidRPr="009B39D2">
        <w:rPr>
          <w:rFonts w:cs="Arial"/>
          <w:szCs w:val="24"/>
        </w:rPr>
        <w:t>организаций профессионального образования на</w:t>
      </w:r>
      <w:r>
        <w:rPr>
          <w:rFonts w:cs="Arial"/>
          <w:szCs w:val="24"/>
        </w:rPr>
        <w:t xml:space="preserve"> </w:t>
      </w:r>
      <w:r w:rsidRPr="009B39D2">
        <w:rPr>
          <w:rFonts w:cs="Arial"/>
          <w:szCs w:val="24"/>
        </w:rPr>
        <w:t>подготовку кадров, необходимых для производителей, предприятий сферы</w:t>
      </w:r>
      <w:r>
        <w:rPr>
          <w:rFonts w:cs="Arial"/>
          <w:szCs w:val="24"/>
        </w:rPr>
        <w:t xml:space="preserve"> </w:t>
      </w:r>
      <w:r w:rsidRPr="009B39D2">
        <w:rPr>
          <w:rFonts w:cs="Arial"/>
          <w:szCs w:val="24"/>
        </w:rPr>
        <w:t>услуг Сарпинской экономической зоны, введение в общеобразовательных</w:t>
      </w:r>
      <w:r>
        <w:rPr>
          <w:rFonts w:cs="Arial"/>
          <w:szCs w:val="24"/>
        </w:rPr>
        <w:t xml:space="preserve"> </w:t>
      </w:r>
      <w:r w:rsidRPr="009B39D2">
        <w:rPr>
          <w:rFonts w:cs="Arial"/>
          <w:szCs w:val="24"/>
        </w:rPr>
        <w:t>организациях занятий по программам подготовки рабочих специальностей.</w:t>
      </w:r>
      <w:r>
        <w:rPr>
          <w:rFonts w:cs="Arial"/>
          <w:szCs w:val="24"/>
        </w:rPr>
        <w:t xml:space="preserve"> </w:t>
      </w:r>
      <w:r w:rsidRPr="009B39D2">
        <w:rPr>
          <w:rFonts w:cs="Arial"/>
          <w:szCs w:val="24"/>
        </w:rPr>
        <w:t>Формирование предпринимательским сообществом заказа на подготовку</w:t>
      </w:r>
      <w:r>
        <w:rPr>
          <w:rFonts w:cs="Arial"/>
          <w:szCs w:val="24"/>
        </w:rPr>
        <w:t xml:space="preserve"> </w:t>
      </w:r>
      <w:r w:rsidRPr="009B39D2">
        <w:rPr>
          <w:rFonts w:cs="Arial"/>
          <w:szCs w:val="24"/>
        </w:rPr>
        <w:t>кадров. Укрепление материально-технической базы, преподавательского</w:t>
      </w:r>
      <w:r>
        <w:rPr>
          <w:rFonts w:cs="Arial"/>
          <w:szCs w:val="24"/>
        </w:rPr>
        <w:t xml:space="preserve"> </w:t>
      </w:r>
      <w:r w:rsidRPr="009B39D2">
        <w:rPr>
          <w:rFonts w:cs="Arial"/>
          <w:szCs w:val="24"/>
        </w:rPr>
        <w:t>состава образовательных организаций в целях обеспечения выполнения</w:t>
      </w:r>
      <w:r>
        <w:rPr>
          <w:rFonts w:cs="Arial"/>
          <w:szCs w:val="24"/>
        </w:rPr>
        <w:t xml:space="preserve"> </w:t>
      </w:r>
      <w:r w:rsidRPr="009B39D2">
        <w:rPr>
          <w:rFonts w:cs="Arial"/>
          <w:szCs w:val="24"/>
        </w:rPr>
        <w:t>общественного заказа на подготовку кадров.</w:t>
      </w:r>
    </w:p>
    <w:p w:rsidR="000A08D1" w:rsidRDefault="000A08D1" w:rsidP="00C153D4">
      <w:pPr>
        <w:pStyle w:val="af0"/>
        <w:numPr>
          <w:ilvl w:val="0"/>
          <w:numId w:val="102"/>
        </w:numPr>
        <w:tabs>
          <w:tab w:val="left" w:pos="851"/>
        </w:tabs>
        <w:spacing w:line="276" w:lineRule="auto"/>
        <w:ind w:left="0" w:firstLine="709"/>
        <w:contextualSpacing w:val="0"/>
        <w:rPr>
          <w:rFonts w:cs="Arial"/>
          <w:szCs w:val="24"/>
        </w:rPr>
      </w:pPr>
      <w:r w:rsidRPr="00904B5A">
        <w:rPr>
          <w:rFonts w:cs="Arial"/>
          <w:szCs w:val="24"/>
        </w:rPr>
        <w:t xml:space="preserve">Обеспечение устойчивого сельскохозяйственного землепользования на территории зоны, обеспечивающего разнообразие продукции агропромышленного комплекса. </w:t>
      </w:r>
    </w:p>
    <w:p w:rsidR="000A08D1" w:rsidRDefault="000A08D1" w:rsidP="00C153D4">
      <w:pPr>
        <w:pStyle w:val="af0"/>
        <w:numPr>
          <w:ilvl w:val="0"/>
          <w:numId w:val="102"/>
        </w:numPr>
        <w:tabs>
          <w:tab w:val="left" w:pos="851"/>
        </w:tabs>
        <w:spacing w:line="276" w:lineRule="auto"/>
        <w:ind w:left="0" w:firstLine="709"/>
        <w:contextualSpacing w:val="0"/>
        <w:rPr>
          <w:rFonts w:cs="Arial"/>
          <w:szCs w:val="24"/>
        </w:rPr>
      </w:pPr>
      <w:r w:rsidRPr="00904B5A">
        <w:rPr>
          <w:rFonts w:cs="Arial"/>
          <w:szCs w:val="24"/>
        </w:rPr>
        <w:t>Разработка и реализация инвестиционных проектов по многоступенчатой переработке сельскохозяйственной продукции, в том числе в рамках межмуниципальной кооперации со сбытом на внутренний и внешний рынки, формирование зональных брендов (преимущественно мяса КРС, продукты переработки сельскохозяйственной продукции).</w:t>
      </w:r>
    </w:p>
    <w:p w:rsidR="000A08D1" w:rsidRPr="00904B5A" w:rsidRDefault="000A08D1" w:rsidP="00C153D4">
      <w:pPr>
        <w:pStyle w:val="af0"/>
        <w:numPr>
          <w:ilvl w:val="0"/>
          <w:numId w:val="102"/>
        </w:numPr>
        <w:tabs>
          <w:tab w:val="left" w:pos="851"/>
        </w:tabs>
        <w:spacing w:line="276" w:lineRule="auto"/>
        <w:ind w:left="0" w:firstLine="709"/>
        <w:contextualSpacing w:val="0"/>
        <w:rPr>
          <w:rFonts w:cs="Arial"/>
          <w:szCs w:val="24"/>
        </w:rPr>
      </w:pPr>
      <w:r w:rsidRPr="00904B5A">
        <w:rPr>
          <w:rFonts w:cs="Arial"/>
          <w:szCs w:val="24"/>
        </w:rPr>
        <w:t>Развитие туристического и культурно-досугового бизнеса.</w:t>
      </w:r>
    </w:p>
    <w:p w:rsidR="000A08D1" w:rsidRPr="009B39D2" w:rsidRDefault="000A08D1" w:rsidP="000A08D1">
      <w:pPr>
        <w:spacing w:line="276" w:lineRule="auto"/>
        <w:rPr>
          <w:rFonts w:cs="Arial"/>
          <w:szCs w:val="24"/>
        </w:rPr>
      </w:pPr>
      <w:r w:rsidRPr="00904B5A">
        <w:rPr>
          <w:rFonts w:cs="Arial"/>
          <w:b/>
          <w:szCs w:val="24"/>
        </w:rPr>
        <w:t>Элистинская экономическая зона</w:t>
      </w:r>
      <w:r w:rsidRPr="009B39D2">
        <w:rPr>
          <w:rFonts w:cs="Arial"/>
          <w:szCs w:val="24"/>
        </w:rPr>
        <w:t xml:space="preserve"> включает Элистинский городской округ и </w:t>
      </w:r>
      <w:r>
        <w:rPr>
          <w:rFonts w:cs="Arial"/>
          <w:szCs w:val="24"/>
        </w:rPr>
        <w:t xml:space="preserve">3 районных муниципальных образования: </w:t>
      </w:r>
      <w:r w:rsidRPr="009B39D2">
        <w:rPr>
          <w:rFonts w:cs="Arial"/>
          <w:szCs w:val="24"/>
        </w:rPr>
        <w:t>Ики-</w:t>
      </w:r>
      <w:r>
        <w:rPr>
          <w:rFonts w:cs="Arial"/>
          <w:szCs w:val="24"/>
        </w:rPr>
        <w:t>Бурульское, Приютненское</w:t>
      </w:r>
      <w:r w:rsidRPr="009B39D2">
        <w:rPr>
          <w:rFonts w:cs="Arial"/>
          <w:szCs w:val="24"/>
        </w:rPr>
        <w:t>, Целинн</w:t>
      </w:r>
      <w:r>
        <w:rPr>
          <w:rFonts w:cs="Arial"/>
          <w:szCs w:val="24"/>
        </w:rPr>
        <w:t>ое</w:t>
      </w:r>
      <w:r w:rsidRPr="009B39D2">
        <w:rPr>
          <w:rFonts w:cs="Arial"/>
          <w:szCs w:val="24"/>
        </w:rPr>
        <w:t xml:space="preserve">. Зона </w:t>
      </w:r>
      <w:r>
        <w:rPr>
          <w:rFonts w:cs="Arial"/>
          <w:szCs w:val="24"/>
        </w:rPr>
        <w:t xml:space="preserve">отличается относительно высокой насыщенностью (по сравнению с другими территориями республики) </w:t>
      </w:r>
      <w:r w:rsidRPr="009B39D2">
        <w:rPr>
          <w:rFonts w:cs="Arial"/>
          <w:szCs w:val="24"/>
        </w:rPr>
        <w:t>транспортными</w:t>
      </w:r>
      <w:r>
        <w:rPr>
          <w:rFonts w:cs="Arial"/>
          <w:szCs w:val="24"/>
        </w:rPr>
        <w:t xml:space="preserve"> </w:t>
      </w:r>
      <w:r w:rsidRPr="009B39D2">
        <w:rPr>
          <w:rFonts w:cs="Arial"/>
          <w:szCs w:val="24"/>
        </w:rPr>
        <w:t>коридорами и транспортно-пересадочными узлами</w:t>
      </w:r>
      <w:r>
        <w:rPr>
          <w:rFonts w:cs="Arial"/>
          <w:szCs w:val="24"/>
        </w:rPr>
        <w:t xml:space="preserve"> разного ранга</w:t>
      </w:r>
      <w:r w:rsidRPr="009B39D2">
        <w:rPr>
          <w:rFonts w:cs="Arial"/>
          <w:szCs w:val="24"/>
        </w:rPr>
        <w:t>.</w:t>
      </w:r>
    </w:p>
    <w:p w:rsidR="000A08D1" w:rsidRPr="009B39D2" w:rsidRDefault="000A08D1" w:rsidP="000A08D1">
      <w:pPr>
        <w:spacing w:line="276" w:lineRule="auto"/>
        <w:rPr>
          <w:rFonts w:cs="Arial"/>
          <w:szCs w:val="24"/>
        </w:rPr>
      </w:pPr>
      <w:r w:rsidRPr="009B39D2">
        <w:rPr>
          <w:rFonts w:cs="Arial"/>
          <w:szCs w:val="24"/>
        </w:rPr>
        <w:t>Общая площадь территории составляет 1 494 195 га, из которых 1 038 255 га</w:t>
      </w:r>
      <w:r>
        <w:rPr>
          <w:rFonts w:cs="Arial"/>
          <w:szCs w:val="24"/>
        </w:rPr>
        <w:t xml:space="preserve"> </w:t>
      </w:r>
      <w:r w:rsidRPr="009B39D2">
        <w:rPr>
          <w:rFonts w:cs="Arial"/>
          <w:szCs w:val="24"/>
        </w:rPr>
        <w:t xml:space="preserve">составляют пастбища, 314 083 га </w:t>
      </w:r>
      <w:r>
        <w:rPr>
          <w:rFonts w:cs="Arial"/>
          <w:szCs w:val="24"/>
        </w:rPr>
        <w:t>–</w:t>
      </w:r>
      <w:r w:rsidRPr="009B39D2">
        <w:rPr>
          <w:rFonts w:cs="Arial"/>
          <w:szCs w:val="24"/>
        </w:rPr>
        <w:t xml:space="preserve"> пашни.</w:t>
      </w:r>
    </w:p>
    <w:p w:rsidR="000A08D1" w:rsidRPr="009B39D2" w:rsidRDefault="000A08D1" w:rsidP="000A08D1">
      <w:pPr>
        <w:spacing w:line="276" w:lineRule="auto"/>
        <w:rPr>
          <w:rFonts w:cs="Arial"/>
          <w:szCs w:val="24"/>
        </w:rPr>
      </w:pPr>
      <w:r w:rsidRPr="009B39D2">
        <w:rPr>
          <w:rFonts w:cs="Arial"/>
          <w:szCs w:val="24"/>
        </w:rPr>
        <w:t>Территория зоны на западе граничит с Ростовской областью, на юго-западе со</w:t>
      </w:r>
      <w:r>
        <w:rPr>
          <w:rFonts w:cs="Arial"/>
          <w:szCs w:val="24"/>
        </w:rPr>
        <w:t xml:space="preserve"> </w:t>
      </w:r>
      <w:r w:rsidRPr="009B39D2">
        <w:rPr>
          <w:rFonts w:cs="Arial"/>
          <w:szCs w:val="24"/>
        </w:rPr>
        <w:t>Ставропольским краем.</w:t>
      </w:r>
      <w:r>
        <w:rPr>
          <w:rFonts w:cs="Arial"/>
          <w:szCs w:val="24"/>
        </w:rPr>
        <w:t xml:space="preserve"> </w:t>
      </w:r>
      <w:r w:rsidRPr="009B39D2">
        <w:rPr>
          <w:rFonts w:cs="Arial"/>
          <w:szCs w:val="24"/>
        </w:rPr>
        <w:t>Население территории составляет 148 870 человек</w:t>
      </w:r>
      <w:r>
        <w:rPr>
          <w:rFonts w:cs="Arial"/>
          <w:szCs w:val="24"/>
        </w:rPr>
        <w:t xml:space="preserve"> – более половины населения Республики Калмыкия</w:t>
      </w:r>
      <w:r w:rsidRPr="009B39D2">
        <w:rPr>
          <w:rFonts w:cs="Arial"/>
          <w:szCs w:val="24"/>
        </w:rPr>
        <w:t>.</w:t>
      </w:r>
    </w:p>
    <w:p w:rsidR="000A08D1" w:rsidRPr="009B39D2" w:rsidRDefault="000A08D1" w:rsidP="000A08D1">
      <w:pPr>
        <w:spacing w:line="276" w:lineRule="auto"/>
        <w:rPr>
          <w:rFonts w:cs="Arial"/>
          <w:szCs w:val="24"/>
        </w:rPr>
      </w:pPr>
      <w:r w:rsidRPr="009B39D2">
        <w:rPr>
          <w:rFonts w:cs="Arial"/>
          <w:szCs w:val="24"/>
        </w:rPr>
        <w:t>Территория зоны имеет высокий потенциал для развития агропромышленного</w:t>
      </w:r>
      <w:r>
        <w:rPr>
          <w:rFonts w:cs="Arial"/>
          <w:szCs w:val="24"/>
        </w:rPr>
        <w:t xml:space="preserve"> </w:t>
      </w:r>
      <w:r w:rsidRPr="009B39D2">
        <w:rPr>
          <w:rFonts w:cs="Arial"/>
          <w:szCs w:val="24"/>
        </w:rPr>
        <w:t>комплекса (растениеводство и животноводство), историко-культурного, познавательного,</w:t>
      </w:r>
      <w:r>
        <w:rPr>
          <w:rFonts w:cs="Arial"/>
          <w:szCs w:val="24"/>
        </w:rPr>
        <w:t xml:space="preserve"> </w:t>
      </w:r>
      <w:r w:rsidRPr="009B39D2">
        <w:rPr>
          <w:rFonts w:cs="Arial"/>
          <w:szCs w:val="24"/>
        </w:rPr>
        <w:t>религиозно-ознакомительного, оздоровительного и рекреационного туризма,</w:t>
      </w:r>
      <w:r>
        <w:rPr>
          <w:rFonts w:cs="Arial"/>
          <w:szCs w:val="24"/>
        </w:rPr>
        <w:t xml:space="preserve"> </w:t>
      </w:r>
      <w:r w:rsidRPr="009B39D2">
        <w:rPr>
          <w:rFonts w:cs="Arial"/>
          <w:szCs w:val="24"/>
        </w:rPr>
        <w:t>формирования IT-кластера, транспортно-логистического комплекса.</w:t>
      </w:r>
    </w:p>
    <w:p w:rsidR="000A08D1" w:rsidRPr="009B39D2" w:rsidRDefault="000A08D1" w:rsidP="000A08D1">
      <w:pPr>
        <w:spacing w:line="276" w:lineRule="auto"/>
        <w:rPr>
          <w:rFonts w:cs="Arial"/>
          <w:szCs w:val="24"/>
        </w:rPr>
      </w:pPr>
      <w:r w:rsidRPr="009B39D2">
        <w:rPr>
          <w:rFonts w:cs="Arial"/>
          <w:szCs w:val="24"/>
        </w:rPr>
        <w:lastRenderedPageBreak/>
        <w:t xml:space="preserve">Город Элиста </w:t>
      </w:r>
      <w:r>
        <w:rPr>
          <w:rFonts w:cs="Arial"/>
          <w:szCs w:val="24"/>
        </w:rPr>
        <w:t>–</w:t>
      </w:r>
      <w:r w:rsidRPr="009B39D2">
        <w:rPr>
          <w:rFonts w:cs="Arial"/>
          <w:szCs w:val="24"/>
        </w:rPr>
        <w:t xml:space="preserve"> сложившийся производственный, финансовый, образовательный,</w:t>
      </w:r>
      <w:r>
        <w:rPr>
          <w:rFonts w:cs="Arial"/>
          <w:szCs w:val="24"/>
        </w:rPr>
        <w:t xml:space="preserve"> </w:t>
      </w:r>
      <w:r w:rsidRPr="009B39D2">
        <w:rPr>
          <w:rFonts w:cs="Arial"/>
          <w:szCs w:val="24"/>
        </w:rPr>
        <w:t xml:space="preserve">культурный центр Республики Калмыкия выделяется в </w:t>
      </w:r>
      <w:r>
        <w:rPr>
          <w:rFonts w:cs="Arial"/>
          <w:szCs w:val="24"/>
        </w:rPr>
        <w:t xml:space="preserve">особую </w:t>
      </w:r>
      <w:r w:rsidRPr="009B39D2">
        <w:rPr>
          <w:rFonts w:cs="Arial"/>
          <w:szCs w:val="24"/>
        </w:rPr>
        <w:t xml:space="preserve">подзону </w:t>
      </w:r>
      <w:r>
        <w:rPr>
          <w:rFonts w:cs="Arial"/>
          <w:szCs w:val="24"/>
        </w:rPr>
        <w:t xml:space="preserve">– </w:t>
      </w:r>
      <w:r w:rsidRPr="009B39D2">
        <w:rPr>
          <w:rFonts w:cs="Arial"/>
          <w:szCs w:val="24"/>
        </w:rPr>
        <w:t>«Элистинская малая</w:t>
      </w:r>
      <w:r>
        <w:rPr>
          <w:rFonts w:cs="Arial"/>
          <w:szCs w:val="24"/>
        </w:rPr>
        <w:t xml:space="preserve"> </w:t>
      </w:r>
      <w:r w:rsidRPr="009B39D2">
        <w:rPr>
          <w:rFonts w:cs="Arial"/>
          <w:szCs w:val="24"/>
        </w:rPr>
        <w:t>агломерация».</w:t>
      </w:r>
    </w:p>
    <w:p w:rsidR="000A08D1" w:rsidRPr="009B39D2" w:rsidRDefault="000A08D1" w:rsidP="000A08D1">
      <w:pPr>
        <w:spacing w:line="276" w:lineRule="auto"/>
        <w:rPr>
          <w:rFonts w:cs="Arial"/>
          <w:szCs w:val="24"/>
        </w:rPr>
      </w:pPr>
      <w:r w:rsidRPr="009B39D2">
        <w:rPr>
          <w:rFonts w:cs="Arial"/>
          <w:szCs w:val="24"/>
        </w:rPr>
        <w:t>Развитие Элистинской экономической зоны необходимо рассматривать в формате</w:t>
      </w:r>
      <w:r>
        <w:rPr>
          <w:rFonts w:cs="Arial"/>
          <w:szCs w:val="24"/>
        </w:rPr>
        <w:t xml:space="preserve"> </w:t>
      </w:r>
      <w:r w:rsidRPr="009B39D2">
        <w:rPr>
          <w:rFonts w:cs="Arial"/>
          <w:szCs w:val="24"/>
        </w:rPr>
        <w:t>сосредоточения основных производственных мощностей, кадровых и финансовых</w:t>
      </w:r>
      <w:r>
        <w:rPr>
          <w:rFonts w:cs="Arial"/>
          <w:szCs w:val="24"/>
        </w:rPr>
        <w:t xml:space="preserve"> </w:t>
      </w:r>
      <w:r w:rsidRPr="009B39D2">
        <w:rPr>
          <w:rFonts w:cs="Arial"/>
          <w:szCs w:val="24"/>
        </w:rPr>
        <w:t xml:space="preserve">ресурсов вокруг </w:t>
      </w:r>
      <w:r>
        <w:rPr>
          <w:rFonts w:cs="Arial"/>
          <w:szCs w:val="24"/>
        </w:rPr>
        <w:t xml:space="preserve">столицы республики – </w:t>
      </w:r>
      <w:r w:rsidRPr="009B39D2">
        <w:rPr>
          <w:rFonts w:cs="Arial"/>
          <w:szCs w:val="24"/>
        </w:rPr>
        <w:t>г</w:t>
      </w:r>
      <w:r>
        <w:rPr>
          <w:rFonts w:cs="Arial"/>
          <w:szCs w:val="24"/>
        </w:rPr>
        <w:t>орода</w:t>
      </w:r>
      <w:r w:rsidRPr="009B39D2">
        <w:rPr>
          <w:rFonts w:cs="Arial"/>
          <w:szCs w:val="24"/>
        </w:rPr>
        <w:t xml:space="preserve"> Элиста.</w:t>
      </w:r>
    </w:p>
    <w:p w:rsidR="000A08D1" w:rsidRPr="009B39D2" w:rsidRDefault="000A08D1" w:rsidP="000A08D1">
      <w:pPr>
        <w:spacing w:line="276" w:lineRule="auto"/>
        <w:rPr>
          <w:rFonts w:cs="Arial"/>
          <w:szCs w:val="24"/>
        </w:rPr>
      </w:pPr>
      <w:r w:rsidRPr="009B39D2">
        <w:rPr>
          <w:rFonts w:cs="Arial"/>
          <w:szCs w:val="24"/>
        </w:rPr>
        <w:t xml:space="preserve">Основными ядрами развития, помимо </w:t>
      </w:r>
      <w:r>
        <w:rPr>
          <w:rFonts w:cs="Arial"/>
          <w:szCs w:val="24"/>
        </w:rPr>
        <w:t>столицы</w:t>
      </w:r>
      <w:r w:rsidRPr="009B39D2">
        <w:rPr>
          <w:rFonts w:cs="Arial"/>
          <w:szCs w:val="24"/>
        </w:rPr>
        <w:t>, являются пос. Ики-Бурул, села</w:t>
      </w:r>
      <w:r>
        <w:rPr>
          <w:rFonts w:cs="Arial"/>
          <w:szCs w:val="24"/>
        </w:rPr>
        <w:t xml:space="preserve"> </w:t>
      </w:r>
      <w:r w:rsidRPr="009B39D2">
        <w:rPr>
          <w:rFonts w:cs="Arial"/>
          <w:szCs w:val="24"/>
        </w:rPr>
        <w:t>Приютное и Троицкое.</w:t>
      </w:r>
    </w:p>
    <w:p w:rsidR="000A08D1" w:rsidRPr="009B39D2" w:rsidRDefault="000A08D1" w:rsidP="000A08D1">
      <w:pPr>
        <w:spacing w:line="276" w:lineRule="auto"/>
        <w:rPr>
          <w:rFonts w:cs="Arial"/>
          <w:szCs w:val="24"/>
        </w:rPr>
      </w:pPr>
      <w:r w:rsidRPr="009B39D2">
        <w:rPr>
          <w:rFonts w:cs="Arial"/>
          <w:szCs w:val="24"/>
        </w:rPr>
        <w:t>Позитивные факторы:</w:t>
      </w:r>
    </w:p>
    <w:p w:rsidR="000A08D1" w:rsidRPr="008567B4" w:rsidRDefault="000A08D1" w:rsidP="00C153D4">
      <w:pPr>
        <w:pStyle w:val="af0"/>
        <w:numPr>
          <w:ilvl w:val="0"/>
          <w:numId w:val="101"/>
        </w:numPr>
        <w:tabs>
          <w:tab w:val="left" w:pos="993"/>
        </w:tabs>
        <w:spacing w:line="276" w:lineRule="auto"/>
        <w:ind w:left="0" w:firstLine="709"/>
        <w:contextualSpacing w:val="0"/>
        <w:rPr>
          <w:rFonts w:cs="Arial"/>
          <w:szCs w:val="24"/>
        </w:rPr>
      </w:pPr>
      <w:r w:rsidRPr="008567B4">
        <w:rPr>
          <w:rFonts w:cs="Arial"/>
          <w:szCs w:val="24"/>
        </w:rPr>
        <w:t>исторически сложившиеся крепкие хозяйственные связи между производителями и потребителями продукции внутри зоны и наличие кадрового потенциала для развития мясного скотоводства;</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sidRPr="008567B4">
        <w:rPr>
          <w:rFonts w:cs="Arial"/>
          <w:szCs w:val="24"/>
        </w:rPr>
        <w:t>наличие значительных площадей сельскохозяйственных угодий;</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sidRPr="008567B4">
        <w:rPr>
          <w:rFonts w:cs="Arial"/>
          <w:szCs w:val="24"/>
        </w:rPr>
        <w:t>наличие квалифицированных кадров;</w:t>
      </w:r>
    </w:p>
    <w:p w:rsidR="000A08D1" w:rsidRPr="008567B4" w:rsidRDefault="000A08D1" w:rsidP="00C153D4">
      <w:pPr>
        <w:pStyle w:val="af0"/>
        <w:numPr>
          <w:ilvl w:val="0"/>
          <w:numId w:val="101"/>
        </w:numPr>
        <w:tabs>
          <w:tab w:val="left" w:pos="993"/>
        </w:tabs>
        <w:spacing w:line="276" w:lineRule="auto"/>
        <w:ind w:left="0" w:firstLine="709"/>
        <w:contextualSpacing w:val="0"/>
        <w:rPr>
          <w:rFonts w:cs="Arial"/>
          <w:szCs w:val="24"/>
        </w:rPr>
      </w:pPr>
      <w:r w:rsidRPr="008567B4">
        <w:rPr>
          <w:rFonts w:cs="Arial"/>
          <w:szCs w:val="24"/>
        </w:rPr>
        <w:t>наличие разведанных месторождений природных ресурсов:</w:t>
      </w:r>
    </w:p>
    <w:p w:rsidR="000A08D1" w:rsidRPr="009B39D2" w:rsidRDefault="000A08D1" w:rsidP="000A08D1">
      <w:pPr>
        <w:spacing w:line="276" w:lineRule="auto"/>
        <w:rPr>
          <w:rFonts w:cs="Arial"/>
          <w:szCs w:val="24"/>
        </w:rPr>
      </w:pPr>
      <w:r w:rsidRPr="009B39D2">
        <w:rPr>
          <w:rFonts w:cs="Arial"/>
          <w:szCs w:val="24"/>
        </w:rPr>
        <w:t>известняков:</w:t>
      </w:r>
    </w:p>
    <w:p w:rsidR="000A08D1" w:rsidRPr="009B39D2" w:rsidRDefault="000A08D1" w:rsidP="000A08D1">
      <w:pPr>
        <w:spacing w:line="276" w:lineRule="auto"/>
        <w:rPr>
          <w:rFonts w:cs="Arial"/>
          <w:szCs w:val="24"/>
        </w:rPr>
      </w:pPr>
      <w:r w:rsidRPr="009B39D2">
        <w:rPr>
          <w:rFonts w:cs="Arial"/>
          <w:szCs w:val="24"/>
        </w:rPr>
        <w:t>- Чолун-Хамурское;</w:t>
      </w:r>
    </w:p>
    <w:p w:rsidR="000A08D1" w:rsidRPr="009B39D2" w:rsidRDefault="000A08D1" w:rsidP="000A08D1">
      <w:pPr>
        <w:spacing w:line="276" w:lineRule="auto"/>
        <w:rPr>
          <w:rFonts w:cs="Arial"/>
          <w:szCs w:val="24"/>
        </w:rPr>
      </w:pPr>
      <w:r w:rsidRPr="009B39D2">
        <w:rPr>
          <w:rFonts w:cs="Arial"/>
          <w:szCs w:val="24"/>
        </w:rPr>
        <w:t>- Чограйское;</w:t>
      </w:r>
    </w:p>
    <w:p w:rsidR="000A08D1" w:rsidRPr="009B39D2" w:rsidRDefault="000A08D1" w:rsidP="000A08D1">
      <w:pPr>
        <w:spacing w:line="276" w:lineRule="auto"/>
        <w:rPr>
          <w:rFonts w:cs="Arial"/>
          <w:szCs w:val="24"/>
        </w:rPr>
      </w:pPr>
      <w:r w:rsidRPr="009B39D2">
        <w:rPr>
          <w:rFonts w:cs="Arial"/>
          <w:szCs w:val="24"/>
        </w:rPr>
        <w:t>- Зунда-Толгинское;</w:t>
      </w:r>
    </w:p>
    <w:p w:rsidR="000A08D1" w:rsidRPr="009B39D2" w:rsidRDefault="000A08D1" w:rsidP="000A08D1">
      <w:pPr>
        <w:spacing w:line="276" w:lineRule="auto"/>
        <w:rPr>
          <w:rFonts w:cs="Arial"/>
          <w:szCs w:val="24"/>
        </w:rPr>
      </w:pPr>
      <w:r w:rsidRPr="009B39D2">
        <w:rPr>
          <w:rFonts w:cs="Arial"/>
          <w:szCs w:val="24"/>
        </w:rPr>
        <w:t>- Зунда-Толгинское-II</w:t>
      </w:r>
    </w:p>
    <w:p w:rsidR="000A08D1" w:rsidRPr="009B39D2" w:rsidRDefault="000A08D1" w:rsidP="000A08D1">
      <w:pPr>
        <w:spacing w:line="276" w:lineRule="auto"/>
        <w:rPr>
          <w:rFonts w:cs="Arial"/>
          <w:szCs w:val="24"/>
        </w:rPr>
      </w:pPr>
      <w:r w:rsidRPr="009B39D2">
        <w:rPr>
          <w:rFonts w:cs="Arial"/>
          <w:szCs w:val="24"/>
        </w:rPr>
        <w:t>природного газа:</w:t>
      </w:r>
    </w:p>
    <w:p w:rsidR="000A08D1" w:rsidRPr="009B39D2" w:rsidRDefault="000A08D1" w:rsidP="000A08D1">
      <w:pPr>
        <w:spacing w:line="276" w:lineRule="auto"/>
        <w:rPr>
          <w:rFonts w:cs="Arial"/>
          <w:szCs w:val="24"/>
        </w:rPr>
      </w:pPr>
      <w:r w:rsidRPr="009B39D2">
        <w:rPr>
          <w:rFonts w:cs="Arial"/>
          <w:szCs w:val="24"/>
        </w:rPr>
        <w:t>- Буратинское;</w:t>
      </w:r>
    </w:p>
    <w:p w:rsidR="000A08D1" w:rsidRPr="009B39D2" w:rsidRDefault="000A08D1" w:rsidP="000A08D1">
      <w:pPr>
        <w:spacing w:line="276" w:lineRule="auto"/>
        <w:rPr>
          <w:rFonts w:cs="Arial"/>
          <w:szCs w:val="24"/>
        </w:rPr>
      </w:pPr>
      <w:r w:rsidRPr="009B39D2">
        <w:rPr>
          <w:rFonts w:cs="Arial"/>
          <w:szCs w:val="24"/>
        </w:rPr>
        <w:t>- Ики-Бурульское</w:t>
      </w:r>
    </w:p>
    <w:p w:rsidR="000A08D1" w:rsidRPr="008567B4" w:rsidRDefault="000A08D1" w:rsidP="00C153D4">
      <w:pPr>
        <w:pStyle w:val="af0"/>
        <w:numPr>
          <w:ilvl w:val="0"/>
          <w:numId w:val="101"/>
        </w:numPr>
        <w:tabs>
          <w:tab w:val="left" w:pos="993"/>
        </w:tabs>
        <w:spacing w:line="276" w:lineRule="auto"/>
        <w:ind w:left="0" w:firstLine="709"/>
        <w:contextualSpacing w:val="0"/>
        <w:rPr>
          <w:rFonts w:cs="Arial"/>
          <w:szCs w:val="24"/>
        </w:rPr>
      </w:pPr>
      <w:r>
        <w:rPr>
          <w:rFonts w:cs="Arial"/>
          <w:szCs w:val="24"/>
        </w:rPr>
        <w:t>наличие в подзоне</w:t>
      </w:r>
      <w:r w:rsidRPr="008567B4">
        <w:rPr>
          <w:rFonts w:cs="Arial"/>
          <w:szCs w:val="24"/>
        </w:rPr>
        <w:t xml:space="preserve"> «Элистинская малая агломерация» инфраструктуры для развития туристско-рекреационного кластера;</w:t>
      </w:r>
    </w:p>
    <w:p w:rsidR="000A08D1" w:rsidRPr="009B39D2" w:rsidRDefault="000A08D1" w:rsidP="00C153D4">
      <w:pPr>
        <w:pStyle w:val="af0"/>
        <w:numPr>
          <w:ilvl w:val="0"/>
          <w:numId w:val="101"/>
        </w:numPr>
        <w:tabs>
          <w:tab w:val="left" w:pos="993"/>
        </w:tabs>
        <w:spacing w:line="276" w:lineRule="auto"/>
        <w:ind w:left="0" w:firstLine="709"/>
        <w:contextualSpacing w:val="0"/>
        <w:rPr>
          <w:rFonts w:cs="Arial"/>
          <w:szCs w:val="24"/>
        </w:rPr>
      </w:pPr>
      <w:r w:rsidRPr="009B39D2">
        <w:rPr>
          <w:rFonts w:cs="Arial"/>
          <w:szCs w:val="24"/>
        </w:rPr>
        <w:t>благоприятные условия для использования солнечной энергии.</w:t>
      </w:r>
    </w:p>
    <w:p w:rsidR="000A08D1" w:rsidRPr="009B39D2" w:rsidRDefault="000A08D1" w:rsidP="000A08D1">
      <w:pPr>
        <w:spacing w:line="276" w:lineRule="auto"/>
        <w:rPr>
          <w:rFonts w:cs="Arial"/>
          <w:szCs w:val="24"/>
        </w:rPr>
      </w:pPr>
      <w:r w:rsidRPr="009B39D2">
        <w:rPr>
          <w:rFonts w:cs="Arial"/>
          <w:szCs w:val="24"/>
        </w:rPr>
        <w:t>Негативные факторы:</w:t>
      </w:r>
    </w:p>
    <w:p w:rsidR="000A08D1" w:rsidRPr="009B39D2" w:rsidRDefault="000A08D1" w:rsidP="00C153D4">
      <w:pPr>
        <w:pStyle w:val="af0"/>
        <w:numPr>
          <w:ilvl w:val="0"/>
          <w:numId w:val="101"/>
        </w:numPr>
        <w:tabs>
          <w:tab w:val="left" w:pos="993"/>
        </w:tabs>
        <w:spacing w:line="276" w:lineRule="auto"/>
        <w:ind w:left="0" w:firstLine="709"/>
        <w:contextualSpacing w:val="0"/>
        <w:rPr>
          <w:rFonts w:cs="Arial"/>
          <w:szCs w:val="24"/>
        </w:rPr>
      </w:pPr>
      <w:r w:rsidRPr="009B39D2">
        <w:rPr>
          <w:rFonts w:cs="Arial"/>
          <w:szCs w:val="24"/>
        </w:rPr>
        <w:t>малое количество перерабатывающих мощностей, что обуславливает</w:t>
      </w:r>
      <w:r>
        <w:rPr>
          <w:rFonts w:cs="Arial"/>
          <w:szCs w:val="24"/>
        </w:rPr>
        <w:t xml:space="preserve"> </w:t>
      </w:r>
      <w:r w:rsidRPr="009B39D2">
        <w:rPr>
          <w:rFonts w:cs="Arial"/>
          <w:szCs w:val="24"/>
        </w:rPr>
        <w:t>недополучение добавленной стоимости и налоговых поступлений;</w:t>
      </w:r>
    </w:p>
    <w:p w:rsidR="000A08D1" w:rsidRPr="008567B4" w:rsidRDefault="000A08D1" w:rsidP="00C153D4">
      <w:pPr>
        <w:pStyle w:val="af0"/>
        <w:numPr>
          <w:ilvl w:val="0"/>
          <w:numId w:val="101"/>
        </w:numPr>
        <w:tabs>
          <w:tab w:val="left" w:pos="993"/>
        </w:tabs>
        <w:spacing w:line="276" w:lineRule="auto"/>
        <w:ind w:left="0" w:firstLine="709"/>
        <w:contextualSpacing w:val="0"/>
        <w:rPr>
          <w:rFonts w:cs="Arial"/>
          <w:szCs w:val="24"/>
        </w:rPr>
      </w:pPr>
      <w:r w:rsidRPr="008567B4">
        <w:rPr>
          <w:rFonts w:cs="Arial"/>
          <w:szCs w:val="24"/>
        </w:rPr>
        <w:t>отсутствие качественной системы водоснабжения населения и хозяйствующих субъектов;</w:t>
      </w:r>
    </w:p>
    <w:p w:rsidR="000A08D1" w:rsidRPr="009B39D2" w:rsidRDefault="000A08D1" w:rsidP="00C153D4">
      <w:pPr>
        <w:pStyle w:val="af0"/>
        <w:numPr>
          <w:ilvl w:val="0"/>
          <w:numId w:val="101"/>
        </w:numPr>
        <w:tabs>
          <w:tab w:val="left" w:pos="993"/>
        </w:tabs>
        <w:spacing w:line="276" w:lineRule="auto"/>
        <w:ind w:left="0" w:firstLine="709"/>
        <w:contextualSpacing w:val="0"/>
        <w:rPr>
          <w:rFonts w:cs="Arial"/>
          <w:szCs w:val="24"/>
        </w:rPr>
      </w:pPr>
      <w:r w:rsidRPr="009B39D2">
        <w:rPr>
          <w:rFonts w:cs="Arial"/>
          <w:szCs w:val="24"/>
        </w:rPr>
        <w:t>слаб</w:t>
      </w:r>
      <w:r>
        <w:rPr>
          <w:rFonts w:cs="Arial"/>
          <w:szCs w:val="24"/>
        </w:rPr>
        <w:t xml:space="preserve">ая </w:t>
      </w:r>
      <w:r w:rsidRPr="009B39D2">
        <w:rPr>
          <w:rFonts w:cs="Arial"/>
          <w:szCs w:val="24"/>
        </w:rPr>
        <w:t>заселенность территорий муниципальных районов;</w:t>
      </w:r>
    </w:p>
    <w:p w:rsidR="000A08D1" w:rsidRPr="009B39D2" w:rsidRDefault="000A08D1" w:rsidP="000A08D1">
      <w:pPr>
        <w:spacing w:line="276" w:lineRule="auto"/>
        <w:rPr>
          <w:rFonts w:cs="Arial"/>
          <w:szCs w:val="24"/>
        </w:rPr>
      </w:pPr>
      <w:r>
        <w:rPr>
          <w:rFonts w:cs="Arial"/>
          <w:szCs w:val="24"/>
        </w:rPr>
        <w:t xml:space="preserve">Стратегические </w:t>
      </w:r>
      <w:r w:rsidRPr="009B39D2">
        <w:rPr>
          <w:rFonts w:cs="Arial"/>
          <w:szCs w:val="24"/>
        </w:rPr>
        <w:t>задачи</w:t>
      </w:r>
      <w:r>
        <w:rPr>
          <w:rFonts w:cs="Arial"/>
          <w:szCs w:val="24"/>
        </w:rPr>
        <w:t xml:space="preserve"> социально-экономического и пространственного развития зоны</w:t>
      </w:r>
      <w:r w:rsidRPr="009B39D2">
        <w:rPr>
          <w:rFonts w:cs="Arial"/>
          <w:szCs w:val="24"/>
        </w:rPr>
        <w:t>:</w:t>
      </w:r>
    </w:p>
    <w:p w:rsidR="000A08D1" w:rsidRDefault="000A08D1" w:rsidP="000A08D1">
      <w:pPr>
        <w:pStyle w:val="af0"/>
        <w:tabs>
          <w:tab w:val="left" w:pos="851"/>
        </w:tabs>
        <w:spacing w:line="276" w:lineRule="auto"/>
        <w:ind w:left="0"/>
        <w:contextualSpacing w:val="0"/>
        <w:rPr>
          <w:rFonts w:cs="Arial"/>
          <w:szCs w:val="24"/>
        </w:rPr>
      </w:pPr>
      <w:r w:rsidRPr="008567B4">
        <w:rPr>
          <w:rFonts w:cs="Arial"/>
          <w:szCs w:val="24"/>
        </w:rPr>
        <w:t>Формирование благоприятных условий для</w:t>
      </w:r>
      <w:r>
        <w:rPr>
          <w:rFonts w:cs="Arial"/>
          <w:szCs w:val="24"/>
        </w:rPr>
        <w:t>:</w:t>
      </w:r>
      <w:r w:rsidRPr="008567B4">
        <w:rPr>
          <w:rFonts w:cs="Arial"/>
          <w:szCs w:val="24"/>
        </w:rPr>
        <w:t xml:space="preserve"> </w:t>
      </w:r>
    </w:p>
    <w:p w:rsidR="000A08D1" w:rsidRPr="008567B4" w:rsidRDefault="000A08D1" w:rsidP="00C153D4">
      <w:pPr>
        <w:pStyle w:val="af0"/>
        <w:numPr>
          <w:ilvl w:val="0"/>
          <w:numId w:val="102"/>
        </w:numPr>
        <w:tabs>
          <w:tab w:val="left" w:pos="851"/>
        </w:tabs>
        <w:spacing w:line="276" w:lineRule="auto"/>
        <w:ind w:left="0" w:firstLine="709"/>
        <w:contextualSpacing w:val="0"/>
        <w:rPr>
          <w:rFonts w:cs="Arial"/>
          <w:szCs w:val="24"/>
        </w:rPr>
      </w:pPr>
      <w:r w:rsidRPr="008567B4">
        <w:rPr>
          <w:rFonts w:cs="Arial"/>
          <w:szCs w:val="24"/>
        </w:rPr>
        <w:t>создания на территории Элистинской малой агломерации технопарка, включающего в свой состав производства по первичной и глубокой переработке продукции сельского хозяйства, выпуску полуфабрикатов и готовых продуктов под единым товарным знаком, транспортно-логистический комплекс, с использованием мер государственной поддержки (в формате налоговых льгот, особых налоговых режимов, путем субсидирования или возмещения части затрат).</w:t>
      </w:r>
    </w:p>
    <w:p w:rsidR="000A08D1" w:rsidRDefault="000A08D1" w:rsidP="00C153D4">
      <w:pPr>
        <w:pStyle w:val="af0"/>
        <w:numPr>
          <w:ilvl w:val="0"/>
          <w:numId w:val="102"/>
        </w:numPr>
        <w:tabs>
          <w:tab w:val="left" w:pos="851"/>
        </w:tabs>
        <w:spacing w:line="276" w:lineRule="auto"/>
        <w:ind w:left="0" w:firstLine="709"/>
        <w:contextualSpacing w:val="0"/>
        <w:rPr>
          <w:rFonts w:cs="Arial"/>
          <w:szCs w:val="24"/>
        </w:rPr>
      </w:pPr>
      <w:r w:rsidRPr="008567B4">
        <w:rPr>
          <w:rFonts w:cs="Arial"/>
          <w:szCs w:val="24"/>
        </w:rPr>
        <w:t xml:space="preserve">развития предприятий по переработке продукции растениеводства и животноводства на территории муниципальных районов, входящих в состав зоны; </w:t>
      </w:r>
    </w:p>
    <w:p w:rsidR="000A08D1" w:rsidRDefault="000A08D1" w:rsidP="00C153D4">
      <w:pPr>
        <w:pStyle w:val="af0"/>
        <w:numPr>
          <w:ilvl w:val="0"/>
          <w:numId w:val="102"/>
        </w:numPr>
        <w:tabs>
          <w:tab w:val="left" w:pos="851"/>
        </w:tabs>
        <w:spacing w:line="276" w:lineRule="auto"/>
        <w:ind w:left="0" w:firstLine="709"/>
        <w:contextualSpacing w:val="0"/>
        <w:rPr>
          <w:rFonts w:cs="Arial"/>
          <w:szCs w:val="24"/>
        </w:rPr>
      </w:pPr>
      <w:r w:rsidRPr="008567B4">
        <w:rPr>
          <w:rFonts w:cs="Arial"/>
          <w:szCs w:val="24"/>
        </w:rPr>
        <w:lastRenderedPageBreak/>
        <w:t xml:space="preserve">производства строительных материалов (цемент, силикатный кирпич, известь, пильный камень, камень на бут); </w:t>
      </w:r>
    </w:p>
    <w:p w:rsidR="000A08D1" w:rsidRPr="008567B4" w:rsidRDefault="000A08D1" w:rsidP="00C153D4">
      <w:pPr>
        <w:pStyle w:val="af0"/>
        <w:numPr>
          <w:ilvl w:val="0"/>
          <w:numId w:val="102"/>
        </w:numPr>
        <w:tabs>
          <w:tab w:val="left" w:pos="851"/>
        </w:tabs>
        <w:spacing w:line="276" w:lineRule="auto"/>
        <w:ind w:left="0" w:firstLine="709"/>
        <w:contextualSpacing w:val="0"/>
        <w:rPr>
          <w:rFonts w:cs="Arial"/>
          <w:szCs w:val="24"/>
        </w:rPr>
      </w:pPr>
      <w:r w:rsidRPr="008567B4">
        <w:rPr>
          <w:rFonts w:cs="Arial"/>
          <w:szCs w:val="24"/>
        </w:rPr>
        <w:t>формирования IT-кластера.</w:t>
      </w:r>
    </w:p>
    <w:p w:rsidR="000A08D1" w:rsidRPr="00B81C7D" w:rsidRDefault="000A08D1" w:rsidP="000A08D1">
      <w:pPr>
        <w:spacing w:line="276" w:lineRule="auto"/>
        <w:rPr>
          <w:rFonts w:cs="Arial"/>
          <w:szCs w:val="24"/>
        </w:rPr>
      </w:pPr>
      <w:r w:rsidRPr="008567B4">
        <w:rPr>
          <w:rFonts w:cs="Arial"/>
          <w:b/>
          <w:szCs w:val="24"/>
        </w:rPr>
        <w:t>Большедербетовская экономическая зона</w:t>
      </w:r>
      <w:r w:rsidRPr="00B81C7D">
        <w:rPr>
          <w:rFonts w:cs="Arial"/>
          <w:szCs w:val="24"/>
        </w:rPr>
        <w:t xml:space="preserve"> включает 2 муниципальных</w:t>
      </w:r>
      <w:r>
        <w:rPr>
          <w:rFonts w:cs="Arial"/>
          <w:szCs w:val="24"/>
        </w:rPr>
        <w:t xml:space="preserve"> районных </w:t>
      </w:r>
      <w:r w:rsidRPr="00B81C7D">
        <w:rPr>
          <w:rFonts w:cs="Arial"/>
          <w:szCs w:val="24"/>
        </w:rPr>
        <w:t>образования – Городовиковский и Яшалтинский муниципальные районы.</w:t>
      </w:r>
    </w:p>
    <w:p w:rsidR="000A08D1" w:rsidRPr="00B81C7D" w:rsidRDefault="000A08D1" w:rsidP="000A08D1">
      <w:pPr>
        <w:spacing w:line="276" w:lineRule="auto"/>
        <w:rPr>
          <w:rFonts w:cs="Arial"/>
          <w:szCs w:val="24"/>
        </w:rPr>
      </w:pPr>
      <w:r w:rsidRPr="00B81C7D">
        <w:rPr>
          <w:rFonts w:cs="Arial"/>
          <w:szCs w:val="24"/>
        </w:rPr>
        <w:t>Большедербетовская экономическая зона граничит со Ставропольским краем и</w:t>
      </w:r>
      <w:r>
        <w:rPr>
          <w:rFonts w:cs="Arial"/>
          <w:szCs w:val="24"/>
        </w:rPr>
        <w:t xml:space="preserve"> </w:t>
      </w:r>
      <w:r w:rsidRPr="00B81C7D">
        <w:rPr>
          <w:rFonts w:cs="Arial"/>
          <w:szCs w:val="24"/>
        </w:rPr>
        <w:t>Ростовской областью.</w:t>
      </w:r>
    </w:p>
    <w:p w:rsidR="000A08D1" w:rsidRPr="00B81C7D" w:rsidRDefault="000A08D1" w:rsidP="000A08D1">
      <w:pPr>
        <w:spacing w:line="276" w:lineRule="auto"/>
        <w:rPr>
          <w:rFonts w:cs="Arial"/>
          <w:szCs w:val="24"/>
        </w:rPr>
      </w:pPr>
      <w:r w:rsidRPr="00B81C7D">
        <w:rPr>
          <w:rFonts w:cs="Arial"/>
          <w:szCs w:val="24"/>
        </w:rPr>
        <w:t>Основной узел экономической зоны и ядро развития – г</w:t>
      </w:r>
      <w:r>
        <w:rPr>
          <w:rFonts w:cs="Arial"/>
          <w:szCs w:val="24"/>
        </w:rPr>
        <w:t xml:space="preserve">ород </w:t>
      </w:r>
      <w:r w:rsidRPr="00B81C7D">
        <w:rPr>
          <w:rFonts w:cs="Arial"/>
          <w:szCs w:val="24"/>
        </w:rPr>
        <w:t>Городовиковск.</w:t>
      </w:r>
    </w:p>
    <w:p w:rsidR="000A08D1" w:rsidRPr="00B81C7D" w:rsidRDefault="000A08D1" w:rsidP="000A08D1">
      <w:pPr>
        <w:spacing w:line="276" w:lineRule="auto"/>
        <w:rPr>
          <w:rFonts w:cs="Arial"/>
          <w:szCs w:val="24"/>
        </w:rPr>
      </w:pPr>
      <w:r w:rsidRPr="00B81C7D">
        <w:rPr>
          <w:rFonts w:cs="Arial"/>
          <w:szCs w:val="24"/>
        </w:rPr>
        <w:t>Общие структурообразующие элементы зоны:</w:t>
      </w:r>
    </w:p>
    <w:p w:rsidR="000A08D1" w:rsidRDefault="000A08D1" w:rsidP="000A08D1">
      <w:pPr>
        <w:spacing w:line="276" w:lineRule="auto"/>
        <w:rPr>
          <w:rFonts w:cs="Arial"/>
          <w:szCs w:val="24"/>
        </w:rPr>
      </w:pPr>
      <w:r w:rsidRPr="00B81C7D">
        <w:rPr>
          <w:rFonts w:cs="Arial"/>
          <w:szCs w:val="24"/>
        </w:rPr>
        <w:t xml:space="preserve">- транспортные </w:t>
      </w:r>
      <w:r>
        <w:rPr>
          <w:rFonts w:cs="Arial"/>
          <w:szCs w:val="24"/>
        </w:rPr>
        <w:t xml:space="preserve">планировочные оси </w:t>
      </w:r>
      <w:r w:rsidRPr="00B81C7D">
        <w:rPr>
          <w:rFonts w:cs="Arial"/>
          <w:szCs w:val="24"/>
        </w:rPr>
        <w:t>обеспечивают автодороги федерального и республиканского</w:t>
      </w:r>
      <w:r>
        <w:rPr>
          <w:rFonts w:cs="Arial"/>
          <w:szCs w:val="24"/>
        </w:rPr>
        <w:t xml:space="preserve"> </w:t>
      </w:r>
      <w:r w:rsidRPr="00B81C7D">
        <w:rPr>
          <w:rFonts w:cs="Arial"/>
          <w:szCs w:val="24"/>
        </w:rPr>
        <w:t xml:space="preserve">значения: </w:t>
      </w:r>
      <w:r>
        <w:rPr>
          <w:rFonts w:cs="Arial"/>
          <w:szCs w:val="24"/>
        </w:rPr>
        <w:t>«</w:t>
      </w:r>
      <w:r w:rsidRPr="00B81C7D">
        <w:rPr>
          <w:rFonts w:cs="Arial"/>
          <w:szCs w:val="24"/>
        </w:rPr>
        <w:t xml:space="preserve">Городовиковск </w:t>
      </w:r>
      <w:r>
        <w:rPr>
          <w:rFonts w:cs="Arial"/>
          <w:szCs w:val="24"/>
        </w:rPr>
        <w:t>–</w:t>
      </w:r>
      <w:r w:rsidRPr="00B81C7D">
        <w:rPr>
          <w:rFonts w:cs="Arial"/>
          <w:szCs w:val="24"/>
        </w:rPr>
        <w:t xml:space="preserve"> Сальск</w:t>
      </w:r>
      <w:r>
        <w:rPr>
          <w:rFonts w:cs="Arial"/>
          <w:szCs w:val="24"/>
        </w:rPr>
        <w:t>»</w:t>
      </w:r>
      <w:r w:rsidRPr="00B81C7D">
        <w:rPr>
          <w:rFonts w:cs="Arial"/>
          <w:szCs w:val="24"/>
        </w:rPr>
        <w:t xml:space="preserve">, </w:t>
      </w:r>
      <w:r>
        <w:rPr>
          <w:rFonts w:cs="Arial"/>
          <w:szCs w:val="24"/>
        </w:rPr>
        <w:t>«</w:t>
      </w:r>
      <w:r w:rsidRPr="00B81C7D">
        <w:rPr>
          <w:rFonts w:cs="Arial"/>
          <w:szCs w:val="24"/>
        </w:rPr>
        <w:t xml:space="preserve">Городовиковск </w:t>
      </w:r>
      <w:r>
        <w:rPr>
          <w:rFonts w:cs="Arial"/>
          <w:szCs w:val="24"/>
        </w:rPr>
        <w:t>–</w:t>
      </w:r>
      <w:r w:rsidRPr="00B81C7D">
        <w:rPr>
          <w:rFonts w:cs="Arial"/>
          <w:szCs w:val="24"/>
        </w:rPr>
        <w:t xml:space="preserve"> Тахта</w:t>
      </w:r>
      <w:r>
        <w:rPr>
          <w:rFonts w:cs="Arial"/>
          <w:szCs w:val="24"/>
        </w:rPr>
        <w:t>»</w:t>
      </w:r>
      <w:r w:rsidRPr="00B81C7D">
        <w:rPr>
          <w:rFonts w:cs="Arial"/>
          <w:szCs w:val="24"/>
        </w:rPr>
        <w:t xml:space="preserve">, </w:t>
      </w:r>
      <w:r>
        <w:rPr>
          <w:rFonts w:cs="Arial"/>
          <w:szCs w:val="24"/>
        </w:rPr>
        <w:t>«</w:t>
      </w:r>
      <w:r w:rsidRPr="00B81C7D">
        <w:rPr>
          <w:rFonts w:cs="Arial"/>
          <w:szCs w:val="24"/>
        </w:rPr>
        <w:t xml:space="preserve">Дивное </w:t>
      </w:r>
      <w:r>
        <w:rPr>
          <w:rFonts w:cs="Arial"/>
          <w:szCs w:val="24"/>
        </w:rPr>
        <w:t>–</w:t>
      </w:r>
      <w:r w:rsidRPr="00B81C7D">
        <w:rPr>
          <w:rFonts w:cs="Arial"/>
          <w:szCs w:val="24"/>
        </w:rPr>
        <w:t xml:space="preserve"> Яшалта</w:t>
      </w:r>
      <w:r>
        <w:rPr>
          <w:rFonts w:cs="Arial"/>
          <w:szCs w:val="24"/>
        </w:rPr>
        <w:t>»</w:t>
      </w:r>
      <w:r w:rsidRPr="00B81C7D">
        <w:rPr>
          <w:rFonts w:cs="Arial"/>
          <w:szCs w:val="24"/>
        </w:rPr>
        <w:t xml:space="preserve">, </w:t>
      </w:r>
      <w:r>
        <w:rPr>
          <w:rFonts w:cs="Arial"/>
          <w:szCs w:val="24"/>
        </w:rPr>
        <w:t>«</w:t>
      </w:r>
      <w:r w:rsidRPr="00B81C7D">
        <w:rPr>
          <w:rFonts w:cs="Arial"/>
          <w:szCs w:val="24"/>
        </w:rPr>
        <w:t xml:space="preserve">Яшалта </w:t>
      </w:r>
      <w:r>
        <w:rPr>
          <w:rFonts w:cs="Arial"/>
          <w:szCs w:val="24"/>
        </w:rPr>
        <w:t xml:space="preserve">– </w:t>
      </w:r>
      <w:r w:rsidRPr="00B81C7D">
        <w:rPr>
          <w:rFonts w:cs="Arial"/>
          <w:szCs w:val="24"/>
        </w:rPr>
        <w:t>Сальск</w:t>
      </w:r>
      <w:r>
        <w:rPr>
          <w:rFonts w:cs="Arial"/>
          <w:szCs w:val="24"/>
        </w:rPr>
        <w:t>»</w:t>
      </w:r>
      <w:r w:rsidRPr="00B81C7D">
        <w:rPr>
          <w:rFonts w:cs="Arial"/>
          <w:szCs w:val="24"/>
        </w:rPr>
        <w:t xml:space="preserve">. </w:t>
      </w:r>
    </w:p>
    <w:p w:rsidR="000A08D1" w:rsidRPr="00B81C7D" w:rsidRDefault="000A08D1" w:rsidP="000A08D1">
      <w:pPr>
        <w:spacing w:line="276" w:lineRule="auto"/>
        <w:rPr>
          <w:rFonts w:cs="Arial"/>
          <w:szCs w:val="24"/>
        </w:rPr>
      </w:pPr>
      <w:r w:rsidRPr="00B81C7D">
        <w:rPr>
          <w:rFonts w:cs="Arial"/>
          <w:szCs w:val="24"/>
        </w:rPr>
        <w:t xml:space="preserve">В непосредственной близости проходит крупная автомагистраль г. </w:t>
      </w:r>
      <w:r>
        <w:rPr>
          <w:rFonts w:cs="Arial"/>
          <w:szCs w:val="24"/>
        </w:rPr>
        <w:t>«</w:t>
      </w:r>
      <w:r w:rsidRPr="00B81C7D">
        <w:rPr>
          <w:rFonts w:cs="Arial"/>
          <w:szCs w:val="24"/>
        </w:rPr>
        <w:t>Ставрополь –</w:t>
      </w:r>
      <w:r>
        <w:rPr>
          <w:rFonts w:cs="Arial"/>
          <w:szCs w:val="24"/>
        </w:rPr>
        <w:t xml:space="preserve"> </w:t>
      </w:r>
      <w:r w:rsidRPr="00B81C7D">
        <w:rPr>
          <w:rFonts w:cs="Arial"/>
          <w:szCs w:val="24"/>
        </w:rPr>
        <w:t>г. Ростов-на-Дону</w:t>
      </w:r>
      <w:r>
        <w:rPr>
          <w:rFonts w:cs="Arial"/>
          <w:szCs w:val="24"/>
        </w:rPr>
        <w:t>»</w:t>
      </w:r>
      <w:r w:rsidRPr="00B81C7D">
        <w:rPr>
          <w:rFonts w:cs="Arial"/>
          <w:szCs w:val="24"/>
        </w:rPr>
        <w:t>;</w:t>
      </w:r>
    </w:p>
    <w:p w:rsidR="000A08D1" w:rsidRPr="00B81C7D" w:rsidRDefault="000A08D1" w:rsidP="000A08D1">
      <w:pPr>
        <w:spacing w:line="276" w:lineRule="auto"/>
        <w:rPr>
          <w:rFonts w:cs="Arial"/>
          <w:szCs w:val="24"/>
        </w:rPr>
      </w:pPr>
      <w:r w:rsidRPr="00B81C7D">
        <w:rPr>
          <w:rFonts w:cs="Arial"/>
          <w:szCs w:val="24"/>
        </w:rPr>
        <w:t>- крупный железнодорожный узел находится в г</w:t>
      </w:r>
      <w:r>
        <w:rPr>
          <w:rFonts w:cs="Arial"/>
          <w:szCs w:val="24"/>
        </w:rPr>
        <w:t xml:space="preserve">ороде </w:t>
      </w:r>
      <w:r w:rsidRPr="00B81C7D">
        <w:rPr>
          <w:rFonts w:cs="Arial"/>
          <w:szCs w:val="24"/>
        </w:rPr>
        <w:t>Сальск</w:t>
      </w:r>
      <w:r>
        <w:rPr>
          <w:rFonts w:cs="Arial"/>
          <w:szCs w:val="24"/>
        </w:rPr>
        <w:t xml:space="preserve">е Ростовской области – </w:t>
      </w:r>
      <w:r w:rsidRPr="00B81C7D">
        <w:rPr>
          <w:rFonts w:cs="Arial"/>
          <w:szCs w:val="24"/>
        </w:rPr>
        <w:t>в 60 км от г</w:t>
      </w:r>
      <w:r>
        <w:rPr>
          <w:rFonts w:cs="Arial"/>
          <w:szCs w:val="24"/>
        </w:rPr>
        <w:t xml:space="preserve">орода </w:t>
      </w:r>
      <w:r w:rsidRPr="00B81C7D">
        <w:rPr>
          <w:rFonts w:cs="Arial"/>
          <w:szCs w:val="24"/>
        </w:rPr>
        <w:t>Городовиковск</w:t>
      </w:r>
      <w:r>
        <w:rPr>
          <w:rFonts w:cs="Arial"/>
          <w:szCs w:val="24"/>
        </w:rPr>
        <w:t>а</w:t>
      </w:r>
      <w:r w:rsidRPr="00B81C7D">
        <w:rPr>
          <w:rFonts w:cs="Arial"/>
          <w:szCs w:val="24"/>
        </w:rPr>
        <w:t>;</w:t>
      </w:r>
    </w:p>
    <w:p w:rsidR="000A08D1" w:rsidRPr="00B81C7D" w:rsidRDefault="000A08D1" w:rsidP="000A08D1">
      <w:pPr>
        <w:spacing w:line="276" w:lineRule="auto"/>
        <w:rPr>
          <w:rFonts w:cs="Arial"/>
          <w:szCs w:val="24"/>
        </w:rPr>
      </w:pPr>
      <w:r w:rsidRPr="00B81C7D">
        <w:rPr>
          <w:rFonts w:cs="Arial"/>
          <w:szCs w:val="24"/>
        </w:rPr>
        <w:t xml:space="preserve">- </w:t>
      </w:r>
      <w:r>
        <w:rPr>
          <w:rFonts w:cs="Arial"/>
          <w:szCs w:val="24"/>
        </w:rPr>
        <w:t xml:space="preserve">планировочный центр и </w:t>
      </w:r>
      <w:r w:rsidRPr="00B81C7D">
        <w:rPr>
          <w:rFonts w:cs="Arial"/>
          <w:szCs w:val="24"/>
        </w:rPr>
        <w:t>ядро раз</w:t>
      </w:r>
      <w:r>
        <w:rPr>
          <w:rFonts w:cs="Arial"/>
          <w:szCs w:val="24"/>
        </w:rPr>
        <w:t xml:space="preserve">вития второго порядка – поселок </w:t>
      </w:r>
      <w:r w:rsidRPr="00B81C7D">
        <w:rPr>
          <w:rFonts w:cs="Arial"/>
          <w:szCs w:val="24"/>
        </w:rPr>
        <w:t>Яшалта;</w:t>
      </w:r>
    </w:p>
    <w:p w:rsidR="000A08D1" w:rsidRPr="00B81C7D" w:rsidRDefault="000A08D1" w:rsidP="000A08D1">
      <w:pPr>
        <w:spacing w:line="276" w:lineRule="auto"/>
        <w:rPr>
          <w:rFonts w:cs="Arial"/>
          <w:szCs w:val="24"/>
        </w:rPr>
      </w:pPr>
      <w:r w:rsidRPr="00B81C7D">
        <w:rPr>
          <w:rFonts w:cs="Arial"/>
          <w:szCs w:val="24"/>
        </w:rPr>
        <w:t>Площадь территории зоны составляет 351 489 га. Из них 278 236 га занимают</w:t>
      </w:r>
      <w:r>
        <w:rPr>
          <w:rFonts w:cs="Arial"/>
          <w:szCs w:val="24"/>
        </w:rPr>
        <w:t xml:space="preserve"> </w:t>
      </w:r>
      <w:r w:rsidRPr="00B81C7D">
        <w:rPr>
          <w:rFonts w:cs="Arial"/>
          <w:szCs w:val="24"/>
        </w:rPr>
        <w:t>сельскохозяйственные угодья, в том числе пашни – 180 634 га.</w:t>
      </w:r>
    </w:p>
    <w:p w:rsidR="000A08D1" w:rsidRPr="00B81C7D" w:rsidRDefault="000A08D1" w:rsidP="000A08D1">
      <w:pPr>
        <w:spacing w:line="276" w:lineRule="auto"/>
        <w:rPr>
          <w:rFonts w:cs="Arial"/>
          <w:szCs w:val="24"/>
        </w:rPr>
      </w:pPr>
      <w:r w:rsidRPr="00B81C7D">
        <w:rPr>
          <w:rFonts w:cs="Arial"/>
          <w:szCs w:val="24"/>
        </w:rPr>
        <w:t>Экономическая специализация: агропромышленный комплекс,</w:t>
      </w:r>
      <w:r>
        <w:rPr>
          <w:rFonts w:cs="Arial"/>
          <w:szCs w:val="24"/>
        </w:rPr>
        <w:t xml:space="preserve"> (производство</w:t>
      </w:r>
      <w:r w:rsidRPr="00B81C7D">
        <w:rPr>
          <w:rFonts w:cs="Arial"/>
          <w:szCs w:val="24"/>
        </w:rPr>
        <w:t xml:space="preserve"> зерновых культур, мелкая</w:t>
      </w:r>
      <w:r>
        <w:rPr>
          <w:rFonts w:cs="Arial"/>
          <w:szCs w:val="24"/>
        </w:rPr>
        <w:t xml:space="preserve"> </w:t>
      </w:r>
      <w:r w:rsidRPr="00B81C7D">
        <w:rPr>
          <w:rFonts w:cs="Arial"/>
          <w:szCs w:val="24"/>
        </w:rPr>
        <w:t>переработка сельскохозяйственной продукции</w:t>
      </w:r>
      <w:r>
        <w:rPr>
          <w:rFonts w:cs="Arial"/>
          <w:szCs w:val="24"/>
        </w:rPr>
        <w:t>)</w:t>
      </w:r>
      <w:r w:rsidRPr="00B81C7D">
        <w:rPr>
          <w:rFonts w:cs="Arial"/>
          <w:szCs w:val="24"/>
        </w:rPr>
        <w:t>.</w:t>
      </w:r>
    </w:p>
    <w:p w:rsidR="000A08D1" w:rsidRPr="00B81C7D" w:rsidRDefault="000A08D1" w:rsidP="000A08D1">
      <w:pPr>
        <w:spacing w:line="276" w:lineRule="auto"/>
        <w:rPr>
          <w:rFonts w:cs="Arial"/>
          <w:szCs w:val="24"/>
        </w:rPr>
      </w:pPr>
      <w:r w:rsidRPr="00B81C7D">
        <w:rPr>
          <w:rFonts w:cs="Arial"/>
          <w:szCs w:val="24"/>
        </w:rPr>
        <w:t>Территория Большедербетовской экономической зоны имеет благоприятные</w:t>
      </w:r>
      <w:r>
        <w:rPr>
          <w:rFonts w:cs="Arial"/>
          <w:szCs w:val="24"/>
        </w:rPr>
        <w:t xml:space="preserve"> </w:t>
      </w:r>
      <w:r w:rsidRPr="00B81C7D">
        <w:rPr>
          <w:rFonts w:cs="Arial"/>
          <w:szCs w:val="24"/>
        </w:rPr>
        <w:t>климатические условия, плодородные почвы для развития земледелия.</w:t>
      </w:r>
    </w:p>
    <w:p w:rsidR="000A08D1" w:rsidRPr="00B81C7D" w:rsidRDefault="000A08D1" w:rsidP="000A08D1">
      <w:pPr>
        <w:spacing w:line="276" w:lineRule="auto"/>
        <w:rPr>
          <w:rFonts w:cs="Arial"/>
          <w:szCs w:val="24"/>
        </w:rPr>
      </w:pPr>
      <w:r w:rsidRPr="00B81C7D">
        <w:rPr>
          <w:rFonts w:cs="Arial"/>
          <w:szCs w:val="24"/>
        </w:rPr>
        <w:t>На территории зоны есть уникальные</w:t>
      </w:r>
      <w:r>
        <w:rPr>
          <w:rFonts w:cs="Arial"/>
          <w:szCs w:val="24"/>
        </w:rPr>
        <w:t xml:space="preserve"> </w:t>
      </w:r>
      <w:r w:rsidRPr="00B81C7D">
        <w:rPr>
          <w:rFonts w:cs="Arial"/>
          <w:szCs w:val="24"/>
        </w:rPr>
        <w:t>целебные соленые озера. В лечебной (слабосульфидная высокоминерализованная)</w:t>
      </w:r>
      <w:r>
        <w:rPr>
          <w:rFonts w:cs="Arial"/>
          <w:szCs w:val="24"/>
        </w:rPr>
        <w:t xml:space="preserve"> </w:t>
      </w:r>
      <w:r w:rsidRPr="00B81C7D">
        <w:rPr>
          <w:rFonts w:cs="Arial"/>
          <w:szCs w:val="24"/>
        </w:rPr>
        <w:t>грязи озер содержится много водорастворимых солей, липидов, витаминов, ферментов,</w:t>
      </w:r>
      <w:r>
        <w:rPr>
          <w:rFonts w:cs="Arial"/>
          <w:szCs w:val="24"/>
        </w:rPr>
        <w:t xml:space="preserve"> </w:t>
      </w:r>
      <w:r w:rsidRPr="00B81C7D">
        <w:rPr>
          <w:rFonts w:cs="Arial"/>
          <w:szCs w:val="24"/>
        </w:rPr>
        <w:t>отсутствуют патогенная микрофлора и вредные токсины.</w:t>
      </w:r>
    </w:p>
    <w:p w:rsidR="000A08D1" w:rsidRPr="00B81C7D" w:rsidRDefault="000A08D1" w:rsidP="000A08D1">
      <w:pPr>
        <w:spacing w:line="276" w:lineRule="auto"/>
        <w:rPr>
          <w:rFonts w:cs="Arial"/>
          <w:szCs w:val="24"/>
        </w:rPr>
      </w:pPr>
      <w:r w:rsidRPr="00B81C7D">
        <w:rPr>
          <w:rFonts w:cs="Arial"/>
          <w:szCs w:val="24"/>
        </w:rPr>
        <w:t>Позитивные факторы</w:t>
      </w:r>
      <w:r>
        <w:rPr>
          <w:rFonts w:cs="Arial"/>
          <w:szCs w:val="24"/>
        </w:rPr>
        <w:t xml:space="preserve"> развития</w:t>
      </w:r>
      <w:r w:rsidRPr="00B81C7D">
        <w:rPr>
          <w:rFonts w:cs="Arial"/>
          <w:szCs w:val="24"/>
        </w:rPr>
        <w:t>:</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благоприятные природно - климатические условия для сельскохозяйственного производства;</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исторически сложившиеся крепкие хозяйственные связи между производителями и</w:t>
      </w:r>
      <w:r>
        <w:rPr>
          <w:rFonts w:cs="Arial"/>
          <w:szCs w:val="24"/>
        </w:rPr>
        <w:t xml:space="preserve"> </w:t>
      </w:r>
      <w:r w:rsidRPr="00B81C7D">
        <w:rPr>
          <w:rFonts w:cs="Arial"/>
          <w:szCs w:val="24"/>
        </w:rPr>
        <w:t>потребителями продукции внутри зоны и наличие кадрового потенциала для</w:t>
      </w:r>
      <w:r>
        <w:rPr>
          <w:rFonts w:cs="Arial"/>
          <w:szCs w:val="24"/>
        </w:rPr>
        <w:t xml:space="preserve"> </w:t>
      </w:r>
      <w:r w:rsidRPr="00B81C7D">
        <w:rPr>
          <w:rFonts w:cs="Arial"/>
          <w:szCs w:val="24"/>
        </w:rPr>
        <w:t>производства зерновых культур;</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наличие потенциала для рекреационного и оздоровительного туризма;</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наличие внути зоны сети автомобильных дорог.</w:t>
      </w:r>
    </w:p>
    <w:p w:rsidR="000A08D1" w:rsidRPr="00B81C7D" w:rsidRDefault="000A08D1" w:rsidP="000A08D1">
      <w:pPr>
        <w:spacing w:line="276" w:lineRule="auto"/>
        <w:rPr>
          <w:rFonts w:cs="Arial"/>
          <w:szCs w:val="24"/>
        </w:rPr>
      </w:pPr>
      <w:r w:rsidRPr="00B81C7D">
        <w:rPr>
          <w:rFonts w:cs="Arial"/>
          <w:szCs w:val="24"/>
        </w:rPr>
        <w:t>Негативные факторы</w:t>
      </w:r>
      <w:r>
        <w:rPr>
          <w:rFonts w:cs="Arial"/>
          <w:szCs w:val="24"/>
        </w:rPr>
        <w:t xml:space="preserve"> и ограничения</w:t>
      </w:r>
      <w:r w:rsidRPr="00B81C7D">
        <w:rPr>
          <w:rFonts w:cs="Arial"/>
          <w:szCs w:val="24"/>
        </w:rPr>
        <w:t>:</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Pr>
          <w:rFonts w:cs="Arial"/>
          <w:szCs w:val="24"/>
        </w:rPr>
        <w:t>«анклавный» характер территории и отсутствие прямого (без пересечения территорий других субъектов РФ – Ставропольского края и Ростовской области) сообщения с другими экономическими зонами, планировочными центрами и «точками» роста республики;</w:t>
      </w:r>
    </w:p>
    <w:p w:rsidR="000A08D1" w:rsidRPr="00FD1B3B" w:rsidRDefault="000A08D1" w:rsidP="00C153D4">
      <w:pPr>
        <w:pStyle w:val="af0"/>
        <w:numPr>
          <w:ilvl w:val="0"/>
          <w:numId w:val="101"/>
        </w:numPr>
        <w:tabs>
          <w:tab w:val="left" w:pos="993"/>
        </w:tabs>
        <w:spacing w:line="276" w:lineRule="auto"/>
        <w:ind w:left="0" w:firstLine="709"/>
        <w:contextualSpacing w:val="0"/>
        <w:rPr>
          <w:rFonts w:cs="Arial"/>
          <w:szCs w:val="24"/>
        </w:rPr>
      </w:pPr>
      <w:r w:rsidRPr="00FD1B3B">
        <w:rPr>
          <w:rFonts w:cs="Arial"/>
          <w:szCs w:val="24"/>
        </w:rPr>
        <w:t>отсутствие собственных перерабатывающих мощностей – недополучение добавленной стоимости и налоговых поступлений;</w:t>
      </w:r>
    </w:p>
    <w:p w:rsidR="000A08D1" w:rsidRPr="00FD1B3B" w:rsidRDefault="000A08D1" w:rsidP="00C153D4">
      <w:pPr>
        <w:pStyle w:val="af0"/>
        <w:numPr>
          <w:ilvl w:val="0"/>
          <w:numId w:val="101"/>
        </w:numPr>
        <w:tabs>
          <w:tab w:val="left" w:pos="993"/>
        </w:tabs>
        <w:spacing w:line="276" w:lineRule="auto"/>
        <w:ind w:left="0" w:firstLine="709"/>
        <w:contextualSpacing w:val="0"/>
        <w:rPr>
          <w:rFonts w:cs="Arial"/>
          <w:szCs w:val="24"/>
        </w:rPr>
      </w:pPr>
      <w:r w:rsidRPr="00FD1B3B">
        <w:rPr>
          <w:rFonts w:cs="Arial"/>
          <w:szCs w:val="24"/>
        </w:rPr>
        <w:lastRenderedPageBreak/>
        <w:t>высокий уровень конкуренции с соседними регионами (наиболее явными конкурентами, за финансовые, человеческие и прочие ресурсы, являются Ставропольский край, Ростовская область);</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отсутствие туристско-рекреационной инфраструктуры.</w:t>
      </w:r>
    </w:p>
    <w:p w:rsidR="000A08D1" w:rsidRPr="00B81C7D" w:rsidRDefault="000A08D1" w:rsidP="000A08D1">
      <w:pPr>
        <w:spacing w:line="276" w:lineRule="auto"/>
        <w:rPr>
          <w:rFonts w:cs="Arial"/>
          <w:szCs w:val="24"/>
        </w:rPr>
      </w:pPr>
      <w:r w:rsidRPr="00B81C7D">
        <w:rPr>
          <w:rFonts w:cs="Arial"/>
          <w:szCs w:val="24"/>
        </w:rPr>
        <w:t>Задачи</w:t>
      </w:r>
      <w:r>
        <w:rPr>
          <w:rFonts w:cs="Arial"/>
          <w:szCs w:val="24"/>
        </w:rPr>
        <w:t xml:space="preserve"> социально-экономического и пространственного развития</w:t>
      </w:r>
      <w:r w:rsidRPr="00B81C7D">
        <w:rPr>
          <w:rFonts w:cs="Arial"/>
          <w:szCs w:val="24"/>
        </w:rPr>
        <w:t>:</w:t>
      </w:r>
    </w:p>
    <w:p w:rsidR="000A08D1" w:rsidRPr="000264D3" w:rsidRDefault="000A08D1" w:rsidP="00C153D4">
      <w:pPr>
        <w:pStyle w:val="af0"/>
        <w:numPr>
          <w:ilvl w:val="0"/>
          <w:numId w:val="102"/>
        </w:numPr>
        <w:tabs>
          <w:tab w:val="left" w:pos="851"/>
        </w:tabs>
        <w:spacing w:line="276" w:lineRule="auto"/>
        <w:ind w:left="0" w:firstLine="709"/>
        <w:contextualSpacing w:val="0"/>
        <w:rPr>
          <w:rFonts w:cs="Arial"/>
          <w:szCs w:val="24"/>
        </w:rPr>
      </w:pPr>
      <w:r w:rsidRPr="000264D3">
        <w:rPr>
          <w:rFonts w:cs="Arial"/>
          <w:szCs w:val="24"/>
        </w:rPr>
        <w:t xml:space="preserve">Создание условий для переработки продукции растениеводства, включая развитие производства муки, макаронных, хлебобулочных и кондитерских изделий, растительного масла, крахмала, нативной </w:t>
      </w:r>
      <w:r>
        <w:rPr>
          <w:rFonts w:cs="Arial"/>
          <w:szCs w:val="24"/>
        </w:rPr>
        <w:t xml:space="preserve">пшеничной </w:t>
      </w:r>
      <w:r w:rsidRPr="000264D3">
        <w:rPr>
          <w:rFonts w:cs="Arial"/>
          <w:szCs w:val="24"/>
        </w:rPr>
        <w:t>клейковины и кормов.</w:t>
      </w:r>
    </w:p>
    <w:p w:rsidR="000A08D1" w:rsidRPr="000264D3" w:rsidRDefault="000A08D1" w:rsidP="00C153D4">
      <w:pPr>
        <w:pStyle w:val="af0"/>
        <w:numPr>
          <w:ilvl w:val="0"/>
          <w:numId w:val="102"/>
        </w:numPr>
        <w:tabs>
          <w:tab w:val="left" w:pos="851"/>
        </w:tabs>
        <w:spacing w:line="276" w:lineRule="auto"/>
        <w:ind w:left="0" w:firstLine="709"/>
        <w:contextualSpacing w:val="0"/>
        <w:rPr>
          <w:rFonts w:cs="Arial"/>
          <w:szCs w:val="24"/>
        </w:rPr>
      </w:pPr>
      <w:r w:rsidRPr="000264D3">
        <w:rPr>
          <w:rFonts w:cs="Arial"/>
          <w:szCs w:val="24"/>
        </w:rPr>
        <w:t>Развитие кооперации в целях создания технологической цепочки, начиная от этапа заготовки семян до получения конечного продукта.</w:t>
      </w:r>
    </w:p>
    <w:p w:rsidR="000A08D1" w:rsidRPr="000264D3" w:rsidRDefault="000A08D1" w:rsidP="00C153D4">
      <w:pPr>
        <w:pStyle w:val="af0"/>
        <w:numPr>
          <w:ilvl w:val="0"/>
          <w:numId w:val="102"/>
        </w:numPr>
        <w:tabs>
          <w:tab w:val="left" w:pos="851"/>
        </w:tabs>
        <w:spacing w:line="276" w:lineRule="auto"/>
        <w:ind w:left="0" w:firstLine="709"/>
        <w:contextualSpacing w:val="0"/>
        <w:rPr>
          <w:rFonts w:cs="Arial"/>
          <w:szCs w:val="24"/>
        </w:rPr>
      </w:pPr>
      <w:r w:rsidRPr="000264D3">
        <w:rPr>
          <w:rFonts w:cs="Arial"/>
          <w:szCs w:val="24"/>
        </w:rPr>
        <w:t>Формирование благоприятной среды для развития туристического, санаторно-оздоровительного</w:t>
      </w:r>
      <w:r>
        <w:rPr>
          <w:rFonts w:cs="Arial"/>
          <w:szCs w:val="24"/>
        </w:rPr>
        <w:t xml:space="preserve"> и культурно-досугового бизнеса.</w:t>
      </w:r>
    </w:p>
    <w:p w:rsidR="000A08D1" w:rsidRPr="00B81C7D" w:rsidRDefault="000A08D1" w:rsidP="000A08D1">
      <w:pPr>
        <w:spacing w:line="276" w:lineRule="auto"/>
        <w:rPr>
          <w:rFonts w:cs="Arial"/>
          <w:szCs w:val="24"/>
        </w:rPr>
      </w:pPr>
      <w:r w:rsidRPr="000264D3">
        <w:rPr>
          <w:rFonts w:cs="Arial"/>
          <w:b/>
          <w:szCs w:val="24"/>
        </w:rPr>
        <w:t>Прикаспийская экономическая зона</w:t>
      </w:r>
      <w:r w:rsidRPr="00B81C7D">
        <w:rPr>
          <w:rFonts w:cs="Arial"/>
          <w:szCs w:val="24"/>
        </w:rPr>
        <w:t xml:space="preserve"> находится в юго-восточной части</w:t>
      </w:r>
      <w:r>
        <w:rPr>
          <w:rFonts w:cs="Arial"/>
          <w:szCs w:val="24"/>
        </w:rPr>
        <w:t xml:space="preserve"> </w:t>
      </w:r>
      <w:r w:rsidRPr="00B81C7D">
        <w:rPr>
          <w:rFonts w:cs="Arial"/>
          <w:szCs w:val="24"/>
        </w:rPr>
        <w:t>Республики Калмыкия, в границах Лаганского, Черноземельского, Юстинского и</w:t>
      </w:r>
      <w:r>
        <w:rPr>
          <w:rFonts w:cs="Arial"/>
          <w:szCs w:val="24"/>
        </w:rPr>
        <w:t xml:space="preserve"> </w:t>
      </w:r>
      <w:r w:rsidRPr="00B81C7D">
        <w:rPr>
          <w:rFonts w:cs="Arial"/>
          <w:szCs w:val="24"/>
        </w:rPr>
        <w:t>Яшкульского муниципальных районов.</w:t>
      </w:r>
    </w:p>
    <w:p w:rsidR="000A08D1" w:rsidRPr="00B81C7D" w:rsidRDefault="000A08D1" w:rsidP="000A08D1">
      <w:pPr>
        <w:spacing w:line="276" w:lineRule="auto"/>
        <w:rPr>
          <w:rFonts w:cs="Arial"/>
          <w:szCs w:val="24"/>
        </w:rPr>
      </w:pPr>
      <w:r w:rsidRPr="00B81C7D">
        <w:rPr>
          <w:rFonts w:cs="Arial"/>
          <w:szCs w:val="24"/>
        </w:rPr>
        <w:t>На востоке территория имеет выход в Волжско-Ахтубинскую пойму реки Волга и</w:t>
      </w:r>
      <w:r>
        <w:rPr>
          <w:rFonts w:cs="Arial"/>
          <w:szCs w:val="24"/>
        </w:rPr>
        <w:t xml:space="preserve"> </w:t>
      </w:r>
      <w:r w:rsidRPr="00B81C7D">
        <w:rPr>
          <w:rFonts w:cs="Arial"/>
          <w:szCs w:val="24"/>
        </w:rPr>
        <w:t>Каспийское море. Протяженность морского побережья, прилегающего к территории зоны,</w:t>
      </w:r>
      <w:r>
        <w:rPr>
          <w:rFonts w:cs="Arial"/>
          <w:szCs w:val="24"/>
        </w:rPr>
        <w:t xml:space="preserve"> </w:t>
      </w:r>
      <w:r w:rsidRPr="00B81C7D">
        <w:rPr>
          <w:rFonts w:cs="Arial"/>
          <w:szCs w:val="24"/>
        </w:rPr>
        <w:t>составляет 130 км.</w:t>
      </w:r>
    </w:p>
    <w:p w:rsidR="000A08D1" w:rsidRPr="00B81C7D" w:rsidRDefault="000A08D1" w:rsidP="000A08D1">
      <w:pPr>
        <w:spacing w:line="276" w:lineRule="auto"/>
        <w:rPr>
          <w:rFonts w:cs="Arial"/>
          <w:szCs w:val="24"/>
        </w:rPr>
      </w:pPr>
      <w:r w:rsidRPr="00B81C7D">
        <w:rPr>
          <w:rFonts w:cs="Arial"/>
          <w:szCs w:val="24"/>
        </w:rPr>
        <w:t>Территория зоны имеют высокий потенциал для развития производств по</w:t>
      </w:r>
      <w:r>
        <w:rPr>
          <w:rFonts w:cs="Arial"/>
          <w:szCs w:val="24"/>
        </w:rPr>
        <w:t xml:space="preserve"> </w:t>
      </w:r>
      <w:r w:rsidRPr="00B81C7D">
        <w:rPr>
          <w:rFonts w:cs="Arial"/>
          <w:szCs w:val="24"/>
        </w:rPr>
        <w:t xml:space="preserve">первичной переработке и полного </w:t>
      </w:r>
      <w:r>
        <w:rPr>
          <w:rFonts w:cs="Arial"/>
          <w:szCs w:val="24"/>
        </w:rPr>
        <w:t xml:space="preserve">цикла </w:t>
      </w:r>
      <w:r w:rsidRPr="00B81C7D">
        <w:rPr>
          <w:rFonts w:cs="Arial"/>
          <w:szCs w:val="24"/>
        </w:rPr>
        <w:t>продукции животноводства, создания</w:t>
      </w:r>
      <w:r>
        <w:rPr>
          <w:rFonts w:cs="Arial"/>
          <w:szCs w:val="24"/>
        </w:rPr>
        <w:t xml:space="preserve"> </w:t>
      </w:r>
      <w:r w:rsidRPr="00B81C7D">
        <w:rPr>
          <w:rFonts w:cs="Arial"/>
          <w:szCs w:val="24"/>
        </w:rPr>
        <w:t>нефтегазоперерабатывающих мощностей.</w:t>
      </w:r>
    </w:p>
    <w:p w:rsidR="000A08D1" w:rsidRPr="00B81C7D" w:rsidRDefault="000A08D1" w:rsidP="000A08D1">
      <w:pPr>
        <w:spacing w:line="276" w:lineRule="auto"/>
        <w:rPr>
          <w:rFonts w:cs="Arial"/>
          <w:szCs w:val="24"/>
        </w:rPr>
      </w:pPr>
      <w:r w:rsidRPr="00B81C7D">
        <w:rPr>
          <w:rFonts w:cs="Arial"/>
          <w:szCs w:val="24"/>
        </w:rPr>
        <w:t>Общая площадь территории составляет 3 864 211 га, из которых 2 941 739 га</w:t>
      </w:r>
      <w:r>
        <w:rPr>
          <w:rFonts w:cs="Arial"/>
          <w:szCs w:val="24"/>
        </w:rPr>
        <w:t xml:space="preserve"> </w:t>
      </w:r>
      <w:r w:rsidRPr="00B81C7D">
        <w:rPr>
          <w:rFonts w:cs="Arial"/>
          <w:szCs w:val="24"/>
        </w:rPr>
        <w:t>составляют пастбища.</w:t>
      </w:r>
    </w:p>
    <w:p w:rsidR="000A08D1" w:rsidRPr="00B81C7D" w:rsidRDefault="000A08D1" w:rsidP="000A08D1">
      <w:pPr>
        <w:spacing w:line="276" w:lineRule="auto"/>
        <w:rPr>
          <w:rFonts w:cs="Arial"/>
          <w:szCs w:val="24"/>
        </w:rPr>
      </w:pPr>
      <w:r w:rsidRPr="00B81C7D">
        <w:rPr>
          <w:rFonts w:cs="Arial"/>
          <w:szCs w:val="24"/>
        </w:rPr>
        <w:t xml:space="preserve">Территория зоны на </w:t>
      </w:r>
      <w:r>
        <w:rPr>
          <w:rFonts w:cs="Arial"/>
          <w:szCs w:val="24"/>
        </w:rPr>
        <w:t>западе с Сарпинской и Элистинской экономическими зонами (</w:t>
      </w:r>
      <w:r w:rsidRPr="00B81C7D">
        <w:rPr>
          <w:rFonts w:cs="Arial"/>
          <w:szCs w:val="24"/>
        </w:rPr>
        <w:t>Октябрьским, Целинным и Ики-Бурульским районами Республики Калмыкия</w:t>
      </w:r>
      <w:r>
        <w:rPr>
          <w:rFonts w:cs="Arial"/>
          <w:szCs w:val="24"/>
        </w:rPr>
        <w:t>)</w:t>
      </w:r>
      <w:r w:rsidRPr="00B81C7D">
        <w:rPr>
          <w:rFonts w:cs="Arial"/>
          <w:szCs w:val="24"/>
        </w:rPr>
        <w:t>, на востоке – с Астраханской областью, на</w:t>
      </w:r>
      <w:r>
        <w:rPr>
          <w:rFonts w:cs="Arial"/>
          <w:szCs w:val="24"/>
        </w:rPr>
        <w:t xml:space="preserve"> </w:t>
      </w:r>
      <w:r w:rsidRPr="00B81C7D">
        <w:rPr>
          <w:rFonts w:cs="Arial"/>
          <w:szCs w:val="24"/>
        </w:rPr>
        <w:t>юго-западе – со Ставропольским краем и на юге – с Республикой Дагестан.</w:t>
      </w:r>
      <w:r>
        <w:rPr>
          <w:rFonts w:cs="Arial"/>
          <w:szCs w:val="24"/>
        </w:rPr>
        <w:t xml:space="preserve"> </w:t>
      </w:r>
      <w:r w:rsidRPr="00B81C7D">
        <w:rPr>
          <w:rFonts w:cs="Arial"/>
          <w:szCs w:val="24"/>
        </w:rPr>
        <w:t>Население территории составляет 55 739 человек.</w:t>
      </w:r>
    </w:p>
    <w:p w:rsidR="000A08D1" w:rsidRPr="00B81C7D" w:rsidRDefault="000A08D1" w:rsidP="000A08D1">
      <w:pPr>
        <w:spacing w:line="276" w:lineRule="auto"/>
        <w:rPr>
          <w:rFonts w:cs="Arial"/>
          <w:szCs w:val="24"/>
        </w:rPr>
      </w:pPr>
      <w:r w:rsidRPr="00B81C7D">
        <w:rPr>
          <w:rFonts w:cs="Arial"/>
          <w:szCs w:val="24"/>
        </w:rPr>
        <w:t xml:space="preserve">Территория зоны, как и вся территория республики, </w:t>
      </w:r>
      <w:r>
        <w:rPr>
          <w:rFonts w:cs="Arial"/>
          <w:szCs w:val="24"/>
        </w:rPr>
        <w:t>–</w:t>
      </w:r>
      <w:r w:rsidRPr="00B81C7D">
        <w:rPr>
          <w:rFonts w:cs="Arial"/>
          <w:szCs w:val="24"/>
        </w:rPr>
        <w:t xml:space="preserve"> слабозаселенная территория,</w:t>
      </w:r>
      <w:r>
        <w:rPr>
          <w:rFonts w:cs="Arial"/>
          <w:szCs w:val="24"/>
        </w:rPr>
        <w:t xml:space="preserve"> </w:t>
      </w:r>
      <w:r w:rsidRPr="00B81C7D">
        <w:rPr>
          <w:rFonts w:cs="Arial"/>
          <w:szCs w:val="24"/>
        </w:rPr>
        <w:t>что порождает сложный комплекс транспортно-коммуникационных, инфраструктурных и в</w:t>
      </w:r>
      <w:r>
        <w:rPr>
          <w:rFonts w:cs="Arial"/>
          <w:szCs w:val="24"/>
        </w:rPr>
        <w:t xml:space="preserve"> </w:t>
      </w:r>
      <w:r w:rsidRPr="00B81C7D">
        <w:rPr>
          <w:rFonts w:cs="Arial"/>
          <w:szCs w:val="24"/>
        </w:rPr>
        <w:t>целом социально-экономических проблем.</w:t>
      </w:r>
    </w:p>
    <w:p w:rsidR="000A08D1" w:rsidRPr="00B81C7D" w:rsidRDefault="000A08D1" w:rsidP="000A08D1">
      <w:pPr>
        <w:spacing w:line="276" w:lineRule="auto"/>
        <w:rPr>
          <w:rFonts w:cs="Arial"/>
          <w:szCs w:val="24"/>
        </w:rPr>
      </w:pPr>
      <w:r w:rsidRPr="00B81C7D">
        <w:rPr>
          <w:rFonts w:cs="Arial"/>
          <w:szCs w:val="24"/>
        </w:rPr>
        <w:t>Природные условия (полупустынные ландшафты, резко-континентальный климат)</w:t>
      </w:r>
      <w:r>
        <w:rPr>
          <w:rFonts w:cs="Arial"/>
          <w:szCs w:val="24"/>
        </w:rPr>
        <w:t xml:space="preserve"> </w:t>
      </w:r>
      <w:r w:rsidRPr="00B81C7D">
        <w:rPr>
          <w:rFonts w:cs="Arial"/>
          <w:szCs w:val="24"/>
        </w:rPr>
        <w:t>определили формирование овцеводческой специализации шерстно-мясного направления</w:t>
      </w:r>
      <w:r>
        <w:rPr>
          <w:rFonts w:cs="Arial"/>
          <w:szCs w:val="24"/>
        </w:rPr>
        <w:t xml:space="preserve"> </w:t>
      </w:r>
      <w:r w:rsidRPr="00B81C7D">
        <w:rPr>
          <w:rFonts w:cs="Arial"/>
          <w:szCs w:val="24"/>
        </w:rPr>
        <w:t>и скотоводства мясного направления. Вспомогательной отраслью, обеспечивающей</w:t>
      </w:r>
      <w:r>
        <w:rPr>
          <w:rFonts w:cs="Arial"/>
          <w:szCs w:val="24"/>
        </w:rPr>
        <w:t xml:space="preserve"> </w:t>
      </w:r>
      <w:r w:rsidRPr="00B81C7D">
        <w:rPr>
          <w:rFonts w:cs="Arial"/>
          <w:szCs w:val="24"/>
        </w:rPr>
        <w:t>животноводство кормами, является кормопроизводство на орошаемых участках и</w:t>
      </w:r>
      <w:r>
        <w:rPr>
          <w:rFonts w:cs="Arial"/>
          <w:szCs w:val="24"/>
        </w:rPr>
        <w:t xml:space="preserve"> </w:t>
      </w:r>
      <w:r w:rsidRPr="00B81C7D">
        <w:rPr>
          <w:rFonts w:cs="Arial"/>
          <w:szCs w:val="24"/>
        </w:rPr>
        <w:t>лиманных сенокосах.</w:t>
      </w:r>
    </w:p>
    <w:p w:rsidR="000A08D1" w:rsidRPr="00B81C7D" w:rsidRDefault="000A08D1" w:rsidP="000A08D1">
      <w:pPr>
        <w:spacing w:line="276" w:lineRule="auto"/>
        <w:rPr>
          <w:rFonts w:cs="Arial"/>
          <w:szCs w:val="24"/>
        </w:rPr>
      </w:pPr>
      <w:r w:rsidRPr="00B81C7D">
        <w:rPr>
          <w:rFonts w:cs="Arial"/>
          <w:szCs w:val="24"/>
        </w:rPr>
        <w:t>По территории Черноземельского района проложен нефтепровод Каспийского</w:t>
      </w:r>
      <w:r>
        <w:rPr>
          <w:rFonts w:cs="Arial"/>
          <w:szCs w:val="24"/>
        </w:rPr>
        <w:t xml:space="preserve"> </w:t>
      </w:r>
      <w:r w:rsidRPr="00B81C7D">
        <w:rPr>
          <w:rFonts w:cs="Arial"/>
          <w:szCs w:val="24"/>
        </w:rPr>
        <w:t>трубопроводного консорциума.</w:t>
      </w:r>
    </w:p>
    <w:p w:rsidR="000A08D1" w:rsidRPr="00B81C7D" w:rsidRDefault="000A08D1" w:rsidP="000A08D1">
      <w:pPr>
        <w:spacing w:line="276" w:lineRule="auto"/>
        <w:rPr>
          <w:rFonts w:cs="Arial"/>
          <w:szCs w:val="24"/>
        </w:rPr>
      </w:pPr>
      <w:r w:rsidRPr="00B81C7D">
        <w:rPr>
          <w:rFonts w:cs="Arial"/>
          <w:szCs w:val="24"/>
        </w:rPr>
        <w:t>Позитивные факторы:</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 xml:space="preserve">Выгодное экономико-географическое положение: выход к незамерзающему Каспийскому морю, что обеспечивает выход к странам Ближнего Востока, Западной Азии и Персидского залива, на территории расположена полимагистраль «Астрахань – Махачкала», являющаяся ответвлением Международного транспортного коридора «Север – Юг» федеральной, </w:t>
      </w:r>
      <w:r w:rsidRPr="000264D3">
        <w:rPr>
          <w:rFonts w:cs="Arial"/>
          <w:szCs w:val="24"/>
        </w:rPr>
        <w:lastRenderedPageBreak/>
        <w:t>региональной автомобильной дороги, а также железная дорога «Астрахань-Махачкала» со станциями в п. Артезиан и п. Улан-Хол</w:t>
      </w:r>
      <w:r>
        <w:rPr>
          <w:rFonts w:cs="Arial"/>
          <w:szCs w:val="24"/>
        </w:rPr>
        <w:t>;</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наличие разведанных месторождений нефти и газа</w:t>
      </w:r>
      <w:r>
        <w:rPr>
          <w:rFonts w:cs="Arial"/>
          <w:szCs w:val="24"/>
        </w:rPr>
        <w:t>;</w:t>
      </w:r>
    </w:p>
    <w:p w:rsidR="000A08D1" w:rsidRPr="00B81C7D" w:rsidRDefault="000A08D1" w:rsidP="00C153D4">
      <w:pPr>
        <w:pStyle w:val="af0"/>
        <w:numPr>
          <w:ilvl w:val="0"/>
          <w:numId w:val="101"/>
        </w:numPr>
        <w:tabs>
          <w:tab w:val="left" w:pos="993"/>
        </w:tabs>
        <w:spacing w:line="276" w:lineRule="auto"/>
        <w:ind w:left="0" w:firstLine="709"/>
        <w:contextualSpacing w:val="0"/>
        <w:rPr>
          <w:rFonts w:cs="Arial"/>
          <w:szCs w:val="24"/>
        </w:rPr>
      </w:pPr>
      <w:r w:rsidRPr="00B81C7D">
        <w:rPr>
          <w:rFonts w:cs="Arial"/>
          <w:szCs w:val="24"/>
        </w:rPr>
        <w:t>наличие значительных площадей сельскохозяйственных угодий</w:t>
      </w:r>
      <w:r>
        <w:rPr>
          <w:rFonts w:cs="Arial"/>
          <w:szCs w:val="24"/>
        </w:rPr>
        <w:t>;</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исторически сложившиеся крепкие хозяйственные связи между производителями и потребителями продукции внутри зоны и наличие кадрового потенциала для развития тонкорунного овцеводства.</w:t>
      </w:r>
    </w:p>
    <w:p w:rsidR="000A08D1" w:rsidRPr="00B81C7D" w:rsidRDefault="000A08D1" w:rsidP="000A08D1">
      <w:pPr>
        <w:spacing w:line="276" w:lineRule="auto"/>
        <w:rPr>
          <w:rFonts w:cs="Arial"/>
          <w:szCs w:val="24"/>
        </w:rPr>
      </w:pPr>
      <w:r w:rsidRPr="00B81C7D">
        <w:rPr>
          <w:rFonts w:cs="Arial"/>
          <w:szCs w:val="24"/>
        </w:rPr>
        <w:t>Негативные факторы:</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высокий уровень конкуренции в макрорегионе (наиболее явными конкурентами, за финансовые, человеческие и прочие ресурсы, являются Республика Дагестан и Астраханская область, которые имеют развитую транспортно-логистическую систему и проекты развития, формируют на своей территории мощный рекреационный комплекс);</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отсутствие собственных перерабатывающих мощностей</w:t>
      </w:r>
      <w:r>
        <w:rPr>
          <w:rFonts w:cs="Arial"/>
          <w:szCs w:val="24"/>
        </w:rPr>
        <w:t xml:space="preserve"> в отраслях материального производства</w:t>
      </w:r>
      <w:r w:rsidRPr="000264D3">
        <w:rPr>
          <w:rFonts w:cs="Arial"/>
          <w:szCs w:val="24"/>
        </w:rPr>
        <w:t>, что обуславливает недополучение добавленной стоимости и налоговых поступлений;</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отсутствие качественной системы водоснабжения населения и хозяйствующих субъектов;</w:t>
      </w:r>
    </w:p>
    <w:p w:rsidR="000A08D1"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слабая заселенность территории, порождает комплекс транспортно-коммуникационных, инфраструктурных и в целом социально-экономических проблем, ограничивающих развитие территории зоны</w:t>
      </w:r>
      <w:r>
        <w:rPr>
          <w:rFonts w:cs="Arial"/>
          <w:szCs w:val="24"/>
        </w:rPr>
        <w:t>;</w:t>
      </w:r>
    </w:p>
    <w:p w:rsidR="000A08D1" w:rsidRPr="000264D3" w:rsidRDefault="000A08D1" w:rsidP="00C153D4">
      <w:pPr>
        <w:pStyle w:val="af0"/>
        <w:numPr>
          <w:ilvl w:val="0"/>
          <w:numId w:val="101"/>
        </w:numPr>
        <w:tabs>
          <w:tab w:val="left" w:pos="993"/>
        </w:tabs>
        <w:spacing w:line="276" w:lineRule="auto"/>
        <w:ind w:left="0" w:firstLine="709"/>
        <w:contextualSpacing w:val="0"/>
        <w:rPr>
          <w:rFonts w:cs="Arial"/>
          <w:szCs w:val="24"/>
        </w:rPr>
      </w:pPr>
      <w:r w:rsidRPr="000264D3">
        <w:rPr>
          <w:rFonts w:cs="Arial"/>
          <w:szCs w:val="24"/>
        </w:rPr>
        <w:t>низкий уровень инновационной активности.</w:t>
      </w:r>
    </w:p>
    <w:p w:rsidR="000A08D1" w:rsidRPr="00B81C7D" w:rsidRDefault="000A08D1" w:rsidP="000A08D1">
      <w:pPr>
        <w:spacing w:line="276" w:lineRule="auto"/>
        <w:rPr>
          <w:rFonts w:cs="Arial"/>
          <w:szCs w:val="24"/>
        </w:rPr>
      </w:pPr>
      <w:r w:rsidRPr="00B81C7D">
        <w:rPr>
          <w:rFonts w:cs="Arial"/>
          <w:szCs w:val="24"/>
        </w:rPr>
        <w:t>Задачи</w:t>
      </w:r>
      <w:r>
        <w:rPr>
          <w:rFonts w:cs="Arial"/>
          <w:szCs w:val="24"/>
        </w:rPr>
        <w:t xml:space="preserve"> социально-экономического и пространственного развития зоны</w:t>
      </w:r>
      <w:r w:rsidRPr="00B81C7D">
        <w:rPr>
          <w:rFonts w:cs="Arial"/>
          <w:szCs w:val="24"/>
        </w:rPr>
        <w:t>:</w:t>
      </w:r>
    </w:p>
    <w:p w:rsidR="000A08D1" w:rsidRPr="0077384D" w:rsidRDefault="000A08D1" w:rsidP="00C153D4">
      <w:pPr>
        <w:pStyle w:val="af0"/>
        <w:numPr>
          <w:ilvl w:val="0"/>
          <w:numId w:val="102"/>
        </w:numPr>
        <w:tabs>
          <w:tab w:val="left" w:pos="851"/>
        </w:tabs>
        <w:spacing w:line="276" w:lineRule="auto"/>
        <w:ind w:left="0" w:firstLine="709"/>
        <w:contextualSpacing w:val="0"/>
        <w:rPr>
          <w:rFonts w:cs="Arial"/>
          <w:szCs w:val="24"/>
        </w:rPr>
      </w:pPr>
      <w:r w:rsidRPr="0077384D">
        <w:rPr>
          <w:rFonts w:cs="Arial"/>
          <w:szCs w:val="24"/>
        </w:rPr>
        <w:t>Формирование условий для создания транспортно-логистического узла международного уровня, как основной составляющей Каспийского экспортно-импортного хаба (строительство порта в г</w:t>
      </w:r>
      <w:r>
        <w:rPr>
          <w:rFonts w:cs="Arial"/>
          <w:szCs w:val="24"/>
        </w:rPr>
        <w:t>ороде</w:t>
      </w:r>
      <w:r w:rsidRPr="0077384D">
        <w:rPr>
          <w:rFonts w:cs="Arial"/>
          <w:szCs w:val="24"/>
        </w:rPr>
        <w:t xml:space="preserve"> Лагань).</w:t>
      </w:r>
    </w:p>
    <w:p w:rsidR="000A08D1" w:rsidRDefault="000A08D1" w:rsidP="00C153D4">
      <w:pPr>
        <w:pStyle w:val="af0"/>
        <w:numPr>
          <w:ilvl w:val="0"/>
          <w:numId w:val="102"/>
        </w:numPr>
        <w:tabs>
          <w:tab w:val="left" w:pos="851"/>
        </w:tabs>
        <w:spacing w:line="276" w:lineRule="auto"/>
        <w:ind w:left="0" w:firstLine="709"/>
        <w:contextualSpacing w:val="0"/>
        <w:rPr>
          <w:rFonts w:cs="Arial"/>
          <w:szCs w:val="24"/>
        </w:rPr>
      </w:pPr>
      <w:r w:rsidRPr="0077384D">
        <w:rPr>
          <w:rFonts w:cs="Arial"/>
          <w:szCs w:val="24"/>
        </w:rPr>
        <w:t xml:space="preserve">Реализация инвестиционных проектов по переработке имеющихся углеводородных ресурсов (нефти, газа, аммиака). </w:t>
      </w:r>
    </w:p>
    <w:p w:rsidR="000A08D1" w:rsidRPr="0077384D" w:rsidRDefault="000A08D1" w:rsidP="00C153D4">
      <w:pPr>
        <w:pStyle w:val="af0"/>
        <w:numPr>
          <w:ilvl w:val="0"/>
          <w:numId w:val="102"/>
        </w:numPr>
        <w:tabs>
          <w:tab w:val="left" w:pos="851"/>
        </w:tabs>
        <w:spacing w:line="276" w:lineRule="auto"/>
        <w:ind w:left="0" w:firstLine="709"/>
        <w:contextualSpacing w:val="0"/>
        <w:rPr>
          <w:rFonts w:cs="Arial"/>
          <w:szCs w:val="24"/>
        </w:rPr>
      </w:pPr>
      <w:r w:rsidRPr="0077384D">
        <w:rPr>
          <w:rFonts w:cs="Arial"/>
          <w:szCs w:val="24"/>
        </w:rPr>
        <w:t>Создание благоприятных условий для производителей сельскохозяйственной продукции, их кооперации и формирования комплекса по многоступенчатой переработке сельскохозяйственной продукции:</w:t>
      </w:r>
    </w:p>
    <w:p w:rsidR="000A08D1" w:rsidRPr="00B81C7D" w:rsidRDefault="000A08D1" w:rsidP="000A08D1">
      <w:pPr>
        <w:spacing w:line="276" w:lineRule="auto"/>
        <w:rPr>
          <w:rFonts w:cs="Arial"/>
          <w:szCs w:val="24"/>
        </w:rPr>
      </w:pPr>
      <w:r w:rsidRPr="00B81C7D">
        <w:rPr>
          <w:rFonts w:cs="Arial"/>
          <w:szCs w:val="24"/>
        </w:rPr>
        <w:t>- подготовка инфраструктуры под строительство шерстомойной фабрики;</w:t>
      </w:r>
    </w:p>
    <w:p w:rsidR="000A08D1" w:rsidRPr="00B81C7D" w:rsidRDefault="000A08D1" w:rsidP="000A08D1">
      <w:pPr>
        <w:spacing w:line="276" w:lineRule="auto"/>
        <w:rPr>
          <w:rFonts w:cs="Arial"/>
          <w:szCs w:val="24"/>
        </w:rPr>
      </w:pPr>
      <w:r w:rsidRPr="00B81C7D">
        <w:rPr>
          <w:rFonts w:cs="Arial"/>
          <w:szCs w:val="24"/>
        </w:rPr>
        <w:t>- создание благоприятных налоговых режимов, реализация имеющихся мер</w:t>
      </w:r>
      <w:r>
        <w:rPr>
          <w:rFonts w:cs="Arial"/>
          <w:szCs w:val="24"/>
        </w:rPr>
        <w:t xml:space="preserve"> </w:t>
      </w:r>
      <w:r w:rsidRPr="00B81C7D">
        <w:rPr>
          <w:rFonts w:cs="Arial"/>
          <w:szCs w:val="24"/>
        </w:rPr>
        <w:t>государственной поддержки для производителей сельскохозяйственной</w:t>
      </w:r>
      <w:r>
        <w:rPr>
          <w:rFonts w:cs="Arial"/>
          <w:szCs w:val="24"/>
        </w:rPr>
        <w:t xml:space="preserve"> </w:t>
      </w:r>
      <w:r w:rsidRPr="00B81C7D">
        <w:rPr>
          <w:rFonts w:cs="Arial"/>
          <w:szCs w:val="24"/>
        </w:rPr>
        <w:t>продукции, их объединений и кооперативов, крупных перерабатывающих</w:t>
      </w:r>
      <w:r>
        <w:rPr>
          <w:rFonts w:cs="Arial"/>
          <w:szCs w:val="24"/>
        </w:rPr>
        <w:t xml:space="preserve"> </w:t>
      </w:r>
      <w:r w:rsidRPr="00B81C7D">
        <w:rPr>
          <w:rFonts w:cs="Arial"/>
          <w:szCs w:val="24"/>
        </w:rPr>
        <w:t>комплексов;</w:t>
      </w:r>
    </w:p>
    <w:p w:rsidR="000A08D1" w:rsidRDefault="000A08D1" w:rsidP="000A08D1">
      <w:pPr>
        <w:spacing w:line="276" w:lineRule="auto"/>
        <w:rPr>
          <w:rFonts w:cs="Arial"/>
          <w:szCs w:val="24"/>
        </w:rPr>
      </w:pPr>
      <w:r w:rsidRPr="00B81C7D">
        <w:rPr>
          <w:rFonts w:cs="Arial"/>
          <w:szCs w:val="24"/>
        </w:rPr>
        <w:t>- переориентирование организаций профессионального образования на подготовку</w:t>
      </w:r>
      <w:r>
        <w:rPr>
          <w:rFonts w:cs="Arial"/>
          <w:szCs w:val="24"/>
        </w:rPr>
        <w:t xml:space="preserve"> </w:t>
      </w:r>
      <w:r w:rsidRPr="00B81C7D">
        <w:rPr>
          <w:rFonts w:cs="Arial"/>
          <w:szCs w:val="24"/>
        </w:rPr>
        <w:t>кадров, необходимых для производителей, предприятий сферы услуг</w:t>
      </w:r>
      <w:r>
        <w:rPr>
          <w:rFonts w:cs="Arial"/>
          <w:szCs w:val="24"/>
        </w:rPr>
        <w:t xml:space="preserve"> </w:t>
      </w:r>
      <w:r w:rsidRPr="00B81C7D">
        <w:rPr>
          <w:rFonts w:cs="Arial"/>
          <w:szCs w:val="24"/>
        </w:rPr>
        <w:t>Прикаспийской экономической зоны.</w:t>
      </w:r>
    </w:p>
    <w:p w:rsidR="000A08D1" w:rsidRDefault="000A08D1" w:rsidP="000A08D1">
      <w:pPr>
        <w:spacing w:line="276" w:lineRule="auto"/>
        <w:rPr>
          <w:rFonts w:cs="Arial"/>
          <w:szCs w:val="24"/>
        </w:rPr>
      </w:pPr>
    </w:p>
    <w:p w:rsidR="00F371C2" w:rsidRDefault="00F371C2" w:rsidP="000A08D1">
      <w:pPr>
        <w:spacing w:line="276" w:lineRule="auto"/>
        <w:rPr>
          <w:rFonts w:cs="Arial"/>
          <w:szCs w:val="24"/>
        </w:rPr>
      </w:pPr>
    </w:p>
    <w:p w:rsidR="00F371C2" w:rsidRDefault="00F371C2" w:rsidP="000A08D1">
      <w:pPr>
        <w:spacing w:line="276" w:lineRule="auto"/>
        <w:rPr>
          <w:rFonts w:cs="Arial"/>
          <w:szCs w:val="24"/>
        </w:rPr>
      </w:pPr>
    </w:p>
    <w:p w:rsidR="00F371C2" w:rsidRDefault="00F371C2" w:rsidP="000A08D1">
      <w:pPr>
        <w:spacing w:line="276" w:lineRule="auto"/>
        <w:rPr>
          <w:rFonts w:cs="Arial"/>
          <w:szCs w:val="24"/>
        </w:rPr>
      </w:pPr>
    </w:p>
    <w:p w:rsidR="00EC2283" w:rsidRPr="00CF7907" w:rsidRDefault="00536130" w:rsidP="000D0756">
      <w:pPr>
        <w:spacing w:line="276" w:lineRule="auto"/>
        <w:ind w:left="567" w:firstLine="0"/>
        <w:outlineLvl w:val="2"/>
        <w:rPr>
          <w:rFonts w:ascii="Impact" w:hAnsi="Impact" w:cs="Arial"/>
          <w:color w:val="595959"/>
          <w:sz w:val="28"/>
          <w:szCs w:val="28"/>
        </w:rPr>
      </w:pPr>
      <w:bookmarkStart w:id="166" w:name="_Toc531325810"/>
      <w:bookmarkStart w:id="167" w:name="_Toc26880706"/>
      <w:r w:rsidRPr="00CF7907">
        <w:rPr>
          <w:rFonts w:ascii="Impact" w:hAnsi="Impact" w:cs="Arial"/>
          <w:color w:val="595959"/>
          <w:sz w:val="28"/>
          <w:szCs w:val="28"/>
        </w:rPr>
        <w:lastRenderedPageBreak/>
        <w:t>3</w:t>
      </w:r>
      <w:r w:rsidR="00EC2283" w:rsidRPr="00CF7907">
        <w:rPr>
          <w:rFonts w:ascii="Impact" w:hAnsi="Impact" w:cs="Arial"/>
          <w:color w:val="595959"/>
          <w:sz w:val="28"/>
          <w:szCs w:val="28"/>
        </w:rPr>
        <w:t>.</w:t>
      </w:r>
      <w:r w:rsidR="000D0756" w:rsidRPr="00CF7907">
        <w:rPr>
          <w:rFonts w:ascii="Impact" w:hAnsi="Impact" w:cs="Arial"/>
          <w:color w:val="595959"/>
          <w:sz w:val="28"/>
          <w:szCs w:val="28"/>
        </w:rPr>
        <w:t>1.</w:t>
      </w:r>
      <w:r w:rsidR="00EC2283" w:rsidRPr="00CF7907">
        <w:rPr>
          <w:rFonts w:ascii="Impact" w:hAnsi="Impact" w:cs="Arial"/>
          <w:color w:val="595959"/>
          <w:sz w:val="28"/>
          <w:szCs w:val="28"/>
        </w:rPr>
        <w:t xml:space="preserve">2 Структурная модель градостроительного развития </w:t>
      </w:r>
      <w:bookmarkEnd w:id="166"/>
      <w:r w:rsidR="00DE2568" w:rsidRPr="00CF7907">
        <w:rPr>
          <w:rFonts w:ascii="Impact" w:hAnsi="Impact" w:cs="Arial"/>
          <w:color w:val="595959"/>
          <w:sz w:val="28"/>
          <w:szCs w:val="28"/>
        </w:rPr>
        <w:t>Республики Калмыкия</w:t>
      </w:r>
      <w:bookmarkEnd w:id="167"/>
    </w:p>
    <w:p w:rsidR="00EC2283" w:rsidRPr="00DD73D2" w:rsidRDefault="00E50900" w:rsidP="00EC2283">
      <w:pPr>
        <w:spacing w:line="276" w:lineRule="auto"/>
        <w:rPr>
          <w:rFonts w:cs="Arial"/>
          <w:szCs w:val="24"/>
        </w:rPr>
      </w:pPr>
      <w:r w:rsidRPr="00DD73D2">
        <w:rPr>
          <w:rFonts w:cs="Arial"/>
          <w:szCs w:val="24"/>
        </w:rPr>
        <w:t xml:space="preserve">Структурная модель градостроительного развития </w:t>
      </w:r>
      <w:r w:rsidR="008622D6">
        <w:rPr>
          <w:rFonts w:cs="Arial"/>
          <w:szCs w:val="24"/>
        </w:rPr>
        <w:t>Республики Калмыкия</w:t>
      </w:r>
      <w:r w:rsidRPr="00DD73D2">
        <w:rPr>
          <w:rFonts w:cs="Arial"/>
          <w:szCs w:val="24"/>
        </w:rPr>
        <w:t xml:space="preserve"> является </w:t>
      </w:r>
      <w:r w:rsidR="00D65CE4" w:rsidRPr="00DD73D2">
        <w:rPr>
          <w:rFonts w:cs="Arial"/>
          <w:szCs w:val="24"/>
        </w:rPr>
        <w:t>основополагающим в концептуальном плане разделом СТП, определяющим идейный замысел и целевые установки главного в пространственном развитии</w:t>
      </w:r>
      <w:r w:rsidR="007C7EF0">
        <w:rPr>
          <w:rFonts w:cs="Arial"/>
          <w:szCs w:val="24"/>
        </w:rPr>
        <w:t xml:space="preserve"> республики </w:t>
      </w:r>
      <w:r w:rsidR="00D65CE4" w:rsidRPr="00DD73D2">
        <w:rPr>
          <w:rFonts w:cs="Arial"/>
          <w:szCs w:val="24"/>
        </w:rPr>
        <w:t>документа территориального планирования.</w:t>
      </w:r>
    </w:p>
    <w:p w:rsidR="003C24EE" w:rsidRPr="00DD73D2" w:rsidRDefault="00E65164" w:rsidP="003C24EE">
      <w:pPr>
        <w:spacing w:line="276" w:lineRule="auto"/>
        <w:rPr>
          <w:rFonts w:cs="Arial"/>
          <w:szCs w:val="24"/>
        </w:rPr>
      </w:pPr>
      <w:r w:rsidRPr="00DD73D2">
        <w:rPr>
          <w:rFonts w:cs="Arial"/>
          <w:szCs w:val="24"/>
        </w:rPr>
        <w:t xml:space="preserve">Модель градостроительного развития </w:t>
      </w:r>
      <w:r w:rsidR="008622D6">
        <w:rPr>
          <w:rFonts w:cs="Arial"/>
          <w:szCs w:val="24"/>
        </w:rPr>
        <w:t>Республики Калмыкия</w:t>
      </w:r>
      <w:r w:rsidR="003C24EE" w:rsidRPr="00DD73D2">
        <w:rPr>
          <w:rFonts w:cs="Arial"/>
          <w:szCs w:val="24"/>
        </w:rPr>
        <w:t xml:space="preserve"> </w:t>
      </w:r>
      <w:r w:rsidRPr="00DD73D2">
        <w:rPr>
          <w:rFonts w:cs="Arial"/>
          <w:szCs w:val="24"/>
        </w:rPr>
        <w:t>в структуре Схемы территориального планирования носит информационно-аналитический</w:t>
      </w:r>
      <w:r w:rsidR="003C24EE" w:rsidRPr="00DD73D2">
        <w:rPr>
          <w:rFonts w:cs="Arial"/>
          <w:szCs w:val="24"/>
        </w:rPr>
        <w:t xml:space="preserve"> </w:t>
      </w:r>
      <w:r w:rsidRPr="00DD73D2">
        <w:rPr>
          <w:rFonts w:cs="Arial"/>
          <w:szCs w:val="24"/>
        </w:rPr>
        <w:t>характер и обосновывает</w:t>
      </w:r>
      <w:r w:rsidR="003C24EE" w:rsidRPr="00DD73D2">
        <w:rPr>
          <w:rFonts w:cs="Arial"/>
          <w:szCs w:val="24"/>
        </w:rPr>
        <w:t xml:space="preserve"> приоритеты государственной градостроительной политики </w:t>
      </w:r>
      <w:r w:rsidRPr="00DD73D2">
        <w:rPr>
          <w:rFonts w:cs="Arial"/>
          <w:szCs w:val="24"/>
        </w:rPr>
        <w:t xml:space="preserve">в сфере </w:t>
      </w:r>
      <w:r w:rsidR="003C24EE" w:rsidRPr="00DD73D2">
        <w:rPr>
          <w:rFonts w:cs="Arial"/>
          <w:szCs w:val="24"/>
        </w:rPr>
        <w:t>расселения</w:t>
      </w:r>
      <w:r w:rsidRPr="00DD73D2">
        <w:rPr>
          <w:rFonts w:cs="Arial"/>
          <w:szCs w:val="24"/>
        </w:rPr>
        <w:t>,</w:t>
      </w:r>
      <w:r w:rsidR="003C24EE" w:rsidRPr="00DD73D2">
        <w:rPr>
          <w:rFonts w:cs="Arial"/>
          <w:szCs w:val="24"/>
        </w:rPr>
        <w:t xml:space="preserve"> </w:t>
      </w:r>
      <w:r w:rsidRPr="00DD73D2">
        <w:rPr>
          <w:rFonts w:cs="Arial"/>
          <w:szCs w:val="24"/>
        </w:rPr>
        <w:t>обеспечивает</w:t>
      </w:r>
      <w:r w:rsidR="003C24EE" w:rsidRPr="00DD73D2">
        <w:rPr>
          <w:rFonts w:cs="Arial"/>
          <w:szCs w:val="24"/>
        </w:rPr>
        <w:t xml:space="preserve"> принятие решений, связанных с поддержкой мероприятий по развитию городских и сельских населенных пунктов </w:t>
      </w:r>
      <w:r w:rsidRPr="00DD73D2">
        <w:rPr>
          <w:rFonts w:cs="Arial"/>
          <w:szCs w:val="24"/>
        </w:rPr>
        <w:t>края, обеспечивая, тем самым, территориальную организацию</w:t>
      </w:r>
      <w:r w:rsidR="003C24EE" w:rsidRPr="00DD73D2">
        <w:rPr>
          <w:rFonts w:cs="Arial"/>
          <w:szCs w:val="24"/>
        </w:rPr>
        <w:t xml:space="preserve"> </w:t>
      </w:r>
      <w:r w:rsidR="008622D6">
        <w:rPr>
          <w:rFonts w:cs="Arial"/>
          <w:szCs w:val="24"/>
        </w:rPr>
        <w:t>Республики Калмыкия</w:t>
      </w:r>
      <w:r w:rsidR="003C24EE" w:rsidRPr="00DD73D2">
        <w:rPr>
          <w:rFonts w:cs="Arial"/>
          <w:szCs w:val="24"/>
        </w:rPr>
        <w:t>.</w:t>
      </w:r>
    </w:p>
    <w:p w:rsidR="003C24EE" w:rsidRPr="00DD73D2" w:rsidRDefault="00E65164" w:rsidP="003C24EE">
      <w:pPr>
        <w:spacing w:line="276" w:lineRule="auto"/>
        <w:rPr>
          <w:rFonts w:cs="Arial"/>
          <w:szCs w:val="24"/>
        </w:rPr>
      </w:pPr>
      <w:r w:rsidRPr="00DD73D2">
        <w:rPr>
          <w:rFonts w:cs="Arial"/>
          <w:szCs w:val="24"/>
        </w:rPr>
        <w:t>Модель</w:t>
      </w:r>
      <w:r w:rsidR="003C24EE" w:rsidRPr="00DD73D2">
        <w:rPr>
          <w:rFonts w:cs="Arial"/>
          <w:szCs w:val="24"/>
        </w:rPr>
        <w:t xml:space="preserve"> носит комплексный системный характер, сочетая отраслевые и территориальные подходы, социальные, демографические, экологические и экономические аспекты</w:t>
      </w:r>
      <w:r w:rsidRPr="00DD73D2">
        <w:rPr>
          <w:rFonts w:cs="Arial"/>
          <w:szCs w:val="24"/>
        </w:rPr>
        <w:t>, изложенные в предыдущем разделе СТП, и</w:t>
      </w:r>
      <w:r w:rsidR="003C24EE" w:rsidRPr="00DD73D2">
        <w:rPr>
          <w:rFonts w:cs="Arial"/>
          <w:szCs w:val="24"/>
        </w:rPr>
        <w:t xml:space="preserve"> </w:t>
      </w:r>
      <w:r w:rsidRPr="00DD73D2">
        <w:rPr>
          <w:rFonts w:cs="Arial"/>
          <w:szCs w:val="24"/>
        </w:rPr>
        <w:t>направлена на совершенствование</w:t>
      </w:r>
      <w:r w:rsidR="003C24EE" w:rsidRPr="00DD73D2">
        <w:rPr>
          <w:rFonts w:cs="Arial"/>
          <w:szCs w:val="24"/>
        </w:rPr>
        <w:t xml:space="preserve"> расселения</w:t>
      </w:r>
      <w:r w:rsidR="007C7EF0">
        <w:rPr>
          <w:rFonts w:cs="Arial"/>
          <w:szCs w:val="24"/>
        </w:rPr>
        <w:t xml:space="preserve"> республики </w:t>
      </w:r>
      <w:r w:rsidR="003C24EE" w:rsidRPr="00DD73D2">
        <w:rPr>
          <w:rFonts w:cs="Arial"/>
          <w:szCs w:val="24"/>
        </w:rPr>
        <w:t>различного территориального уровня.</w:t>
      </w:r>
    </w:p>
    <w:p w:rsidR="003C24EE" w:rsidRPr="00DD73D2" w:rsidRDefault="00E65164" w:rsidP="003C24EE">
      <w:pPr>
        <w:spacing w:line="276" w:lineRule="auto"/>
        <w:rPr>
          <w:rFonts w:cs="Arial"/>
          <w:szCs w:val="24"/>
        </w:rPr>
      </w:pPr>
      <w:r w:rsidRPr="00DD73D2">
        <w:rPr>
          <w:rFonts w:cs="Arial"/>
          <w:szCs w:val="24"/>
        </w:rPr>
        <w:t xml:space="preserve">Структурная </w:t>
      </w:r>
      <w:r w:rsidR="007C7EF0">
        <w:rPr>
          <w:rFonts w:cs="Arial"/>
          <w:szCs w:val="24"/>
        </w:rPr>
        <w:t xml:space="preserve">модель </w:t>
      </w:r>
      <w:r w:rsidRPr="00DD73D2">
        <w:rPr>
          <w:rFonts w:cs="Arial"/>
          <w:szCs w:val="24"/>
        </w:rPr>
        <w:t xml:space="preserve">градостроительного развития </w:t>
      </w:r>
      <w:r w:rsidR="008622D6">
        <w:rPr>
          <w:rFonts w:cs="Arial"/>
          <w:szCs w:val="24"/>
        </w:rPr>
        <w:t>Республики Калмыкия</w:t>
      </w:r>
      <w:r w:rsidRPr="00DD73D2">
        <w:rPr>
          <w:rFonts w:cs="Arial"/>
          <w:szCs w:val="24"/>
        </w:rPr>
        <w:t xml:space="preserve"> может служить основанием для</w:t>
      </w:r>
      <w:r w:rsidR="003C24EE" w:rsidRPr="00DD73D2">
        <w:rPr>
          <w:rFonts w:cs="Arial"/>
          <w:szCs w:val="24"/>
        </w:rPr>
        <w:t xml:space="preserve"> разраб</w:t>
      </w:r>
      <w:r w:rsidRPr="00DD73D2">
        <w:rPr>
          <w:rFonts w:cs="Arial"/>
          <w:szCs w:val="24"/>
        </w:rPr>
        <w:t>отки схем и проектов</w:t>
      </w:r>
      <w:r w:rsidR="003C24EE" w:rsidRPr="00DD73D2">
        <w:rPr>
          <w:rFonts w:cs="Arial"/>
          <w:szCs w:val="24"/>
        </w:rPr>
        <w:t xml:space="preserve"> </w:t>
      </w:r>
      <w:r w:rsidRPr="00DD73D2">
        <w:rPr>
          <w:rFonts w:cs="Arial"/>
          <w:szCs w:val="24"/>
        </w:rPr>
        <w:t>планировки, прогнозов развития и генеральных планов</w:t>
      </w:r>
      <w:r w:rsidR="003C24EE" w:rsidRPr="00DD73D2">
        <w:rPr>
          <w:rFonts w:cs="Arial"/>
          <w:szCs w:val="24"/>
        </w:rPr>
        <w:t xml:space="preserve"> отдельных городов</w:t>
      </w:r>
      <w:r w:rsidRPr="00DD73D2">
        <w:rPr>
          <w:rFonts w:cs="Arial"/>
          <w:szCs w:val="24"/>
        </w:rPr>
        <w:t>,</w:t>
      </w:r>
      <w:r w:rsidR="003C24EE" w:rsidRPr="00DD73D2">
        <w:rPr>
          <w:rFonts w:cs="Arial"/>
          <w:szCs w:val="24"/>
        </w:rPr>
        <w:t xml:space="preserve"> </w:t>
      </w:r>
      <w:r w:rsidRPr="00DD73D2">
        <w:rPr>
          <w:rFonts w:cs="Arial"/>
          <w:szCs w:val="24"/>
        </w:rPr>
        <w:t>устойчивых систем расселения, схем</w:t>
      </w:r>
      <w:r w:rsidR="003C24EE" w:rsidRPr="00DD73D2">
        <w:rPr>
          <w:rFonts w:cs="Arial"/>
          <w:szCs w:val="24"/>
        </w:rPr>
        <w:t xml:space="preserve"> развития транспорта, водоснабжения, энергоснабжения, </w:t>
      </w:r>
      <w:r w:rsidRPr="00DD73D2">
        <w:rPr>
          <w:rFonts w:cs="Arial"/>
          <w:szCs w:val="24"/>
        </w:rPr>
        <w:t>и других видов</w:t>
      </w:r>
      <w:r w:rsidR="003C24EE" w:rsidRPr="00DD73D2">
        <w:rPr>
          <w:rFonts w:cs="Arial"/>
          <w:szCs w:val="24"/>
        </w:rPr>
        <w:t xml:space="preserve"> градостроительной и отраслевой проектно-планировочной документации</w:t>
      </w:r>
      <w:r w:rsidRPr="00DD73D2">
        <w:rPr>
          <w:rFonts w:cs="Arial"/>
          <w:szCs w:val="24"/>
        </w:rPr>
        <w:t xml:space="preserve">, как на уровне </w:t>
      </w:r>
      <w:r w:rsidR="008622D6">
        <w:rPr>
          <w:rFonts w:cs="Arial"/>
          <w:szCs w:val="24"/>
        </w:rPr>
        <w:t>Республики Калмыкия</w:t>
      </w:r>
      <w:r w:rsidR="003C24EE" w:rsidRPr="00DD73D2">
        <w:rPr>
          <w:rFonts w:cs="Arial"/>
          <w:szCs w:val="24"/>
        </w:rPr>
        <w:t xml:space="preserve">, </w:t>
      </w:r>
      <w:r w:rsidRPr="00DD73D2">
        <w:rPr>
          <w:rFonts w:cs="Arial"/>
          <w:szCs w:val="24"/>
        </w:rPr>
        <w:t xml:space="preserve">так на уровне отдельных муниципальных образований, </w:t>
      </w:r>
      <w:r w:rsidR="003C24EE" w:rsidRPr="00DD73D2">
        <w:rPr>
          <w:rFonts w:cs="Arial"/>
          <w:szCs w:val="24"/>
        </w:rPr>
        <w:t xml:space="preserve">а также </w:t>
      </w:r>
      <w:r w:rsidRPr="00DD73D2">
        <w:rPr>
          <w:rFonts w:cs="Arial"/>
          <w:szCs w:val="24"/>
        </w:rPr>
        <w:t xml:space="preserve">обеспечивает </w:t>
      </w:r>
      <w:r w:rsidR="003C24EE" w:rsidRPr="00DD73D2">
        <w:rPr>
          <w:rFonts w:cs="Arial"/>
          <w:szCs w:val="24"/>
        </w:rPr>
        <w:t>взаимодействие с программами (схемами) развития и размещения производительных сил.</w:t>
      </w:r>
    </w:p>
    <w:p w:rsidR="003C24EE" w:rsidRPr="00DD73D2" w:rsidRDefault="003C24EE" w:rsidP="00163A96">
      <w:pPr>
        <w:spacing w:line="276" w:lineRule="auto"/>
        <w:rPr>
          <w:rFonts w:cs="Arial"/>
          <w:szCs w:val="24"/>
        </w:rPr>
      </w:pPr>
      <w:r w:rsidRPr="00DD73D2">
        <w:rPr>
          <w:rFonts w:cs="Arial"/>
          <w:szCs w:val="24"/>
        </w:rPr>
        <w:t xml:space="preserve">При разработке Структурной модели градостроительного развития </w:t>
      </w:r>
      <w:r w:rsidR="008622D6">
        <w:rPr>
          <w:rFonts w:cs="Arial"/>
          <w:szCs w:val="24"/>
        </w:rPr>
        <w:t>Республики Калмыкия</w:t>
      </w:r>
      <w:r w:rsidRPr="00DD73D2">
        <w:rPr>
          <w:rFonts w:cs="Arial"/>
          <w:szCs w:val="24"/>
        </w:rPr>
        <w:t xml:space="preserve"> использовались материалы и подходы, приведенные в </w:t>
      </w:r>
      <w:r w:rsidR="00C635DA" w:rsidRPr="00DD73D2">
        <w:rPr>
          <w:rFonts w:cs="Arial"/>
          <w:szCs w:val="24"/>
        </w:rPr>
        <w:t>Генеральной схеме</w:t>
      </w:r>
      <w:r w:rsidRPr="00DD73D2">
        <w:rPr>
          <w:rFonts w:cs="Arial"/>
          <w:szCs w:val="24"/>
        </w:rPr>
        <w:t xml:space="preserve"> расселения </w:t>
      </w:r>
      <w:r w:rsidR="00C635DA" w:rsidRPr="00DD73D2">
        <w:rPr>
          <w:rFonts w:cs="Arial"/>
          <w:szCs w:val="24"/>
        </w:rPr>
        <w:t>Российской Федерации</w:t>
      </w:r>
      <w:r w:rsidR="00C635DA" w:rsidRPr="00DD73D2">
        <w:rPr>
          <w:rStyle w:val="af8"/>
          <w:rFonts w:cs="Arial"/>
          <w:szCs w:val="24"/>
        </w:rPr>
        <w:footnoteReference w:id="71"/>
      </w:r>
      <w:r w:rsidR="00C635DA" w:rsidRPr="00DD73D2">
        <w:rPr>
          <w:rFonts w:cs="Arial"/>
          <w:szCs w:val="24"/>
        </w:rPr>
        <w:t xml:space="preserve">, которая в свою очередь учитывает </w:t>
      </w:r>
      <w:r w:rsidRPr="00DD73D2">
        <w:rPr>
          <w:rFonts w:cs="Arial"/>
          <w:szCs w:val="24"/>
        </w:rPr>
        <w:t>материалы Комплексной схемы территориального экономического</w:t>
      </w:r>
      <w:r w:rsidR="00C635DA" w:rsidRPr="00DD73D2">
        <w:rPr>
          <w:rFonts w:cs="Arial"/>
          <w:szCs w:val="24"/>
        </w:rPr>
        <w:t xml:space="preserve"> </w:t>
      </w:r>
      <w:r w:rsidRPr="00DD73D2">
        <w:rPr>
          <w:rFonts w:cs="Arial"/>
          <w:szCs w:val="24"/>
        </w:rPr>
        <w:t>и социального развития России</w:t>
      </w:r>
      <w:r w:rsidR="00C635DA" w:rsidRPr="00DD73D2">
        <w:rPr>
          <w:rFonts w:cs="Arial"/>
          <w:szCs w:val="24"/>
        </w:rPr>
        <w:t xml:space="preserve"> других государственных программ и документов.</w:t>
      </w:r>
      <w:r w:rsidR="00163A96" w:rsidRPr="00DD73D2">
        <w:rPr>
          <w:rFonts w:cs="Arial"/>
          <w:szCs w:val="24"/>
        </w:rPr>
        <w:t xml:space="preserve"> Кроме этого, при разработке модели учитывались основные тенденции пространственного развития Российской Федерации</w:t>
      </w:r>
      <w:r w:rsidR="009E590E" w:rsidRPr="00DD73D2">
        <w:rPr>
          <w:rFonts w:cs="Arial"/>
          <w:szCs w:val="24"/>
        </w:rPr>
        <w:t>, изложенные в проекте Схемы пространственного развития РФ до 2025 года.</w:t>
      </w:r>
    </w:p>
    <w:p w:rsidR="009E590E" w:rsidRPr="00DD73D2" w:rsidRDefault="009E590E" w:rsidP="00163A96">
      <w:pPr>
        <w:spacing w:line="276" w:lineRule="auto"/>
        <w:rPr>
          <w:rFonts w:cs="Arial"/>
          <w:szCs w:val="24"/>
        </w:rPr>
      </w:pPr>
      <w:r w:rsidRPr="00DD73D2">
        <w:rPr>
          <w:rFonts w:cs="Arial"/>
          <w:szCs w:val="24"/>
        </w:rPr>
        <w:t xml:space="preserve">Для </w:t>
      </w:r>
      <w:r w:rsidR="008622D6">
        <w:rPr>
          <w:rFonts w:cs="Arial"/>
          <w:szCs w:val="24"/>
        </w:rPr>
        <w:t>Республики Калмыкия</w:t>
      </w:r>
      <w:r w:rsidRPr="00DD73D2">
        <w:rPr>
          <w:rFonts w:cs="Arial"/>
          <w:szCs w:val="24"/>
        </w:rPr>
        <w:t xml:space="preserve"> можно выделить следующие тенденции пространственной организации, играющие особую (значимую, решающую) роль в его градостроительном развитии:</w:t>
      </w:r>
    </w:p>
    <w:p w:rsidR="009E590E" w:rsidRPr="00DD73D2" w:rsidRDefault="007C7EF0" w:rsidP="00C153D4">
      <w:pPr>
        <w:pStyle w:val="af0"/>
        <w:numPr>
          <w:ilvl w:val="1"/>
          <w:numId w:val="14"/>
        </w:numPr>
        <w:tabs>
          <w:tab w:val="left" w:pos="993"/>
        </w:tabs>
        <w:spacing w:line="276" w:lineRule="auto"/>
        <w:ind w:left="0" w:firstLine="709"/>
        <w:rPr>
          <w:rFonts w:cs="Arial"/>
          <w:szCs w:val="24"/>
        </w:rPr>
      </w:pPr>
      <w:r>
        <w:rPr>
          <w:rFonts w:cs="Arial"/>
          <w:b/>
          <w:szCs w:val="24"/>
        </w:rPr>
        <w:t xml:space="preserve">Высокая </w:t>
      </w:r>
      <w:r w:rsidR="009E590E" w:rsidRPr="00DD73D2">
        <w:rPr>
          <w:rFonts w:cs="Arial"/>
          <w:b/>
          <w:szCs w:val="24"/>
        </w:rPr>
        <w:t>рол</w:t>
      </w:r>
      <w:r>
        <w:rPr>
          <w:rFonts w:cs="Arial"/>
          <w:b/>
          <w:szCs w:val="24"/>
        </w:rPr>
        <w:t>ь</w:t>
      </w:r>
      <w:r w:rsidR="009E590E" w:rsidRPr="00DD73D2">
        <w:rPr>
          <w:rFonts w:cs="Arial"/>
          <w:b/>
          <w:szCs w:val="24"/>
        </w:rPr>
        <w:t xml:space="preserve"> </w:t>
      </w:r>
      <w:r>
        <w:rPr>
          <w:rFonts w:cs="Arial"/>
          <w:b/>
          <w:szCs w:val="24"/>
        </w:rPr>
        <w:t xml:space="preserve">столичного ареала </w:t>
      </w:r>
      <w:r w:rsidR="009E590E" w:rsidRPr="00DD73D2">
        <w:rPr>
          <w:rFonts w:cs="Arial"/>
          <w:b/>
          <w:szCs w:val="24"/>
        </w:rPr>
        <w:t xml:space="preserve">в социально-экономическом развитии </w:t>
      </w:r>
      <w:r w:rsidR="00EF3B59" w:rsidRPr="00DD73D2">
        <w:rPr>
          <w:rFonts w:cs="Arial"/>
          <w:b/>
          <w:szCs w:val="24"/>
        </w:rPr>
        <w:t>региона</w:t>
      </w:r>
      <w:r w:rsidR="009E590E" w:rsidRPr="00DD73D2">
        <w:rPr>
          <w:rFonts w:cs="Arial"/>
          <w:b/>
          <w:szCs w:val="24"/>
        </w:rPr>
        <w:t>.</w:t>
      </w:r>
      <w:r w:rsidR="009E590E" w:rsidRPr="00DD73D2">
        <w:rPr>
          <w:rFonts w:cs="Arial"/>
          <w:szCs w:val="24"/>
        </w:rPr>
        <w:t xml:space="preserve"> </w:t>
      </w:r>
      <w:r w:rsidR="00A074D1" w:rsidRPr="00DD73D2">
        <w:rPr>
          <w:rFonts w:cs="Arial"/>
          <w:szCs w:val="24"/>
        </w:rPr>
        <w:t xml:space="preserve">Роль </w:t>
      </w:r>
      <w:r>
        <w:rPr>
          <w:rFonts w:cs="Arial"/>
          <w:szCs w:val="24"/>
        </w:rPr>
        <w:t xml:space="preserve">столицы </w:t>
      </w:r>
      <w:r w:rsidR="00A074D1" w:rsidRPr="00DD73D2">
        <w:rPr>
          <w:rFonts w:cs="Arial"/>
          <w:szCs w:val="24"/>
        </w:rPr>
        <w:t xml:space="preserve">определяется достаточно емким внутренним рынком, высоким уровнем развития человеческого капитала и инновационного потенциала, предпринимательской активностью, относительно качественной городской средой и развитой социальной инфраструктурой. Сочетание </w:t>
      </w:r>
      <w:r w:rsidR="00A074D1" w:rsidRPr="00DD73D2">
        <w:rPr>
          <w:rFonts w:cs="Arial"/>
          <w:szCs w:val="24"/>
        </w:rPr>
        <w:lastRenderedPageBreak/>
        <w:t>перечисленных факторов способствует активному развитию деловых и финансовых услуг, отраслей обрабатывающей промышленности и сферы услуг с более высокой производительностью труда по сравнению с остальными территориями.</w:t>
      </w:r>
      <w:r w:rsidR="002530CF" w:rsidRPr="00DD73D2">
        <w:rPr>
          <w:rFonts w:cs="Arial"/>
          <w:szCs w:val="24"/>
        </w:rPr>
        <w:t xml:space="preserve"> </w:t>
      </w:r>
    </w:p>
    <w:p w:rsidR="00E65164" w:rsidRPr="00DD73D2" w:rsidRDefault="007039DD" w:rsidP="00C153D4">
      <w:pPr>
        <w:pStyle w:val="af0"/>
        <w:numPr>
          <w:ilvl w:val="1"/>
          <w:numId w:val="14"/>
        </w:numPr>
        <w:tabs>
          <w:tab w:val="left" w:pos="993"/>
        </w:tabs>
        <w:spacing w:line="276" w:lineRule="auto"/>
        <w:ind w:left="0" w:firstLine="709"/>
        <w:rPr>
          <w:rFonts w:cs="Arial"/>
          <w:szCs w:val="24"/>
        </w:rPr>
      </w:pPr>
      <w:r w:rsidRPr="00DD73D2">
        <w:rPr>
          <w:rFonts w:cs="Arial"/>
          <w:b/>
          <w:szCs w:val="24"/>
        </w:rPr>
        <w:t>Концентрация экономического потенциала в ограниченном числе региональных (межрегиональных) центров.</w:t>
      </w:r>
      <w:r w:rsidR="00B35771" w:rsidRPr="00DD73D2">
        <w:rPr>
          <w:rFonts w:cs="Arial"/>
          <w:b/>
          <w:szCs w:val="24"/>
        </w:rPr>
        <w:t xml:space="preserve"> </w:t>
      </w:r>
      <w:r w:rsidR="00B35771" w:rsidRPr="00DD73D2">
        <w:rPr>
          <w:rFonts w:cs="Arial"/>
          <w:szCs w:val="24"/>
        </w:rPr>
        <w:t xml:space="preserve">В </w:t>
      </w:r>
      <w:r w:rsidR="00C73B99">
        <w:rPr>
          <w:rFonts w:cs="Arial"/>
          <w:szCs w:val="24"/>
        </w:rPr>
        <w:t>Республике Калмыкия</w:t>
      </w:r>
      <w:r w:rsidR="00B35771" w:rsidRPr="00DD73D2">
        <w:rPr>
          <w:rFonts w:cs="Arial"/>
          <w:szCs w:val="24"/>
        </w:rPr>
        <w:t xml:space="preserve"> традиционно существует ограниченное количество центров экономического роста. </w:t>
      </w:r>
      <w:r w:rsidR="007C7EF0">
        <w:rPr>
          <w:rFonts w:cs="Arial"/>
          <w:szCs w:val="24"/>
        </w:rPr>
        <w:t>Это - города</w:t>
      </w:r>
      <w:r w:rsidR="00B35771" w:rsidRPr="00DD73D2">
        <w:rPr>
          <w:rFonts w:cs="Arial"/>
          <w:szCs w:val="24"/>
        </w:rPr>
        <w:t xml:space="preserve">, </w:t>
      </w:r>
      <w:r w:rsidR="007C7EF0">
        <w:rPr>
          <w:rFonts w:cs="Arial"/>
          <w:szCs w:val="24"/>
        </w:rPr>
        <w:t xml:space="preserve">крупные аграрные </w:t>
      </w:r>
      <w:r w:rsidR="00B35771" w:rsidRPr="00DD73D2">
        <w:rPr>
          <w:rFonts w:cs="Arial"/>
          <w:szCs w:val="24"/>
        </w:rPr>
        <w:t>и транспортные центры и территории, специализирующиеся на эффективном сельском хозяйстве и туристско-рекреационной деятельности.</w:t>
      </w:r>
      <w:r w:rsidR="00F555E9" w:rsidRPr="00DD73D2">
        <w:rPr>
          <w:rFonts w:cs="Arial"/>
          <w:szCs w:val="24"/>
        </w:rPr>
        <w:t xml:space="preserve"> </w:t>
      </w:r>
      <w:r w:rsidR="00B35771" w:rsidRPr="00DD73D2">
        <w:rPr>
          <w:rFonts w:cs="Arial"/>
          <w:szCs w:val="24"/>
        </w:rPr>
        <w:t xml:space="preserve">Главные центры экономического роста с суммарным приростом ВРП более 5% за период с 2010 года обеспечивают более 70% суммарного прироста ВРП </w:t>
      </w:r>
      <w:r w:rsidR="008622D6">
        <w:rPr>
          <w:rFonts w:cs="Arial"/>
          <w:szCs w:val="24"/>
        </w:rPr>
        <w:t>Республики Калмыкия</w:t>
      </w:r>
      <w:r w:rsidR="00B35771" w:rsidRPr="00DD73D2">
        <w:rPr>
          <w:rFonts w:cs="Arial"/>
          <w:szCs w:val="24"/>
        </w:rPr>
        <w:t xml:space="preserve">. Главными центрами </w:t>
      </w:r>
      <w:r w:rsidR="007C7EF0">
        <w:rPr>
          <w:rFonts w:cs="Arial"/>
          <w:szCs w:val="24"/>
        </w:rPr>
        <w:t xml:space="preserve">и ареалами </w:t>
      </w:r>
      <w:r w:rsidR="00B35771" w:rsidRPr="00DD73D2">
        <w:rPr>
          <w:rFonts w:cs="Arial"/>
          <w:szCs w:val="24"/>
        </w:rPr>
        <w:t xml:space="preserve">экономического роста в </w:t>
      </w:r>
      <w:r w:rsidR="00C73B99">
        <w:rPr>
          <w:rFonts w:cs="Arial"/>
          <w:szCs w:val="24"/>
        </w:rPr>
        <w:t>Республике Калмыкия</w:t>
      </w:r>
      <w:r w:rsidR="00B35771" w:rsidRPr="00DD73D2">
        <w:rPr>
          <w:rFonts w:cs="Arial"/>
          <w:szCs w:val="24"/>
        </w:rPr>
        <w:t xml:space="preserve"> являются </w:t>
      </w:r>
      <w:r w:rsidR="007C7EF0">
        <w:rPr>
          <w:rFonts w:cs="Arial"/>
          <w:szCs w:val="24"/>
        </w:rPr>
        <w:t>Элиста, Лагань, Городовиковск, южные муниципальные районы</w:t>
      </w:r>
      <w:r w:rsidR="00B35771" w:rsidRPr="00DD73D2">
        <w:rPr>
          <w:rFonts w:cs="Arial"/>
          <w:szCs w:val="24"/>
        </w:rPr>
        <w:t xml:space="preserve">. </w:t>
      </w:r>
    </w:p>
    <w:p w:rsidR="00F555E9" w:rsidRPr="00DD73D2" w:rsidRDefault="00F555E9" w:rsidP="00C153D4">
      <w:pPr>
        <w:pStyle w:val="af0"/>
        <w:numPr>
          <w:ilvl w:val="1"/>
          <w:numId w:val="14"/>
        </w:numPr>
        <w:tabs>
          <w:tab w:val="left" w:pos="993"/>
        </w:tabs>
        <w:spacing w:line="276" w:lineRule="auto"/>
        <w:ind w:left="0" w:firstLine="709"/>
        <w:rPr>
          <w:rFonts w:cs="Arial"/>
          <w:szCs w:val="24"/>
        </w:rPr>
      </w:pPr>
      <w:r w:rsidRPr="00DD73D2">
        <w:rPr>
          <w:rFonts w:cs="Arial"/>
          <w:b/>
          <w:szCs w:val="24"/>
        </w:rPr>
        <w:t xml:space="preserve">Несбалансированное </w:t>
      </w:r>
      <w:r w:rsidR="007C7EF0">
        <w:rPr>
          <w:rFonts w:cs="Arial"/>
          <w:b/>
          <w:szCs w:val="24"/>
        </w:rPr>
        <w:t xml:space="preserve">общее </w:t>
      </w:r>
      <w:r w:rsidRPr="00DD73D2">
        <w:rPr>
          <w:rFonts w:cs="Arial"/>
          <w:b/>
          <w:szCs w:val="24"/>
        </w:rPr>
        <w:t xml:space="preserve">пространственное развитие </w:t>
      </w:r>
      <w:r w:rsidR="007C7EF0">
        <w:rPr>
          <w:rFonts w:cs="Arial"/>
          <w:b/>
          <w:szCs w:val="24"/>
        </w:rPr>
        <w:t xml:space="preserve">территорий </w:t>
      </w:r>
      <w:r w:rsidR="008622D6">
        <w:rPr>
          <w:rFonts w:cs="Arial"/>
          <w:b/>
          <w:szCs w:val="24"/>
        </w:rPr>
        <w:t>Республики Калмыкия</w:t>
      </w:r>
      <w:r w:rsidRPr="00DD73D2">
        <w:rPr>
          <w:rFonts w:cs="Arial"/>
          <w:b/>
          <w:szCs w:val="24"/>
        </w:rPr>
        <w:t xml:space="preserve">. </w:t>
      </w:r>
      <w:r w:rsidR="007C7EF0">
        <w:rPr>
          <w:rFonts w:cs="Arial"/>
          <w:szCs w:val="24"/>
        </w:rPr>
        <w:t>Ограниченные ареалы относительно выского</w:t>
      </w:r>
      <w:r w:rsidRPr="00DD73D2">
        <w:rPr>
          <w:rFonts w:cs="Arial"/>
          <w:szCs w:val="24"/>
        </w:rPr>
        <w:t xml:space="preserve"> </w:t>
      </w:r>
      <w:r w:rsidR="007C7EF0">
        <w:rPr>
          <w:rFonts w:cs="Arial"/>
          <w:szCs w:val="24"/>
        </w:rPr>
        <w:t xml:space="preserve">уровня развития </w:t>
      </w:r>
      <w:r w:rsidRPr="00DD73D2">
        <w:rPr>
          <w:rFonts w:cs="Arial"/>
          <w:szCs w:val="24"/>
        </w:rPr>
        <w:t>транспортной и социальной</w:t>
      </w:r>
      <w:r w:rsidR="00D20873" w:rsidRPr="00DD73D2">
        <w:rPr>
          <w:rFonts w:cs="Arial"/>
          <w:szCs w:val="24"/>
        </w:rPr>
        <w:t xml:space="preserve"> </w:t>
      </w:r>
      <w:r w:rsidRPr="00DD73D2">
        <w:rPr>
          <w:rFonts w:cs="Arial"/>
          <w:szCs w:val="24"/>
        </w:rPr>
        <w:t>инфраструктуры, высок</w:t>
      </w:r>
      <w:r w:rsidR="007C7EF0">
        <w:rPr>
          <w:rFonts w:cs="Arial"/>
          <w:szCs w:val="24"/>
        </w:rPr>
        <w:t>ая</w:t>
      </w:r>
      <w:r w:rsidRPr="00DD73D2">
        <w:rPr>
          <w:rFonts w:cs="Arial"/>
          <w:szCs w:val="24"/>
        </w:rPr>
        <w:t xml:space="preserve"> конц</w:t>
      </w:r>
      <w:r w:rsidR="007C7EF0">
        <w:rPr>
          <w:rFonts w:cs="Arial"/>
          <w:szCs w:val="24"/>
        </w:rPr>
        <w:t>ентрация</w:t>
      </w:r>
      <w:r w:rsidRPr="00DD73D2">
        <w:rPr>
          <w:rFonts w:cs="Arial"/>
          <w:szCs w:val="24"/>
        </w:rPr>
        <w:t xml:space="preserve"> мест приложения труда в</w:t>
      </w:r>
      <w:r w:rsidR="00D20873" w:rsidRPr="00DD73D2">
        <w:rPr>
          <w:rFonts w:cs="Arial"/>
          <w:szCs w:val="24"/>
        </w:rPr>
        <w:t xml:space="preserve"> </w:t>
      </w:r>
      <w:r w:rsidR="007C7EF0">
        <w:rPr>
          <w:rFonts w:cs="Arial"/>
          <w:szCs w:val="24"/>
        </w:rPr>
        <w:t>столице и их дефицит</w:t>
      </w:r>
      <w:r w:rsidRPr="00DD73D2">
        <w:rPr>
          <w:rFonts w:cs="Arial"/>
          <w:szCs w:val="24"/>
        </w:rPr>
        <w:t xml:space="preserve"> в</w:t>
      </w:r>
      <w:r w:rsidR="00D20873" w:rsidRPr="00DD73D2">
        <w:rPr>
          <w:rFonts w:cs="Arial"/>
          <w:szCs w:val="24"/>
        </w:rPr>
        <w:t xml:space="preserve"> </w:t>
      </w:r>
      <w:r w:rsidR="007C7EF0">
        <w:rPr>
          <w:rFonts w:cs="Arial"/>
          <w:szCs w:val="24"/>
        </w:rPr>
        <w:t>периферийно-окраиннызх сельских районах</w:t>
      </w:r>
      <w:r w:rsidRPr="00DD73D2">
        <w:rPr>
          <w:rFonts w:cs="Arial"/>
          <w:szCs w:val="24"/>
        </w:rPr>
        <w:t>.</w:t>
      </w:r>
      <w:r w:rsidR="00D20873" w:rsidRPr="00DD73D2">
        <w:rPr>
          <w:rFonts w:cs="Arial"/>
          <w:szCs w:val="24"/>
        </w:rPr>
        <w:t xml:space="preserve"> </w:t>
      </w:r>
      <w:r w:rsidRPr="00DD73D2">
        <w:rPr>
          <w:rFonts w:cs="Arial"/>
          <w:szCs w:val="24"/>
        </w:rPr>
        <w:t xml:space="preserve">Результатом этих процессов стало нарастание </w:t>
      </w:r>
      <w:r w:rsidR="00D20873" w:rsidRPr="00DD73D2">
        <w:rPr>
          <w:rFonts w:cs="Arial"/>
          <w:szCs w:val="24"/>
        </w:rPr>
        <w:t xml:space="preserve">комплекса проблем: </w:t>
      </w:r>
      <w:r w:rsidRPr="00DD73D2">
        <w:rPr>
          <w:rFonts w:cs="Arial"/>
          <w:szCs w:val="24"/>
        </w:rPr>
        <w:t>экологических и</w:t>
      </w:r>
      <w:r w:rsidR="00D20873" w:rsidRPr="00DD73D2">
        <w:rPr>
          <w:rFonts w:cs="Arial"/>
          <w:szCs w:val="24"/>
        </w:rPr>
        <w:t xml:space="preserve"> </w:t>
      </w:r>
      <w:r w:rsidRPr="00DD73D2">
        <w:rPr>
          <w:rFonts w:cs="Arial"/>
          <w:szCs w:val="24"/>
        </w:rPr>
        <w:t>транспортных, а также усиление социально-экономических</w:t>
      </w:r>
      <w:r w:rsidR="00D20873" w:rsidRPr="00DD73D2">
        <w:rPr>
          <w:rFonts w:cs="Arial"/>
          <w:szCs w:val="24"/>
        </w:rPr>
        <w:t xml:space="preserve"> </w:t>
      </w:r>
      <w:r w:rsidRPr="00DD73D2">
        <w:rPr>
          <w:rFonts w:cs="Arial"/>
          <w:szCs w:val="24"/>
        </w:rPr>
        <w:t xml:space="preserve">диспропорций внутри </w:t>
      </w:r>
      <w:r w:rsidR="007C7EF0">
        <w:rPr>
          <w:rFonts w:cs="Arial"/>
          <w:szCs w:val="24"/>
        </w:rPr>
        <w:t>республики</w:t>
      </w:r>
      <w:r w:rsidRPr="00DD73D2">
        <w:rPr>
          <w:rFonts w:cs="Arial"/>
          <w:szCs w:val="24"/>
        </w:rPr>
        <w:t>..</w:t>
      </w:r>
    </w:p>
    <w:p w:rsidR="001537CF" w:rsidRPr="00DD73D2" w:rsidRDefault="0047690A" w:rsidP="00C153D4">
      <w:pPr>
        <w:pStyle w:val="af0"/>
        <w:numPr>
          <w:ilvl w:val="1"/>
          <w:numId w:val="14"/>
        </w:numPr>
        <w:tabs>
          <w:tab w:val="left" w:pos="993"/>
        </w:tabs>
        <w:spacing w:line="276" w:lineRule="auto"/>
        <w:ind w:left="0" w:firstLine="709"/>
        <w:rPr>
          <w:rFonts w:cs="Arial"/>
          <w:szCs w:val="24"/>
        </w:rPr>
      </w:pPr>
      <w:r w:rsidRPr="00DD73D2">
        <w:rPr>
          <w:rFonts w:cs="Arial"/>
          <w:b/>
          <w:szCs w:val="24"/>
        </w:rPr>
        <w:t xml:space="preserve">Ограничения в развитии малых </w:t>
      </w:r>
      <w:r w:rsidR="007C7EF0">
        <w:rPr>
          <w:rFonts w:cs="Arial"/>
          <w:b/>
          <w:szCs w:val="24"/>
        </w:rPr>
        <w:t>сельских населенных пунктов</w:t>
      </w:r>
      <w:r w:rsidR="001537CF" w:rsidRPr="00DD73D2">
        <w:rPr>
          <w:rFonts w:cs="Arial"/>
          <w:b/>
          <w:szCs w:val="24"/>
        </w:rPr>
        <w:t xml:space="preserve"> и периферийных </w:t>
      </w:r>
      <w:r w:rsidRPr="00DD73D2">
        <w:rPr>
          <w:rFonts w:cs="Arial"/>
          <w:b/>
          <w:szCs w:val="24"/>
        </w:rPr>
        <w:t xml:space="preserve">территорий. </w:t>
      </w:r>
      <w:r w:rsidR="001537CF" w:rsidRPr="00DD73D2">
        <w:rPr>
          <w:rFonts w:cs="Arial"/>
          <w:szCs w:val="24"/>
        </w:rPr>
        <w:t xml:space="preserve">Значительная часть малых </w:t>
      </w:r>
      <w:r w:rsidR="007C7EF0">
        <w:rPr>
          <w:rFonts w:cs="Arial"/>
          <w:szCs w:val="24"/>
        </w:rPr>
        <w:t>поселений</w:t>
      </w:r>
      <w:r w:rsidR="001537CF" w:rsidRPr="00DD73D2">
        <w:rPr>
          <w:rFonts w:cs="Arial"/>
          <w:szCs w:val="24"/>
        </w:rPr>
        <w:t xml:space="preserve"> и сельских территорий (особенно в периферийно-окраинных зонах </w:t>
      </w:r>
      <w:r w:rsidR="008622D6">
        <w:rPr>
          <w:rFonts w:cs="Arial"/>
          <w:szCs w:val="24"/>
        </w:rPr>
        <w:t>Республики Калмыкия</w:t>
      </w:r>
      <w:r w:rsidR="001537CF" w:rsidRPr="00DD73D2">
        <w:rPr>
          <w:rFonts w:cs="Arial"/>
          <w:szCs w:val="24"/>
        </w:rPr>
        <w:t xml:space="preserve">) характеризуется узкоспециализированной структурой экономики и недостаточно развитым рынком труда, низким уровнем инвестиций в инфраструктуру, недостаточной транспортной связанностью с </w:t>
      </w:r>
      <w:r w:rsidR="00DE5BAF">
        <w:rPr>
          <w:rFonts w:cs="Arial"/>
          <w:szCs w:val="24"/>
        </w:rPr>
        <w:t xml:space="preserve">основной территорией и </w:t>
      </w:r>
      <w:r w:rsidR="001537CF" w:rsidRPr="00DD73D2">
        <w:rPr>
          <w:rFonts w:cs="Arial"/>
          <w:szCs w:val="24"/>
        </w:rPr>
        <w:t>центр</w:t>
      </w:r>
      <w:r w:rsidR="00DE5BAF">
        <w:rPr>
          <w:rFonts w:cs="Arial"/>
          <w:szCs w:val="24"/>
        </w:rPr>
        <w:t xml:space="preserve">ом </w:t>
      </w:r>
      <w:r w:rsidR="001537CF" w:rsidRPr="00DD73D2">
        <w:rPr>
          <w:rFonts w:cs="Arial"/>
          <w:szCs w:val="24"/>
        </w:rPr>
        <w:t xml:space="preserve"> </w:t>
      </w:r>
      <w:r w:rsidR="008622D6">
        <w:rPr>
          <w:rFonts w:cs="Arial"/>
          <w:szCs w:val="24"/>
        </w:rPr>
        <w:t>Республики Калмыкия</w:t>
      </w:r>
      <w:r w:rsidR="001537CF" w:rsidRPr="00DD73D2">
        <w:rPr>
          <w:rFonts w:cs="Arial"/>
          <w:szCs w:val="24"/>
        </w:rPr>
        <w:t>. Эти ограничения становятся основной причиной оттока населения..</w:t>
      </w:r>
    </w:p>
    <w:p w:rsidR="00413F68" w:rsidRPr="00DD73D2" w:rsidRDefault="00A14D78" w:rsidP="00C153D4">
      <w:pPr>
        <w:pStyle w:val="af0"/>
        <w:numPr>
          <w:ilvl w:val="1"/>
          <w:numId w:val="14"/>
        </w:numPr>
        <w:tabs>
          <w:tab w:val="left" w:pos="993"/>
        </w:tabs>
        <w:spacing w:line="276" w:lineRule="auto"/>
        <w:ind w:left="0" w:firstLine="709"/>
        <w:rPr>
          <w:rFonts w:cs="Arial"/>
          <w:szCs w:val="24"/>
        </w:rPr>
      </w:pPr>
      <w:r w:rsidRPr="00DD73D2">
        <w:rPr>
          <w:rFonts w:cs="Arial"/>
          <w:b/>
          <w:szCs w:val="24"/>
        </w:rPr>
        <w:t xml:space="preserve">Трансформация пространственной организации </w:t>
      </w:r>
      <w:r w:rsidR="00CA603C" w:rsidRPr="00DD73D2">
        <w:rPr>
          <w:rFonts w:cs="Arial"/>
          <w:b/>
          <w:szCs w:val="24"/>
        </w:rPr>
        <w:t xml:space="preserve">различных </w:t>
      </w:r>
      <w:r w:rsidRPr="00DD73D2">
        <w:rPr>
          <w:rFonts w:cs="Arial"/>
          <w:b/>
          <w:szCs w:val="24"/>
        </w:rPr>
        <w:t>секторов экономики</w:t>
      </w:r>
      <w:r w:rsidR="007C7EF0">
        <w:rPr>
          <w:rFonts w:cs="Arial"/>
          <w:b/>
          <w:szCs w:val="24"/>
        </w:rPr>
        <w:t xml:space="preserve"> республики </w:t>
      </w:r>
      <w:r w:rsidRPr="00DD73D2">
        <w:rPr>
          <w:rFonts w:cs="Arial"/>
          <w:b/>
          <w:szCs w:val="24"/>
        </w:rPr>
        <w:t>при сохранении территорий без выраженной</w:t>
      </w:r>
      <w:r w:rsidR="00CA603C" w:rsidRPr="00DD73D2">
        <w:rPr>
          <w:rFonts w:cs="Arial"/>
          <w:b/>
          <w:szCs w:val="24"/>
        </w:rPr>
        <w:t xml:space="preserve"> </w:t>
      </w:r>
      <w:r w:rsidRPr="00DD73D2">
        <w:rPr>
          <w:rFonts w:cs="Arial"/>
          <w:b/>
          <w:szCs w:val="24"/>
        </w:rPr>
        <w:t>экономической специализации.</w:t>
      </w:r>
      <w:r w:rsidR="00CA603C" w:rsidRPr="00DD73D2">
        <w:rPr>
          <w:rFonts w:cs="Arial"/>
          <w:szCs w:val="24"/>
        </w:rPr>
        <w:t xml:space="preserve"> </w:t>
      </w:r>
      <w:r w:rsidR="00413F68" w:rsidRPr="00DD73D2">
        <w:rPr>
          <w:rFonts w:cs="Arial"/>
          <w:szCs w:val="24"/>
        </w:rPr>
        <w:t xml:space="preserve">Концентрация </w:t>
      </w:r>
      <w:r w:rsidR="00DE5BAF">
        <w:rPr>
          <w:rFonts w:cs="Arial"/>
          <w:szCs w:val="24"/>
        </w:rPr>
        <w:t xml:space="preserve">экономического потенциала </w:t>
      </w:r>
      <w:r w:rsidR="00413F68" w:rsidRPr="00DD73D2">
        <w:rPr>
          <w:rFonts w:cs="Arial"/>
          <w:szCs w:val="24"/>
        </w:rPr>
        <w:t xml:space="preserve">в </w:t>
      </w:r>
      <w:r w:rsidR="00DE5BAF">
        <w:rPr>
          <w:rFonts w:cs="Arial"/>
          <w:szCs w:val="24"/>
        </w:rPr>
        <w:t>Элисте</w:t>
      </w:r>
      <w:r w:rsidR="00413F68" w:rsidRPr="00DD73D2">
        <w:rPr>
          <w:rFonts w:cs="Arial"/>
          <w:szCs w:val="24"/>
        </w:rPr>
        <w:t xml:space="preserve">, </w:t>
      </w:r>
      <w:r w:rsidR="00DE5BAF">
        <w:rPr>
          <w:rFonts w:cs="Arial"/>
          <w:szCs w:val="24"/>
        </w:rPr>
        <w:t xml:space="preserve">где </w:t>
      </w:r>
      <w:r w:rsidR="00413F68" w:rsidRPr="00DD73D2">
        <w:rPr>
          <w:rFonts w:cs="Arial"/>
          <w:szCs w:val="24"/>
        </w:rPr>
        <w:t>расположена большая часть научных, научно-производственных и проектных организаций и учреждений. Концентрация производства сельскохозяйственной продукции на территориях с наиболее благоприятными агроклиматическими и почвенными ресурсами и выгодным положением относительно емких потребительских рынков (</w:t>
      </w:r>
      <w:r w:rsidR="00DE5BAF">
        <w:rPr>
          <w:rFonts w:cs="Arial"/>
          <w:szCs w:val="24"/>
        </w:rPr>
        <w:t>южная часть республики</w:t>
      </w:r>
      <w:r w:rsidR="00413F68" w:rsidRPr="00DD73D2">
        <w:rPr>
          <w:rFonts w:cs="Arial"/>
          <w:szCs w:val="24"/>
        </w:rPr>
        <w:t>).</w:t>
      </w:r>
    </w:p>
    <w:p w:rsidR="00413F68" w:rsidRPr="00DD73D2" w:rsidRDefault="00DE5BAF" w:rsidP="00C153D4">
      <w:pPr>
        <w:pStyle w:val="af0"/>
        <w:numPr>
          <w:ilvl w:val="1"/>
          <w:numId w:val="14"/>
        </w:numPr>
        <w:tabs>
          <w:tab w:val="left" w:pos="993"/>
        </w:tabs>
        <w:spacing w:line="276" w:lineRule="auto"/>
        <w:ind w:left="0" w:firstLine="709"/>
        <w:rPr>
          <w:rFonts w:cs="Arial"/>
          <w:b/>
          <w:szCs w:val="24"/>
        </w:rPr>
      </w:pPr>
      <w:r w:rsidRPr="00DD73D2">
        <w:rPr>
          <w:rFonts w:cs="Arial"/>
          <w:b/>
          <w:szCs w:val="24"/>
        </w:rPr>
        <w:t xml:space="preserve">Экономическую </w:t>
      </w:r>
      <w:r>
        <w:rPr>
          <w:rFonts w:cs="Arial"/>
          <w:b/>
          <w:szCs w:val="24"/>
        </w:rPr>
        <w:t>специализация</w:t>
      </w:r>
      <w:r w:rsidR="00413F68" w:rsidRPr="00DD73D2">
        <w:rPr>
          <w:rFonts w:cs="Arial"/>
          <w:b/>
          <w:szCs w:val="24"/>
        </w:rPr>
        <w:t xml:space="preserve"> </w:t>
      </w:r>
      <w:r>
        <w:rPr>
          <w:rFonts w:cs="Arial"/>
          <w:b/>
          <w:szCs w:val="24"/>
        </w:rPr>
        <w:t>значительной части территории</w:t>
      </w:r>
      <w:r w:rsidR="00413F68" w:rsidRPr="00DD73D2">
        <w:rPr>
          <w:rFonts w:cs="Arial"/>
          <w:b/>
          <w:szCs w:val="24"/>
        </w:rPr>
        <w:t>, которая не соответствует современным рыночным предпосылкам для размещения новых отраслей экономики.</w:t>
      </w:r>
      <w:r w:rsidR="00413F68" w:rsidRPr="00DD73D2">
        <w:rPr>
          <w:rFonts w:cs="Arial"/>
          <w:szCs w:val="24"/>
        </w:rPr>
        <w:t xml:space="preserve"> Это в первую очередь касается сельских муниципальных районов, расположенных в северной част</w:t>
      </w:r>
      <w:r>
        <w:rPr>
          <w:rFonts w:cs="Arial"/>
          <w:szCs w:val="24"/>
        </w:rPr>
        <w:t>и республики</w:t>
      </w:r>
      <w:r w:rsidR="00413F68" w:rsidRPr="00DD73D2">
        <w:rPr>
          <w:rFonts w:cs="Arial"/>
          <w:szCs w:val="24"/>
        </w:rPr>
        <w:t xml:space="preserve">. Отсутствие таких предпосылок предполагает заведомо «аутсайдерские» позиции этих территорий и диспропорции в территориальном и градостроительном развитии </w:t>
      </w:r>
      <w:r>
        <w:rPr>
          <w:rFonts w:cs="Arial"/>
          <w:szCs w:val="24"/>
        </w:rPr>
        <w:t>региона</w:t>
      </w:r>
      <w:r w:rsidR="00413F68" w:rsidRPr="00DD73D2">
        <w:rPr>
          <w:rFonts w:cs="Arial"/>
          <w:szCs w:val="24"/>
        </w:rPr>
        <w:t>.</w:t>
      </w:r>
    </w:p>
    <w:p w:rsidR="005D279B" w:rsidRPr="00DD73D2" w:rsidRDefault="00601C0C" w:rsidP="005D279B">
      <w:pPr>
        <w:pStyle w:val="af0"/>
        <w:spacing w:line="276" w:lineRule="auto"/>
        <w:ind w:left="0"/>
        <w:rPr>
          <w:rFonts w:cs="Arial"/>
          <w:szCs w:val="24"/>
        </w:rPr>
      </w:pPr>
      <w:r w:rsidRPr="00DD73D2">
        <w:rPr>
          <w:rFonts w:cs="Arial"/>
          <w:szCs w:val="24"/>
        </w:rPr>
        <w:lastRenderedPageBreak/>
        <w:t xml:space="preserve">Структурная модель градостроительного развития </w:t>
      </w:r>
      <w:r w:rsidR="008622D6">
        <w:rPr>
          <w:rFonts w:cs="Arial"/>
          <w:szCs w:val="24"/>
        </w:rPr>
        <w:t>Республики Калмыкия</w:t>
      </w:r>
      <w:r w:rsidRPr="00DD73D2">
        <w:rPr>
          <w:rFonts w:cs="Arial"/>
          <w:szCs w:val="24"/>
        </w:rPr>
        <w:t xml:space="preserve"> имеет ряд особенностей:</w:t>
      </w:r>
    </w:p>
    <w:p w:rsidR="001537CF" w:rsidRPr="00DD73D2" w:rsidRDefault="00D10CD9" w:rsidP="001537CF">
      <w:pPr>
        <w:spacing w:line="276" w:lineRule="auto"/>
        <w:rPr>
          <w:rFonts w:cs="Arial"/>
          <w:szCs w:val="24"/>
        </w:rPr>
      </w:pPr>
      <w:r w:rsidRPr="00DD73D2">
        <w:rPr>
          <w:rFonts w:cs="Arial"/>
          <w:szCs w:val="24"/>
        </w:rPr>
        <w:t>- четкая структура, связанная с опорным каркасом расселения и планировочной организацией территории;</w:t>
      </w:r>
    </w:p>
    <w:p w:rsidR="00D10CD9" w:rsidRPr="00DD73D2" w:rsidRDefault="00D10CD9" w:rsidP="001537CF">
      <w:pPr>
        <w:spacing w:line="276" w:lineRule="auto"/>
        <w:rPr>
          <w:rFonts w:cs="Arial"/>
          <w:szCs w:val="24"/>
        </w:rPr>
      </w:pPr>
      <w:r w:rsidRPr="00DD73D2">
        <w:rPr>
          <w:rFonts w:cs="Arial"/>
          <w:szCs w:val="24"/>
        </w:rPr>
        <w:t>- иерархичность узловых и линейных элементов модели, с четкой иерархией каждого;</w:t>
      </w:r>
    </w:p>
    <w:p w:rsidR="00D10CD9" w:rsidRDefault="00D10CD9" w:rsidP="00D10CD9">
      <w:pPr>
        <w:spacing w:line="276" w:lineRule="auto"/>
        <w:rPr>
          <w:rFonts w:cs="Arial"/>
          <w:szCs w:val="24"/>
        </w:rPr>
      </w:pPr>
      <w:r w:rsidRPr="00DD73D2">
        <w:rPr>
          <w:rFonts w:cs="Arial"/>
          <w:szCs w:val="24"/>
        </w:rPr>
        <w:t xml:space="preserve">- доминирование </w:t>
      </w:r>
      <w:r w:rsidR="00DE5BAF">
        <w:rPr>
          <w:rFonts w:cs="Arial"/>
          <w:szCs w:val="24"/>
        </w:rPr>
        <w:t>ареальных (площадных)</w:t>
      </w:r>
      <w:r w:rsidRPr="00DD73D2">
        <w:rPr>
          <w:rFonts w:cs="Arial"/>
          <w:szCs w:val="24"/>
        </w:rPr>
        <w:t xml:space="preserve"> форм над точечными.</w:t>
      </w:r>
    </w:p>
    <w:p w:rsidR="008E41C8" w:rsidRPr="00DD73D2" w:rsidRDefault="008E41C8" w:rsidP="00D10CD9">
      <w:pPr>
        <w:spacing w:line="276" w:lineRule="auto"/>
        <w:rPr>
          <w:rFonts w:cs="Arial"/>
          <w:szCs w:val="24"/>
        </w:rPr>
      </w:pPr>
    </w:p>
    <w:p w:rsidR="008B55C7" w:rsidRPr="00CF7907" w:rsidRDefault="00536130" w:rsidP="000D0756">
      <w:pPr>
        <w:spacing w:line="276" w:lineRule="auto"/>
        <w:ind w:left="567" w:firstLine="0"/>
        <w:outlineLvl w:val="2"/>
        <w:rPr>
          <w:rFonts w:ascii="Impact" w:hAnsi="Impact" w:cs="Arial"/>
          <w:color w:val="595959"/>
          <w:sz w:val="28"/>
          <w:szCs w:val="28"/>
        </w:rPr>
      </w:pPr>
      <w:bookmarkStart w:id="168" w:name="_Toc531325811"/>
      <w:bookmarkStart w:id="169" w:name="_Toc26880707"/>
      <w:r w:rsidRPr="00CF7907">
        <w:rPr>
          <w:rFonts w:ascii="Impact" w:hAnsi="Impact" w:cs="Arial"/>
          <w:color w:val="595959"/>
          <w:sz w:val="28"/>
          <w:szCs w:val="28"/>
        </w:rPr>
        <w:t>3</w:t>
      </w:r>
      <w:r w:rsidR="008B55C7" w:rsidRPr="00CF7907">
        <w:rPr>
          <w:rFonts w:ascii="Impact" w:hAnsi="Impact" w:cs="Arial"/>
          <w:color w:val="595959"/>
          <w:sz w:val="28"/>
          <w:szCs w:val="28"/>
        </w:rPr>
        <w:t>.</w:t>
      </w:r>
      <w:r w:rsidR="000D0756" w:rsidRPr="00CF7907">
        <w:rPr>
          <w:rFonts w:ascii="Impact" w:hAnsi="Impact" w:cs="Arial"/>
          <w:color w:val="595959"/>
          <w:sz w:val="28"/>
          <w:szCs w:val="28"/>
        </w:rPr>
        <w:t>1.</w:t>
      </w:r>
      <w:r w:rsidR="00A42D84" w:rsidRPr="00CF7907">
        <w:rPr>
          <w:rFonts w:ascii="Impact" w:hAnsi="Impact" w:cs="Arial"/>
          <w:color w:val="595959"/>
          <w:sz w:val="28"/>
          <w:szCs w:val="28"/>
        </w:rPr>
        <w:t>3</w:t>
      </w:r>
      <w:r w:rsidR="008B55C7" w:rsidRPr="00CF7907">
        <w:rPr>
          <w:rFonts w:ascii="Impact" w:hAnsi="Impact" w:cs="Arial"/>
          <w:color w:val="595959"/>
          <w:sz w:val="28"/>
          <w:szCs w:val="28"/>
        </w:rPr>
        <w:t xml:space="preserve"> Формирование территорий опережающего </w:t>
      </w:r>
      <w:r w:rsidR="0028453A" w:rsidRPr="00CF7907">
        <w:rPr>
          <w:rFonts w:ascii="Impact" w:hAnsi="Impact" w:cs="Arial"/>
          <w:color w:val="595959"/>
          <w:sz w:val="28"/>
          <w:szCs w:val="28"/>
        </w:rPr>
        <w:t xml:space="preserve">(градостроительного) </w:t>
      </w:r>
      <w:r w:rsidR="008B55C7" w:rsidRPr="00CF7907">
        <w:rPr>
          <w:rFonts w:ascii="Impact" w:hAnsi="Impact" w:cs="Arial"/>
          <w:color w:val="595959"/>
          <w:sz w:val="28"/>
          <w:szCs w:val="28"/>
        </w:rPr>
        <w:t>развития и «полюсов» роста</w:t>
      </w:r>
      <w:bookmarkEnd w:id="165"/>
      <w:bookmarkEnd w:id="168"/>
      <w:bookmarkEnd w:id="169"/>
    </w:p>
    <w:p w:rsidR="008B55C7" w:rsidRPr="00DD73D2" w:rsidRDefault="0028453A" w:rsidP="008B55C7">
      <w:pPr>
        <w:spacing w:line="276" w:lineRule="auto"/>
        <w:rPr>
          <w:rFonts w:cs="Arial"/>
          <w:szCs w:val="24"/>
        </w:rPr>
      </w:pPr>
      <w:r w:rsidRPr="00DD73D2">
        <w:rPr>
          <w:rFonts w:cs="Arial"/>
          <w:szCs w:val="24"/>
        </w:rPr>
        <w:t xml:space="preserve">В концепции настоящего проекта Схемы территориального планирования </w:t>
      </w:r>
      <w:r w:rsidR="008622D6">
        <w:rPr>
          <w:rFonts w:cs="Arial"/>
          <w:szCs w:val="24"/>
        </w:rPr>
        <w:t>Республики Калмыкия</w:t>
      </w:r>
      <w:r w:rsidRPr="00DD73D2">
        <w:rPr>
          <w:rFonts w:cs="Arial"/>
          <w:szCs w:val="24"/>
        </w:rPr>
        <w:t xml:space="preserve"> одно из основных мест занимает положение о выделении зон градостроительной активности (опережающего градостроительного развития) на территории </w:t>
      </w:r>
      <w:r w:rsidR="008622D6">
        <w:rPr>
          <w:rFonts w:cs="Arial"/>
          <w:szCs w:val="24"/>
        </w:rPr>
        <w:t>Республики Калмыкия</w:t>
      </w:r>
      <w:r w:rsidRPr="00DD73D2">
        <w:rPr>
          <w:rFonts w:cs="Arial"/>
          <w:szCs w:val="24"/>
        </w:rPr>
        <w:t xml:space="preserve">, которые одновременно являются «полюсами» социально-экономического роста для </w:t>
      </w:r>
      <w:r w:rsidR="008622D6">
        <w:rPr>
          <w:rFonts w:cs="Arial"/>
          <w:szCs w:val="24"/>
        </w:rPr>
        <w:t>Республики Калмыкия</w:t>
      </w:r>
      <w:r w:rsidRPr="00DD73D2">
        <w:rPr>
          <w:rFonts w:cs="Arial"/>
          <w:szCs w:val="24"/>
        </w:rPr>
        <w:t>, а в ряде случаев и для всего Северо-Кавказского федерального округа.</w:t>
      </w:r>
    </w:p>
    <w:p w:rsidR="005A4462" w:rsidRPr="00DD73D2" w:rsidRDefault="00963AC0" w:rsidP="008B55C7">
      <w:pPr>
        <w:spacing w:line="276" w:lineRule="auto"/>
        <w:rPr>
          <w:rFonts w:cs="Arial"/>
          <w:szCs w:val="24"/>
        </w:rPr>
      </w:pPr>
      <w:r w:rsidRPr="00DD73D2">
        <w:rPr>
          <w:rFonts w:cs="Arial"/>
          <w:szCs w:val="24"/>
        </w:rPr>
        <w:t xml:space="preserve">Обеспечение прогрессивного градостроительного развития территории </w:t>
      </w:r>
      <w:r w:rsidR="008622D6">
        <w:rPr>
          <w:rFonts w:cs="Arial"/>
          <w:szCs w:val="24"/>
        </w:rPr>
        <w:t>Республики Калмыкия</w:t>
      </w:r>
      <w:r w:rsidRPr="00DD73D2">
        <w:rPr>
          <w:rFonts w:cs="Arial"/>
          <w:szCs w:val="24"/>
        </w:rPr>
        <w:t xml:space="preserve"> происходит за счет системы отраслевых и территориальных «точек роста».</w:t>
      </w:r>
    </w:p>
    <w:p w:rsidR="00963AC0" w:rsidRPr="00DD73D2" w:rsidRDefault="00963AC0" w:rsidP="008B55C7">
      <w:pPr>
        <w:spacing w:line="276" w:lineRule="auto"/>
        <w:rPr>
          <w:rFonts w:cs="Arial"/>
          <w:szCs w:val="24"/>
        </w:rPr>
      </w:pPr>
      <w:r w:rsidRPr="00DD73D2">
        <w:rPr>
          <w:rFonts w:cs="Arial"/>
          <w:szCs w:val="24"/>
        </w:rPr>
        <w:t xml:space="preserve">Отраслевыми «точками роста» являются – агропромышленный </w:t>
      </w:r>
      <w:r w:rsidR="00325BED">
        <w:rPr>
          <w:rFonts w:cs="Arial"/>
          <w:szCs w:val="24"/>
        </w:rPr>
        <w:t>кластер</w:t>
      </w:r>
      <w:r w:rsidRPr="00DD73D2">
        <w:rPr>
          <w:rFonts w:cs="Arial"/>
          <w:szCs w:val="24"/>
        </w:rPr>
        <w:t>, инновационные отрасли промышленности</w:t>
      </w:r>
      <w:r w:rsidR="00325BED">
        <w:rPr>
          <w:rFonts w:cs="Arial"/>
          <w:szCs w:val="24"/>
        </w:rPr>
        <w:t xml:space="preserve"> (ТЭК)</w:t>
      </w:r>
      <w:r w:rsidRPr="00DD73D2">
        <w:rPr>
          <w:rFonts w:cs="Arial"/>
          <w:szCs w:val="24"/>
        </w:rPr>
        <w:t>, т</w:t>
      </w:r>
      <w:r w:rsidR="00325BED">
        <w:rPr>
          <w:rFonts w:cs="Arial"/>
          <w:szCs w:val="24"/>
        </w:rPr>
        <w:t>уристско-рекреационный кластер</w:t>
      </w:r>
      <w:r w:rsidRPr="00DD73D2">
        <w:rPr>
          <w:rFonts w:cs="Arial"/>
          <w:szCs w:val="24"/>
        </w:rPr>
        <w:t>, транспортно-логистический комплекс</w:t>
      </w:r>
      <w:r w:rsidR="00325BED">
        <w:rPr>
          <w:rFonts w:cs="Arial"/>
          <w:szCs w:val="24"/>
        </w:rPr>
        <w:t>, научно-образовательный кластер</w:t>
      </w:r>
      <w:r w:rsidRPr="00DD73D2">
        <w:rPr>
          <w:rFonts w:cs="Arial"/>
          <w:szCs w:val="24"/>
        </w:rPr>
        <w:t>.</w:t>
      </w:r>
    </w:p>
    <w:p w:rsidR="00963AC0" w:rsidRPr="00DD73D2" w:rsidRDefault="00963AC0" w:rsidP="008B55C7">
      <w:pPr>
        <w:spacing w:line="276" w:lineRule="auto"/>
        <w:rPr>
          <w:rFonts w:cs="Arial"/>
          <w:szCs w:val="24"/>
        </w:rPr>
      </w:pPr>
      <w:r w:rsidRPr="00DD73D2">
        <w:rPr>
          <w:rFonts w:cs="Arial"/>
          <w:szCs w:val="24"/>
        </w:rPr>
        <w:t xml:space="preserve">Территориальные «точки роста» – ареалы и центры концентрации отраслевых приоритетов развития </w:t>
      </w:r>
      <w:r w:rsidR="008622D6">
        <w:rPr>
          <w:rFonts w:cs="Arial"/>
          <w:szCs w:val="24"/>
        </w:rPr>
        <w:t>Республики Калмыкия</w:t>
      </w:r>
      <w:r w:rsidRPr="00DD73D2">
        <w:rPr>
          <w:rFonts w:cs="Arial"/>
          <w:szCs w:val="24"/>
        </w:rPr>
        <w:t xml:space="preserve"> – </w:t>
      </w:r>
      <w:r w:rsidR="00325BED">
        <w:rPr>
          <w:rFonts w:cs="Arial"/>
          <w:szCs w:val="24"/>
        </w:rPr>
        <w:t xml:space="preserve">Элистинская </w:t>
      </w:r>
      <w:r w:rsidRPr="00DD73D2">
        <w:rPr>
          <w:rFonts w:cs="Arial"/>
          <w:szCs w:val="24"/>
        </w:rPr>
        <w:t xml:space="preserve"> агломерация,</w:t>
      </w:r>
      <w:r w:rsidR="00325BED">
        <w:rPr>
          <w:rFonts w:cs="Arial"/>
          <w:szCs w:val="24"/>
        </w:rPr>
        <w:t xml:space="preserve"> Городовиковск, Лагань</w:t>
      </w:r>
      <w:r w:rsidRPr="00DD73D2">
        <w:rPr>
          <w:rFonts w:cs="Arial"/>
          <w:szCs w:val="24"/>
        </w:rPr>
        <w:t>.</w:t>
      </w:r>
    </w:p>
    <w:p w:rsidR="007F0883" w:rsidRPr="00DD73D2" w:rsidRDefault="007F0883" w:rsidP="007F0883">
      <w:pPr>
        <w:spacing w:line="276" w:lineRule="auto"/>
        <w:rPr>
          <w:rFonts w:cs="Arial"/>
          <w:szCs w:val="24"/>
        </w:rPr>
      </w:pPr>
      <w:r w:rsidRPr="00DD73D2">
        <w:rPr>
          <w:rFonts w:cs="Arial"/>
          <w:iCs/>
          <w:szCs w:val="24"/>
        </w:rPr>
        <w:t xml:space="preserve">Градостроительные преобразования направлены на долгосрочное экономическое развитие </w:t>
      </w:r>
      <w:r w:rsidR="008622D6">
        <w:rPr>
          <w:rFonts w:cs="Arial"/>
          <w:szCs w:val="24"/>
        </w:rPr>
        <w:t>Республики Калмыкия</w:t>
      </w:r>
      <w:r w:rsidRPr="00DD73D2">
        <w:rPr>
          <w:rFonts w:cs="Arial"/>
          <w:szCs w:val="24"/>
        </w:rPr>
        <w:t xml:space="preserve"> с темпами роста, опережающими средние по России. </w:t>
      </w:r>
    </w:p>
    <w:p w:rsidR="007F0883" w:rsidRPr="00DD73D2" w:rsidRDefault="007F0883" w:rsidP="007F0883">
      <w:pPr>
        <w:spacing w:line="276" w:lineRule="auto"/>
        <w:rPr>
          <w:rFonts w:cs="Arial"/>
          <w:szCs w:val="24"/>
        </w:rPr>
      </w:pPr>
      <w:r w:rsidRPr="00DD73D2">
        <w:rPr>
          <w:rFonts w:cs="Arial"/>
          <w:szCs w:val="24"/>
        </w:rPr>
        <w:t xml:space="preserve">Перспективы развития экономического комплекса </w:t>
      </w:r>
      <w:r w:rsidR="008622D6">
        <w:rPr>
          <w:rFonts w:cs="Arial"/>
          <w:szCs w:val="24"/>
        </w:rPr>
        <w:t>Республики Калмыкия</w:t>
      </w:r>
      <w:r w:rsidRPr="00DD73D2">
        <w:rPr>
          <w:rFonts w:cs="Arial"/>
          <w:szCs w:val="24"/>
        </w:rPr>
        <w:t xml:space="preserve"> связаны с трансформацией его пространственной структуры с учетом потребностей населения в жилье, местах приложения труда, различных формах рекреации, а также других факторов. </w:t>
      </w:r>
    </w:p>
    <w:p w:rsidR="007F0883" w:rsidRPr="00DD73D2" w:rsidRDefault="007F0883" w:rsidP="007F0883">
      <w:pPr>
        <w:spacing w:line="276" w:lineRule="auto"/>
        <w:rPr>
          <w:rFonts w:cs="Arial"/>
          <w:szCs w:val="24"/>
        </w:rPr>
      </w:pPr>
      <w:r w:rsidRPr="00DD73D2">
        <w:rPr>
          <w:rFonts w:cs="Arial"/>
          <w:szCs w:val="24"/>
        </w:rPr>
        <w:t>Трансформация «пространства экономики»</w:t>
      </w:r>
      <w:r w:rsidR="007C7EF0">
        <w:rPr>
          <w:rFonts w:cs="Arial"/>
          <w:szCs w:val="24"/>
        </w:rPr>
        <w:t xml:space="preserve"> республики </w:t>
      </w:r>
      <w:r w:rsidRPr="00DD73D2">
        <w:rPr>
          <w:rFonts w:cs="Arial"/>
          <w:szCs w:val="24"/>
        </w:rPr>
        <w:t xml:space="preserve">направлена на сокращение неоднородности в уровне социально-экономического развития муниципальных образований </w:t>
      </w:r>
      <w:r w:rsidR="008622D6">
        <w:rPr>
          <w:rFonts w:cs="Arial"/>
          <w:szCs w:val="24"/>
        </w:rPr>
        <w:t>Республики Калмыкия</w:t>
      </w:r>
      <w:r w:rsidRPr="00DD73D2">
        <w:rPr>
          <w:rFonts w:cs="Arial"/>
          <w:szCs w:val="24"/>
        </w:rPr>
        <w:t xml:space="preserve"> (насколько это возможно в неоднородном пространстве региона), обеспечение устойчивости и разумной самодостаточности в развитии формируемых устойчивых систем расселения, реализацию концепции ускоренного развития, опору в экономике на «прорывные» технологии и реконструктивные мероприятия, направленные на повышение качества жизни жителей края. </w:t>
      </w:r>
    </w:p>
    <w:p w:rsidR="007F0883" w:rsidRPr="00DD73D2" w:rsidRDefault="007F0883" w:rsidP="007F0883">
      <w:pPr>
        <w:spacing w:line="276" w:lineRule="auto"/>
        <w:rPr>
          <w:rFonts w:cs="Arial"/>
          <w:szCs w:val="24"/>
        </w:rPr>
      </w:pPr>
      <w:r w:rsidRPr="00DD73D2">
        <w:rPr>
          <w:rFonts w:cs="Arial"/>
          <w:szCs w:val="24"/>
        </w:rPr>
        <w:t>Формирование устойчивых систем расселения, ориентированное на распределение градостроительной активности</w:t>
      </w:r>
      <w:r w:rsidR="00F371C2">
        <w:rPr>
          <w:rFonts w:cs="Arial"/>
          <w:szCs w:val="24"/>
        </w:rPr>
        <w:t xml:space="preserve"> в</w:t>
      </w:r>
      <w:r w:rsidRPr="00DD73D2">
        <w:rPr>
          <w:rFonts w:cs="Arial"/>
          <w:szCs w:val="24"/>
        </w:rPr>
        <w:t xml:space="preserve"> </w:t>
      </w:r>
      <w:r w:rsidR="00325BED">
        <w:rPr>
          <w:rFonts w:cs="Arial"/>
          <w:szCs w:val="24"/>
        </w:rPr>
        <w:t xml:space="preserve">населенных пунктах-центрах планировочного каркаса </w:t>
      </w:r>
      <w:r w:rsidRPr="00DD73D2">
        <w:rPr>
          <w:rFonts w:cs="Arial"/>
          <w:szCs w:val="24"/>
        </w:rPr>
        <w:t xml:space="preserve">и вдоль транспортных ареалов, предполагает пространственные изменения в размещении мест приложения труда и в объемах и направлениях трудовой миграции. </w:t>
      </w:r>
    </w:p>
    <w:p w:rsidR="007F0883" w:rsidRPr="00DD73D2" w:rsidRDefault="007F0883" w:rsidP="007F0883">
      <w:pPr>
        <w:spacing w:line="276" w:lineRule="auto"/>
        <w:rPr>
          <w:rFonts w:cs="Arial"/>
          <w:szCs w:val="24"/>
        </w:rPr>
      </w:pPr>
      <w:r w:rsidRPr="00DD73D2">
        <w:rPr>
          <w:rFonts w:cs="Arial"/>
          <w:szCs w:val="24"/>
        </w:rPr>
        <w:lastRenderedPageBreak/>
        <w:t xml:space="preserve">Схемой территориального планирования предусматривается концентрация финансовых, ресурсных и административных потенциалов в ограниченном числе «точек (полюсов, ареалов) роста» экономики </w:t>
      </w:r>
      <w:r w:rsidR="008622D6">
        <w:rPr>
          <w:rFonts w:cs="Arial"/>
          <w:szCs w:val="24"/>
        </w:rPr>
        <w:t>Республики Калмыкия</w:t>
      </w:r>
      <w:r w:rsidRPr="00DD73D2">
        <w:rPr>
          <w:rFonts w:cs="Arial"/>
          <w:szCs w:val="24"/>
        </w:rPr>
        <w:t xml:space="preserve">. </w:t>
      </w:r>
    </w:p>
    <w:p w:rsidR="007F0883" w:rsidRDefault="007F0883" w:rsidP="008B55C7">
      <w:pPr>
        <w:spacing w:line="276" w:lineRule="auto"/>
        <w:rPr>
          <w:rFonts w:cs="Arial"/>
          <w:szCs w:val="24"/>
        </w:rPr>
      </w:pPr>
    </w:p>
    <w:p w:rsidR="000D0756" w:rsidRPr="00CF7907" w:rsidRDefault="000D0756" w:rsidP="00DE6EB9">
      <w:pPr>
        <w:spacing w:line="276" w:lineRule="auto"/>
        <w:ind w:left="284" w:firstLine="0"/>
        <w:outlineLvl w:val="1"/>
        <w:rPr>
          <w:rFonts w:ascii="Impact" w:hAnsi="Impact" w:cs="Arial"/>
          <w:color w:val="595959"/>
          <w:sz w:val="28"/>
          <w:szCs w:val="28"/>
        </w:rPr>
      </w:pPr>
      <w:bookmarkStart w:id="170" w:name="_Toc529271735"/>
      <w:bookmarkStart w:id="171" w:name="_Toc531325812"/>
      <w:bookmarkStart w:id="172" w:name="_Toc26880708"/>
      <w:r w:rsidRPr="00CF7907">
        <w:rPr>
          <w:rFonts w:ascii="Impact" w:hAnsi="Impact" w:cs="Arial"/>
          <w:color w:val="595959"/>
          <w:sz w:val="28"/>
          <w:szCs w:val="28"/>
        </w:rPr>
        <w:t>3.2. Инновационный и инвестиционный потенциал территории</w:t>
      </w:r>
      <w:bookmarkEnd w:id="170"/>
      <w:bookmarkEnd w:id="171"/>
      <w:bookmarkEnd w:id="172"/>
    </w:p>
    <w:p w:rsidR="000D0756" w:rsidRPr="00CF7907" w:rsidRDefault="000D0756" w:rsidP="000D0756">
      <w:pPr>
        <w:spacing w:line="276" w:lineRule="auto"/>
        <w:ind w:left="567" w:firstLine="0"/>
        <w:outlineLvl w:val="2"/>
        <w:rPr>
          <w:rFonts w:ascii="Impact" w:hAnsi="Impact" w:cs="Arial"/>
          <w:color w:val="595959"/>
          <w:sz w:val="28"/>
          <w:szCs w:val="28"/>
        </w:rPr>
      </w:pPr>
      <w:bookmarkStart w:id="173" w:name="_Toc531325813"/>
      <w:bookmarkStart w:id="174" w:name="_Toc26880709"/>
      <w:r w:rsidRPr="00CF7907">
        <w:rPr>
          <w:rFonts w:ascii="Impact" w:hAnsi="Impact" w:cs="Arial"/>
          <w:color w:val="595959"/>
          <w:sz w:val="28"/>
          <w:szCs w:val="28"/>
        </w:rPr>
        <w:t xml:space="preserve">3.2.1 Инновационный потенциал </w:t>
      </w:r>
      <w:bookmarkEnd w:id="173"/>
      <w:r w:rsidR="00DE2568" w:rsidRPr="00CF7907">
        <w:rPr>
          <w:rFonts w:ascii="Impact" w:hAnsi="Impact" w:cs="Arial"/>
          <w:color w:val="595959"/>
          <w:sz w:val="28"/>
          <w:szCs w:val="28"/>
        </w:rPr>
        <w:t>Республики Калмыкия</w:t>
      </w:r>
      <w:bookmarkEnd w:id="174"/>
    </w:p>
    <w:p w:rsidR="00815757" w:rsidRDefault="00815757" w:rsidP="00815757">
      <w:pPr>
        <w:spacing w:line="276" w:lineRule="auto"/>
        <w:rPr>
          <w:rFonts w:cs="Arial"/>
          <w:szCs w:val="24"/>
        </w:rPr>
      </w:pPr>
      <w:r>
        <w:rPr>
          <w:rFonts w:cs="Arial"/>
          <w:color w:val="000000"/>
          <w:szCs w:val="24"/>
          <w:shd w:val="clear" w:color="auto" w:fill="FFFFFF"/>
        </w:rPr>
        <w:t>Д</w:t>
      </w:r>
      <w:r w:rsidRPr="004C00CB">
        <w:rPr>
          <w:rFonts w:cs="Arial"/>
          <w:color w:val="000000"/>
          <w:szCs w:val="24"/>
          <w:shd w:val="clear" w:color="auto" w:fill="FFFFFF"/>
        </w:rPr>
        <w:t>ля целей мониторинга и</w:t>
      </w:r>
      <w:r>
        <w:rPr>
          <w:rFonts w:cs="Arial"/>
          <w:color w:val="000000"/>
          <w:szCs w:val="24"/>
          <w:shd w:val="clear" w:color="auto" w:fill="FFFFFF"/>
        </w:rPr>
        <w:t xml:space="preserve"> </w:t>
      </w:r>
      <w:r w:rsidRPr="004C00CB">
        <w:rPr>
          <w:rFonts w:cs="Arial"/>
          <w:color w:val="000000"/>
          <w:szCs w:val="24"/>
          <w:shd w:val="clear" w:color="auto" w:fill="FFFFFF"/>
        </w:rPr>
        <w:t>управления</w:t>
      </w:r>
      <w:r w:rsidRPr="004C00CB">
        <w:rPr>
          <w:rFonts w:cs="Arial"/>
          <w:szCs w:val="24"/>
        </w:rPr>
        <w:t xml:space="preserve"> Ассоциацией инновационных регионов России был разработан </w:t>
      </w:r>
      <w:r>
        <w:rPr>
          <w:rFonts w:cs="Arial"/>
          <w:szCs w:val="24"/>
        </w:rPr>
        <w:t>р</w:t>
      </w:r>
      <w:r w:rsidRPr="004C00CB">
        <w:rPr>
          <w:rFonts w:cs="Arial"/>
          <w:color w:val="000000"/>
          <w:szCs w:val="24"/>
          <w:shd w:val="clear" w:color="auto" w:fill="FFFFFF"/>
        </w:rPr>
        <w:t>ейтинг инновационных регионов</w:t>
      </w:r>
      <w:r>
        <w:rPr>
          <w:rFonts w:cs="Arial"/>
          <w:color w:val="000000"/>
          <w:szCs w:val="24"/>
          <w:shd w:val="clear" w:color="auto" w:fill="FFFFFF"/>
        </w:rPr>
        <w:t>.</w:t>
      </w:r>
      <w:r w:rsidRPr="004C00CB">
        <w:rPr>
          <w:rFonts w:cs="Arial"/>
          <w:szCs w:val="24"/>
        </w:rPr>
        <w:t xml:space="preserve"> </w:t>
      </w:r>
    </w:p>
    <w:p w:rsidR="00815757" w:rsidRDefault="00815757" w:rsidP="00815757">
      <w:pPr>
        <w:spacing w:line="276" w:lineRule="auto"/>
        <w:rPr>
          <w:rFonts w:cs="Arial"/>
          <w:color w:val="000000"/>
          <w:szCs w:val="24"/>
          <w:shd w:val="clear" w:color="auto" w:fill="FFFFFF"/>
        </w:rPr>
      </w:pPr>
      <w:r w:rsidRPr="004C00CB">
        <w:rPr>
          <w:rFonts w:cs="Arial"/>
          <w:color w:val="000000"/>
          <w:szCs w:val="24"/>
          <w:shd w:val="clear" w:color="auto" w:fill="FFFFFF"/>
        </w:rPr>
        <w:t>В</w:t>
      </w:r>
      <w:r>
        <w:rPr>
          <w:rFonts w:cs="Arial"/>
          <w:color w:val="000000"/>
          <w:szCs w:val="24"/>
          <w:shd w:val="clear" w:color="auto" w:fill="FFFFFF"/>
        </w:rPr>
        <w:t xml:space="preserve"> </w:t>
      </w:r>
      <w:r w:rsidRPr="004C00CB">
        <w:rPr>
          <w:rFonts w:cs="Arial"/>
          <w:color w:val="000000"/>
          <w:szCs w:val="24"/>
          <w:shd w:val="clear" w:color="auto" w:fill="FFFFFF"/>
        </w:rPr>
        <w:t>основе формирования рейтинга лежит система из</w:t>
      </w:r>
      <w:r>
        <w:rPr>
          <w:rFonts w:cs="Arial"/>
          <w:color w:val="000000"/>
          <w:szCs w:val="24"/>
          <w:shd w:val="clear" w:color="auto" w:fill="FFFFFF"/>
        </w:rPr>
        <w:t xml:space="preserve"> </w:t>
      </w:r>
      <w:r w:rsidRPr="004C00CB">
        <w:rPr>
          <w:rFonts w:cs="Arial"/>
          <w:color w:val="000000"/>
          <w:szCs w:val="24"/>
          <w:shd w:val="clear" w:color="auto" w:fill="FFFFFF"/>
        </w:rPr>
        <w:t>29</w:t>
      </w:r>
      <w:r>
        <w:rPr>
          <w:rFonts w:cs="Arial"/>
          <w:color w:val="000000"/>
          <w:szCs w:val="24"/>
          <w:shd w:val="clear" w:color="auto" w:fill="FFFFFF"/>
        </w:rPr>
        <w:t xml:space="preserve"> </w:t>
      </w:r>
      <w:r w:rsidRPr="004C00CB">
        <w:rPr>
          <w:rFonts w:cs="Arial"/>
          <w:color w:val="000000"/>
          <w:szCs w:val="24"/>
          <w:shd w:val="clear" w:color="auto" w:fill="FFFFFF"/>
        </w:rPr>
        <w:t>индикаторов, которые объединены в</w:t>
      </w:r>
      <w:r>
        <w:rPr>
          <w:rFonts w:cs="Arial"/>
          <w:color w:val="000000"/>
          <w:szCs w:val="24"/>
          <w:shd w:val="clear" w:color="auto" w:fill="FFFFFF"/>
        </w:rPr>
        <w:t xml:space="preserve"> </w:t>
      </w:r>
      <w:r w:rsidRPr="004C00CB">
        <w:rPr>
          <w:rFonts w:cs="Arial"/>
          <w:color w:val="000000"/>
          <w:szCs w:val="24"/>
          <w:shd w:val="clear" w:color="auto" w:fill="FFFFFF"/>
        </w:rPr>
        <w:t>4</w:t>
      </w:r>
      <w:r>
        <w:rPr>
          <w:rFonts w:cs="Arial"/>
          <w:color w:val="000000"/>
          <w:szCs w:val="24"/>
          <w:shd w:val="clear" w:color="auto" w:fill="FFFFFF"/>
        </w:rPr>
        <w:t xml:space="preserve"> </w:t>
      </w:r>
      <w:r w:rsidRPr="004C00CB">
        <w:rPr>
          <w:rFonts w:cs="Arial"/>
          <w:color w:val="000000"/>
          <w:szCs w:val="24"/>
          <w:shd w:val="clear" w:color="auto" w:fill="FFFFFF"/>
        </w:rPr>
        <w:t>группы показателей: научные исследования и</w:t>
      </w:r>
      <w:r>
        <w:rPr>
          <w:rFonts w:cs="Arial"/>
          <w:color w:val="000000"/>
          <w:szCs w:val="24"/>
          <w:shd w:val="clear" w:color="auto" w:fill="FFFFFF"/>
        </w:rPr>
        <w:t xml:space="preserve"> </w:t>
      </w:r>
      <w:r w:rsidRPr="004C00CB">
        <w:rPr>
          <w:rFonts w:cs="Arial"/>
          <w:color w:val="000000"/>
          <w:szCs w:val="24"/>
          <w:shd w:val="clear" w:color="auto" w:fill="FFFFFF"/>
        </w:rPr>
        <w:t>разработки, инновационная деятельность, социально-экономические условия инновационной деятельности и</w:t>
      </w:r>
      <w:r>
        <w:rPr>
          <w:rFonts w:cs="Arial"/>
          <w:color w:val="000000"/>
          <w:szCs w:val="24"/>
          <w:shd w:val="clear" w:color="auto" w:fill="FFFFFF"/>
        </w:rPr>
        <w:t xml:space="preserve"> </w:t>
      </w:r>
      <w:r w:rsidRPr="004C00CB">
        <w:rPr>
          <w:rFonts w:cs="Arial"/>
          <w:color w:val="000000"/>
          <w:szCs w:val="24"/>
          <w:shd w:val="clear" w:color="auto" w:fill="FFFFFF"/>
        </w:rPr>
        <w:t>инновационная активность региона.</w:t>
      </w:r>
    </w:p>
    <w:p w:rsidR="00815757" w:rsidRDefault="00815757" w:rsidP="00815757">
      <w:pPr>
        <w:spacing w:line="276" w:lineRule="auto"/>
        <w:rPr>
          <w:rFonts w:cs="Arial"/>
          <w:b/>
          <w:szCs w:val="24"/>
        </w:rPr>
      </w:pPr>
      <w:r w:rsidRPr="00030605">
        <w:rPr>
          <w:rFonts w:cs="Arial"/>
          <w:szCs w:val="24"/>
        </w:rPr>
        <w:t xml:space="preserve">В рейтинге инновационного развития субъектов Российской Федерации, </w:t>
      </w:r>
      <w:r w:rsidRPr="00030605">
        <w:rPr>
          <w:rFonts w:cs="Arial"/>
          <w:color w:val="262626"/>
          <w:szCs w:val="24"/>
        </w:rPr>
        <w:t xml:space="preserve">по версии </w:t>
      </w:r>
      <w:r w:rsidRPr="00F92251">
        <w:rPr>
          <w:rFonts w:cs="Arial"/>
          <w:szCs w:val="24"/>
        </w:rPr>
        <w:t xml:space="preserve">экспертов </w:t>
      </w:r>
      <w:r>
        <w:rPr>
          <w:rFonts w:cs="Arial"/>
          <w:szCs w:val="24"/>
        </w:rPr>
        <w:t>ААИР «Ассоциация инновационных регионов России»</w:t>
      </w:r>
      <w:r w:rsidRPr="00F92251">
        <w:rPr>
          <w:rFonts w:cs="Arial"/>
          <w:szCs w:val="24"/>
        </w:rPr>
        <w:t>,</w:t>
      </w:r>
      <w:r>
        <w:rPr>
          <w:rFonts w:cs="Arial"/>
          <w:szCs w:val="24"/>
        </w:rPr>
        <w:t xml:space="preserve"> Республика Калмыкия занимает 74 место. </w:t>
      </w:r>
    </w:p>
    <w:p w:rsidR="00815757" w:rsidRDefault="006D406F" w:rsidP="00815757">
      <w:pPr>
        <w:ind w:firstLine="0"/>
        <w:jc w:val="center"/>
        <w:rPr>
          <w:rFonts w:cs="Arial"/>
          <w:b/>
          <w:szCs w:val="24"/>
        </w:rPr>
      </w:pPr>
      <w:r>
        <w:rPr>
          <w:noProof/>
          <w:lang w:eastAsia="ru-RU"/>
        </w:rPr>
        <w:pict>
          <v:shape id="_x0000_i1091" type="#_x0000_t75" style="width:438pt;height:24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">
            <v:imagedata r:id="rId106" o:title="" cropbottom="-14f" cropright="-15f"/>
            <o:lock v:ext="edit" aspectratio="f"/>
          </v:shape>
        </w:pict>
      </w:r>
    </w:p>
    <w:p w:rsidR="00815757" w:rsidRPr="000806A5" w:rsidRDefault="00815757" w:rsidP="00815757">
      <w:pPr>
        <w:pStyle w:val="affb"/>
        <w:rPr>
          <w:rFonts w:cs="Arial"/>
          <w:sz w:val="24"/>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62</w:t>
      </w:r>
      <w:r w:rsidR="00A245FE">
        <w:rPr>
          <w:noProof/>
        </w:rPr>
        <w:fldChar w:fldCharType="end"/>
      </w:r>
      <w:r>
        <w:t xml:space="preserve"> </w:t>
      </w:r>
      <w:r w:rsidRPr="00815757">
        <w:rPr>
          <w:rFonts w:cs="Arial"/>
          <w:szCs w:val="22"/>
        </w:rPr>
        <w:t>– Рейтинг инновационных регионов Южного федерального округа, 2018 г.</w:t>
      </w:r>
      <w:r w:rsidRPr="00815757">
        <w:rPr>
          <w:rStyle w:val="af8"/>
          <w:rFonts w:cs="Arial"/>
          <w:szCs w:val="22"/>
        </w:rPr>
        <w:footnoteReference w:id="72"/>
      </w:r>
    </w:p>
    <w:p w:rsidR="00815757" w:rsidRPr="00F92251" w:rsidRDefault="00815757" w:rsidP="00815757">
      <w:pPr>
        <w:spacing w:line="276" w:lineRule="auto"/>
        <w:rPr>
          <w:rFonts w:cs="Arial"/>
          <w:b/>
          <w:szCs w:val="24"/>
        </w:rPr>
      </w:pPr>
    </w:p>
    <w:p w:rsidR="00815757" w:rsidRPr="00F005BC" w:rsidRDefault="00815757" w:rsidP="00815757">
      <w:pPr>
        <w:spacing w:line="276" w:lineRule="auto"/>
        <w:rPr>
          <w:rFonts w:cs="Arial"/>
          <w:szCs w:val="24"/>
        </w:rPr>
      </w:pPr>
      <w:r w:rsidRPr="00D61A1D">
        <w:rPr>
          <w:rFonts w:cs="Arial"/>
          <w:szCs w:val="24"/>
        </w:rPr>
        <w:t xml:space="preserve">В рейтинге инновационных регионов 2018 года </w:t>
      </w:r>
      <w:r>
        <w:rPr>
          <w:rFonts w:cs="Arial"/>
          <w:szCs w:val="24"/>
        </w:rPr>
        <w:t xml:space="preserve">Республика Калмыкия входит в </w:t>
      </w:r>
      <w:r w:rsidRPr="00F005BC">
        <w:rPr>
          <w:rFonts w:cs="Arial"/>
          <w:szCs w:val="24"/>
        </w:rPr>
        <w:t>группу отстающи</w:t>
      </w:r>
      <w:r>
        <w:rPr>
          <w:rFonts w:cs="Arial"/>
          <w:szCs w:val="24"/>
        </w:rPr>
        <w:t xml:space="preserve">х и является </w:t>
      </w:r>
      <w:r w:rsidRPr="00F005BC">
        <w:rPr>
          <w:rFonts w:cs="Arial"/>
          <w:szCs w:val="24"/>
        </w:rPr>
        <w:t>«средне-слабы</w:t>
      </w:r>
      <w:r>
        <w:rPr>
          <w:rFonts w:cs="Arial"/>
          <w:szCs w:val="24"/>
        </w:rPr>
        <w:t>м</w:t>
      </w:r>
      <w:r w:rsidRPr="00F005BC">
        <w:rPr>
          <w:rFonts w:cs="Arial"/>
          <w:szCs w:val="24"/>
        </w:rPr>
        <w:t>»</w:t>
      </w:r>
      <w:r>
        <w:rPr>
          <w:rFonts w:cs="Arial"/>
          <w:szCs w:val="24"/>
        </w:rPr>
        <w:t xml:space="preserve"> регионом.</w:t>
      </w:r>
    </w:p>
    <w:p w:rsidR="00815757" w:rsidRDefault="00815757" w:rsidP="00815757">
      <w:pPr>
        <w:spacing w:line="276" w:lineRule="auto"/>
        <w:rPr>
          <w:rFonts w:cs="Arial"/>
          <w:szCs w:val="24"/>
        </w:rPr>
      </w:pPr>
      <w:r w:rsidRPr="00F005BC">
        <w:rPr>
          <w:rFonts w:cs="Arial"/>
          <w:szCs w:val="24"/>
        </w:rPr>
        <w:t>Рассматривая анализ позиций регионов АИРР по подрейтингам</w:t>
      </w:r>
      <w:r>
        <w:rPr>
          <w:rFonts w:cs="Arial"/>
          <w:szCs w:val="24"/>
        </w:rPr>
        <w:t xml:space="preserve">, можем отметить, что Республика Калмыкия занимает следующие позиции: </w:t>
      </w:r>
    </w:p>
    <w:p w:rsidR="00815757" w:rsidRDefault="00815757" w:rsidP="00815757">
      <w:pPr>
        <w:spacing w:line="276" w:lineRule="auto"/>
        <w:rPr>
          <w:rFonts w:cs="Arial"/>
          <w:szCs w:val="24"/>
        </w:rPr>
      </w:pPr>
      <w:r>
        <w:rPr>
          <w:rFonts w:cs="Arial"/>
          <w:szCs w:val="24"/>
        </w:rPr>
        <w:t xml:space="preserve">– «Научные исследования и разработки» – 69 место; </w:t>
      </w:r>
    </w:p>
    <w:p w:rsidR="00815757" w:rsidRDefault="00815757" w:rsidP="00815757">
      <w:pPr>
        <w:spacing w:line="276" w:lineRule="auto"/>
        <w:rPr>
          <w:rFonts w:cs="Arial"/>
          <w:color w:val="000000"/>
          <w:szCs w:val="24"/>
          <w:shd w:val="clear" w:color="auto" w:fill="FFFFFF"/>
        </w:rPr>
      </w:pPr>
      <w:r>
        <w:rPr>
          <w:rFonts w:cs="Arial"/>
          <w:szCs w:val="24"/>
        </w:rPr>
        <w:t xml:space="preserve">– </w:t>
      </w:r>
      <w:r>
        <w:rPr>
          <w:rFonts w:cs="Arial"/>
          <w:color w:val="000000"/>
          <w:szCs w:val="24"/>
          <w:shd w:val="clear" w:color="auto" w:fill="FFFFFF"/>
        </w:rPr>
        <w:t>«И</w:t>
      </w:r>
      <w:r w:rsidRPr="004C00CB">
        <w:rPr>
          <w:rFonts w:cs="Arial"/>
          <w:color w:val="000000"/>
          <w:szCs w:val="24"/>
          <w:shd w:val="clear" w:color="auto" w:fill="FFFFFF"/>
        </w:rPr>
        <w:t>нновационная деятельность</w:t>
      </w:r>
      <w:r>
        <w:rPr>
          <w:rFonts w:cs="Arial"/>
          <w:color w:val="000000"/>
          <w:szCs w:val="24"/>
          <w:shd w:val="clear" w:color="auto" w:fill="FFFFFF"/>
        </w:rPr>
        <w:t xml:space="preserve"> организаций» </w:t>
      </w:r>
      <w:r>
        <w:rPr>
          <w:rFonts w:cs="Arial"/>
          <w:szCs w:val="24"/>
        </w:rPr>
        <w:t>– 75 место;</w:t>
      </w:r>
      <w:r w:rsidRPr="004C00CB">
        <w:rPr>
          <w:rFonts w:cs="Arial"/>
          <w:color w:val="000000"/>
          <w:szCs w:val="24"/>
          <w:shd w:val="clear" w:color="auto" w:fill="FFFFFF"/>
        </w:rPr>
        <w:t xml:space="preserve"> </w:t>
      </w:r>
    </w:p>
    <w:p w:rsidR="00815757" w:rsidRDefault="00815757" w:rsidP="00815757">
      <w:pPr>
        <w:spacing w:line="276" w:lineRule="auto"/>
        <w:rPr>
          <w:rFonts w:cs="Arial"/>
          <w:color w:val="000000"/>
          <w:szCs w:val="24"/>
          <w:shd w:val="clear" w:color="auto" w:fill="FFFFFF"/>
        </w:rPr>
      </w:pPr>
      <w:r>
        <w:rPr>
          <w:rFonts w:cs="Arial"/>
          <w:szCs w:val="24"/>
        </w:rPr>
        <w:t>– «С</w:t>
      </w:r>
      <w:r w:rsidRPr="004C00CB">
        <w:rPr>
          <w:rFonts w:cs="Arial"/>
          <w:color w:val="000000"/>
          <w:szCs w:val="24"/>
          <w:shd w:val="clear" w:color="auto" w:fill="FFFFFF"/>
        </w:rPr>
        <w:t>оциально-экономические условия инновационной деятельности</w:t>
      </w:r>
      <w:r>
        <w:rPr>
          <w:rFonts w:cs="Arial"/>
          <w:color w:val="000000"/>
          <w:szCs w:val="24"/>
          <w:shd w:val="clear" w:color="auto" w:fill="FFFFFF"/>
        </w:rPr>
        <w:t xml:space="preserve">» </w:t>
      </w:r>
      <w:r>
        <w:rPr>
          <w:rFonts w:cs="Arial"/>
          <w:szCs w:val="24"/>
        </w:rPr>
        <w:t>– 85 место;</w:t>
      </w:r>
      <w:r w:rsidRPr="004C00CB">
        <w:rPr>
          <w:rFonts w:cs="Arial"/>
          <w:color w:val="000000"/>
          <w:szCs w:val="24"/>
          <w:shd w:val="clear" w:color="auto" w:fill="FFFFFF"/>
        </w:rPr>
        <w:t xml:space="preserve"> </w:t>
      </w:r>
    </w:p>
    <w:p w:rsidR="00815757" w:rsidRDefault="00815757" w:rsidP="00815757">
      <w:pPr>
        <w:spacing w:line="276" w:lineRule="auto"/>
        <w:rPr>
          <w:rFonts w:cs="Arial"/>
          <w:szCs w:val="24"/>
        </w:rPr>
      </w:pPr>
      <w:r>
        <w:rPr>
          <w:rFonts w:cs="Arial"/>
          <w:szCs w:val="24"/>
        </w:rPr>
        <w:t>– «И</w:t>
      </w:r>
      <w:r w:rsidRPr="004C00CB">
        <w:rPr>
          <w:rFonts w:cs="Arial"/>
          <w:color w:val="000000"/>
          <w:szCs w:val="24"/>
          <w:shd w:val="clear" w:color="auto" w:fill="FFFFFF"/>
        </w:rPr>
        <w:t>нновационная активность региона</w:t>
      </w:r>
      <w:r>
        <w:rPr>
          <w:rFonts w:cs="Arial"/>
          <w:color w:val="000000"/>
          <w:szCs w:val="24"/>
          <w:shd w:val="clear" w:color="auto" w:fill="FFFFFF"/>
        </w:rPr>
        <w:t xml:space="preserve">» </w:t>
      </w:r>
      <w:r>
        <w:rPr>
          <w:rFonts w:cs="Arial"/>
          <w:szCs w:val="24"/>
        </w:rPr>
        <w:t>– 50 место.</w:t>
      </w:r>
    </w:p>
    <w:p w:rsidR="00815757" w:rsidRDefault="00815757" w:rsidP="00815757">
      <w:pPr>
        <w:spacing w:line="276" w:lineRule="auto"/>
        <w:rPr>
          <w:rFonts w:eastAsia="Times New Roman" w:cs="Arial"/>
          <w:bCs/>
          <w:szCs w:val="24"/>
          <w:lang w:eastAsia="ru-RU"/>
        </w:rPr>
      </w:pPr>
      <w:r w:rsidRPr="00536C6D">
        <w:rPr>
          <w:rFonts w:eastAsia="Times New Roman" w:cs="Arial"/>
          <w:bCs/>
          <w:szCs w:val="24"/>
          <w:lang w:eastAsia="ru-RU"/>
        </w:rPr>
        <w:lastRenderedPageBreak/>
        <w:t>Инновационное развитие Республики Калмыкия</w:t>
      </w:r>
      <w:r>
        <w:rPr>
          <w:rFonts w:eastAsia="Times New Roman" w:cs="Arial"/>
          <w:bCs/>
          <w:szCs w:val="24"/>
          <w:lang w:eastAsia="ru-RU"/>
        </w:rPr>
        <w:t xml:space="preserve"> определено в Стратегии социально-экономического развития на период до 2030 года, которой предлагается </w:t>
      </w:r>
      <w:r w:rsidRPr="00F63F59">
        <w:rPr>
          <w:rFonts w:eastAsia="Times New Roman" w:cs="Arial"/>
          <w:bCs/>
          <w:szCs w:val="24"/>
          <w:lang w:eastAsia="ru-RU"/>
        </w:rPr>
        <w:t>кластерн</w:t>
      </w:r>
      <w:r>
        <w:rPr>
          <w:rFonts w:eastAsia="Times New Roman" w:cs="Arial"/>
          <w:bCs/>
          <w:szCs w:val="24"/>
          <w:lang w:eastAsia="ru-RU"/>
        </w:rPr>
        <w:t>ый</w:t>
      </w:r>
      <w:r w:rsidRPr="00F63F59">
        <w:rPr>
          <w:rFonts w:eastAsia="Times New Roman" w:cs="Arial"/>
          <w:bCs/>
          <w:szCs w:val="24"/>
          <w:lang w:eastAsia="ru-RU"/>
        </w:rPr>
        <w:t xml:space="preserve"> </w:t>
      </w:r>
      <w:r>
        <w:rPr>
          <w:rFonts w:eastAsia="Times New Roman" w:cs="Arial"/>
          <w:bCs/>
          <w:szCs w:val="24"/>
          <w:lang w:eastAsia="ru-RU"/>
        </w:rPr>
        <w:t xml:space="preserve">подход, как один из механизмов </w:t>
      </w:r>
      <w:r w:rsidRPr="00F63F59">
        <w:rPr>
          <w:rFonts w:eastAsia="Times New Roman" w:cs="Arial"/>
          <w:bCs/>
          <w:szCs w:val="24"/>
          <w:lang w:eastAsia="ru-RU"/>
        </w:rPr>
        <w:t>качественного преобразования региональной</w:t>
      </w:r>
      <w:r>
        <w:rPr>
          <w:rFonts w:eastAsia="Times New Roman" w:cs="Arial"/>
          <w:bCs/>
          <w:szCs w:val="24"/>
          <w:lang w:eastAsia="ru-RU"/>
        </w:rPr>
        <w:t xml:space="preserve"> экономики.</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t>Кластерная активация предполагает</w:t>
      </w:r>
      <w:r>
        <w:rPr>
          <w:rStyle w:val="af8"/>
          <w:rFonts w:eastAsia="Times New Roman" w:cs="Arial"/>
          <w:bCs/>
          <w:szCs w:val="24"/>
          <w:lang w:eastAsia="ru-RU"/>
        </w:rPr>
        <w:footnoteReference w:id="73"/>
      </w:r>
      <w:r w:rsidRPr="00575DA5">
        <w:rPr>
          <w:rFonts w:eastAsia="Times New Roman" w:cs="Arial"/>
          <w:bCs/>
          <w:szCs w:val="24"/>
          <w:lang w:eastAsia="ru-RU"/>
        </w:rPr>
        <w:t xml:space="preserve">: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Концентрацию усилий на производстве конкурентоспособных, востребованных на национальном и мировом рынках продуктов и обеспечение диверсификации всей региональной экономики. Создание кластеров на базе перспективных направлений развития.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Смещение акцентов политики развития МСП в сторону стимулирования отдельных предприятий на добровольное вхождение в кластер и обеспечения необходимого пула профильных предприятий.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Создание интегрированных технологических цепочек, обеспечивающих повышение доли добавленной стоимости, производимой в регионе.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Активную помощь региональных властей в продвижении продукции кластеров на внутреннем и внешнем рынках, содействии кооперации с зарубежными партнерами.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Межрегиональную интеграцию в процессе разработки кластерной политики и образование трансграничных кластеров в рамках Прикаспийского бассейна и Южного полюса роста России.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Государственное стимулирование развития связей между региональной научнообразовательной системой и бизнесом и коммерциализации разработанных технологий. </w:t>
      </w:r>
    </w:p>
    <w:p w:rsidR="00815757" w:rsidRDefault="00815757" w:rsidP="00815757">
      <w:pPr>
        <w:spacing w:line="276" w:lineRule="auto"/>
        <w:rPr>
          <w:rFonts w:eastAsia="Times New Roman" w:cs="Arial"/>
          <w:bCs/>
          <w:szCs w:val="24"/>
          <w:lang w:eastAsia="ru-RU"/>
        </w:rPr>
      </w:pPr>
      <w:r w:rsidRPr="00575DA5">
        <w:rPr>
          <w:rFonts w:eastAsia="Times New Roman" w:cs="Arial"/>
          <w:bCs/>
          <w:szCs w:val="24"/>
          <w:lang w:eastAsia="ru-RU"/>
        </w:rPr>
        <w:sym w:font="Symbol" w:char="F0B7"/>
      </w:r>
      <w:r w:rsidRPr="00575DA5">
        <w:rPr>
          <w:rFonts w:eastAsia="Times New Roman" w:cs="Arial"/>
          <w:bCs/>
          <w:szCs w:val="24"/>
          <w:lang w:eastAsia="ru-RU"/>
        </w:rPr>
        <w:t xml:space="preserve"> Формирование технопарков и малых инновационных предприятий на базе опорного вуза и инновационно-ориентированного бизнеса (агротехнопарк на базе «Калмыцкого государственного университета им. Б.Б. Городовикова»).</w:t>
      </w:r>
    </w:p>
    <w:p w:rsidR="00815757" w:rsidRPr="003C48E4" w:rsidRDefault="00815757" w:rsidP="00815757">
      <w:pPr>
        <w:spacing w:line="276" w:lineRule="auto"/>
        <w:rPr>
          <w:rFonts w:eastAsia="Times New Roman" w:cs="Arial"/>
          <w:bCs/>
          <w:szCs w:val="24"/>
          <w:lang w:eastAsia="ru-RU"/>
        </w:rPr>
      </w:pPr>
      <w:r w:rsidRPr="003C48E4">
        <w:rPr>
          <w:rFonts w:eastAsia="Times New Roman" w:cs="Arial"/>
          <w:bCs/>
          <w:szCs w:val="24"/>
          <w:lang w:eastAsia="ru-RU"/>
        </w:rPr>
        <w:t>Экономическое развитие Республики Калмыкия будет осуществляться в рамках создания и развития кластеров и реализации флагманских проектов:</w:t>
      </w:r>
    </w:p>
    <w:p w:rsidR="00815757"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создание и развитие агропромышленного кластера, который включает два базовых субкластера: мясной и рыбный.</w:t>
      </w:r>
    </w:p>
    <w:p w:rsidR="00815757"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туристический кластер Республики Калмыкия «Путешествие в страну Бумба»</w:t>
      </w:r>
      <w:r>
        <w:rPr>
          <w:rFonts w:eastAsia="Times New Roman" w:cs="Arial"/>
          <w:bCs/>
          <w:szCs w:val="24"/>
          <w:lang w:eastAsia="ru-RU"/>
        </w:rPr>
        <w:t>;</w:t>
      </w:r>
    </w:p>
    <w:p w:rsidR="00815757" w:rsidRPr="00673AFC"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создание и развитие научно-образовательного кластера;</w:t>
      </w:r>
    </w:p>
    <w:p w:rsidR="00815757" w:rsidRPr="00673AFC"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создание и развитие кластера медицинских услуг «Здоровье населения Республики Калмыкия»;</w:t>
      </w:r>
    </w:p>
    <w:p w:rsidR="00815757" w:rsidRPr="00673AFC"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флагманский проект «Зеленая энергетика Калмыкии»;</w:t>
      </w:r>
    </w:p>
    <w:p w:rsidR="00815757" w:rsidRPr="00673AFC"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флагманский проект «Умный город Элиста»;</w:t>
      </w:r>
    </w:p>
    <w:p w:rsidR="00815757" w:rsidRDefault="00815757" w:rsidP="00C153D4">
      <w:pPr>
        <w:pStyle w:val="af0"/>
        <w:numPr>
          <w:ilvl w:val="0"/>
          <w:numId w:val="93"/>
        </w:numPr>
        <w:tabs>
          <w:tab w:val="left" w:pos="1134"/>
        </w:tabs>
        <w:spacing w:line="276" w:lineRule="auto"/>
        <w:ind w:left="0" w:firstLine="709"/>
        <w:contextualSpacing w:val="0"/>
        <w:rPr>
          <w:rFonts w:eastAsia="Times New Roman" w:cs="Arial"/>
          <w:bCs/>
          <w:szCs w:val="24"/>
          <w:lang w:eastAsia="ru-RU"/>
        </w:rPr>
      </w:pPr>
      <w:r w:rsidRPr="00673AFC">
        <w:rPr>
          <w:rFonts w:eastAsia="Times New Roman" w:cs="Arial"/>
          <w:bCs/>
          <w:szCs w:val="24"/>
          <w:lang w:eastAsia="ru-RU"/>
        </w:rPr>
        <w:t>флагманский проект «Транспортно-логистическая сеть»</w:t>
      </w:r>
      <w:r>
        <w:rPr>
          <w:rFonts w:eastAsia="Times New Roman" w:cs="Arial"/>
          <w:bCs/>
          <w:szCs w:val="24"/>
          <w:lang w:eastAsia="ru-RU"/>
        </w:rPr>
        <w:t>.</w:t>
      </w:r>
    </w:p>
    <w:p w:rsidR="000D0756" w:rsidRDefault="00815757" w:rsidP="000D0756">
      <w:pPr>
        <w:widowControl w:val="0"/>
        <w:shd w:val="clear" w:color="auto" w:fill="FFFFFF"/>
        <w:tabs>
          <w:tab w:val="left" w:pos="720"/>
        </w:tabs>
        <w:autoSpaceDE w:val="0"/>
        <w:autoSpaceDN w:val="0"/>
        <w:adjustRightInd w:val="0"/>
        <w:spacing w:line="276" w:lineRule="auto"/>
        <w:rPr>
          <w:rFonts w:cs="Arial"/>
          <w:b/>
          <w:szCs w:val="24"/>
        </w:rPr>
      </w:pPr>
      <w:r>
        <w:rPr>
          <w:rFonts w:cs="Arial"/>
          <w:b/>
          <w:szCs w:val="24"/>
        </w:rPr>
        <w:t>Таким образом возможности инновационного развития Республики Калмыкия заключаются в применении кластерного подхода к развитию и использование сильных сторон экономики и территории – туризма, АПК, транспортно-логистического комплекса и транзитного положения.</w:t>
      </w:r>
    </w:p>
    <w:p w:rsidR="00815757" w:rsidRPr="00815757" w:rsidRDefault="00815757" w:rsidP="000D0756">
      <w:pPr>
        <w:widowControl w:val="0"/>
        <w:shd w:val="clear" w:color="auto" w:fill="FFFFFF"/>
        <w:tabs>
          <w:tab w:val="left" w:pos="720"/>
        </w:tabs>
        <w:autoSpaceDE w:val="0"/>
        <w:autoSpaceDN w:val="0"/>
        <w:adjustRightInd w:val="0"/>
        <w:spacing w:line="276" w:lineRule="auto"/>
        <w:rPr>
          <w:rFonts w:cs="Arial"/>
          <w:b/>
          <w:szCs w:val="24"/>
        </w:rPr>
      </w:pPr>
    </w:p>
    <w:p w:rsidR="000D0756" w:rsidRPr="00CF7907" w:rsidRDefault="000D0756" w:rsidP="000D0756">
      <w:pPr>
        <w:spacing w:line="276" w:lineRule="auto"/>
        <w:ind w:left="567" w:firstLine="0"/>
        <w:outlineLvl w:val="2"/>
        <w:rPr>
          <w:rFonts w:ascii="Impact" w:hAnsi="Impact" w:cs="Arial"/>
          <w:color w:val="595959"/>
          <w:sz w:val="28"/>
          <w:szCs w:val="28"/>
        </w:rPr>
      </w:pPr>
      <w:bookmarkStart w:id="175" w:name="_Toc531325814"/>
      <w:bookmarkStart w:id="176" w:name="_Toc26880710"/>
      <w:r w:rsidRPr="00CF7907">
        <w:rPr>
          <w:rFonts w:ascii="Impact" w:hAnsi="Impact" w:cs="Arial"/>
          <w:color w:val="595959"/>
          <w:sz w:val="28"/>
          <w:szCs w:val="28"/>
        </w:rPr>
        <w:lastRenderedPageBreak/>
        <w:t>3.2.2 Инвестиционный потенциал</w:t>
      </w:r>
      <w:bookmarkEnd w:id="175"/>
      <w:bookmarkEnd w:id="176"/>
      <w:r w:rsidRPr="00CF7907">
        <w:rPr>
          <w:rFonts w:ascii="Impact" w:hAnsi="Impact" w:cs="Arial"/>
          <w:color w:val="595959"/>
          <w:sz w:val="28"/>
          <w:szCs w:val="28"/>
        </w:rPr>
        <w:t xml:space="preserve"> </w:t>
      </w:r>
    </w:p>
    <w:p w:rsidR="00C869A5" w:rsidRDefault="00C869A5" w:rsidP="00C869A5">
      <w:pPr>
        <w:spacing w:line="276" w:lineRule="auto"/>
        <w:rPr>
          <w:rFonts w:cs="Arial"/>
          <w:bCs/>
          <w:szCs w:val="24"/>
        </w:rPr>
      </w:pPr>
      <w:r>
        <w:rPr>
          <w:rFonts w:cs="Arial"/>
          <w:bCs/>
          <w:szCs w:val="24"/>
        </w:rPr>
        <w:t>Инвестиционная активность является необходимым условием развития экономики Республики Калмыкия. Объем инвестиций в основной капитал за 2018 г. составил 12 972,9 млн. руб. или 132,6% к аналогичному периоду 2017 г. в сопоставимой оценке. Доля бюджетных средств составила 3 520,9 млн. руб. или 27,1% от общего объема инвестиций. Рост объема инвестиции наблюдаются в следующих отраслях: торговля оптовая и розничная; ремонт автотранспортных средств и мотоциклов, транспортировка и хранение, добыча полезных ископаемых, обеспечение электрической энергии, газом и паром и др.</w:t>
      </w:r>
      <w:r>
        <w:rPr>
          <w:rStyle w:val="af8"/>
          <w:rFonts w:cs="Arial"/>
          <w:bCs/>
          <w:szCs w:val="24"/>
        </w:rPr>
        <w:footnoteReference w:id="74"/>
      </w:r>
    </w:p>
    <w:p w:rsidR="00C869A5" w:rsidRDefault="00C869A5" w:rsidP="00C869A5">
      <w:pPr>
        <w:spacing w:line="276" w:lineRule="auto"/>
        <w:rPr>
          <w:rFonts w:cs="Arial"/>
          <w:bCs/>
          <w:szCs w:val="24"/>
        </w:rPr>
      </w:pPr>
      <w:r>
        <w:rPr>
          <w:rFonts w:cs="Arial"/>
          <w:bCs/>
          <w:szCs w:val="24"/>
        </w:rPr>
        <w:t>Инвестиционная привлекательность региона определяется в рейтинге Национального Рейтингового Агентства (НРА) как совокупность факторов, влияющих на целесообразность, эффективность и уровень рисков инвестиционных вложений на территории данного региона. Эти факторы являются активным фоном для всех инвестиционных проектов, реализуемых на территории региона, влияют на риск и доходность данных проектов. В рейтинге Национального Рейтингового Агентства рассматриваются семь факторов региональной инвестиционной привлекательности (рисунок)</w:t>
      </w:r>
      <w:r>
        <w:rPr>
          <w:rStyle w:val="af8"/>
          <w:rFonts w:cs="Arial"/>
          <w:bCs/>
          <w:szCs w:val="24"/>
        </w:rPr>
        <w:footnoteReference w:id="75"/>
      </w:r>
      <w:r>
        <w:rPr>
          <w:rFonts w:cs="Arial"/>
          <w:bCs/>
          <w:szCs w:val="24"/>
        </w:rPr>
        <w:t>.</w:t>
      </w:r>
    </w:p>
    <w:p w:rsidR="00C869A5" w:rsidRDefault="00C869A5" w:rsidP="00C869A5">
      <w:pPr>
        <w:spacing w:line="276" w:lineRule="auto"/>
        <w:rPr>
          <w:rFonts w:cs="Arial"/>
          <w:bCs/>
          <w:szCs w:val="24"/>
        </w:rPr>
      </w:pPr>
    </w:p>
    <w:p w:rsidR="00C869A5" w:rsidRDefault="006D406F" w:rsidP="00C869A5">
      <w:pPr>
        <w:ind w:firstLine="0"/>
        <w:jc w:val="center"/>
        <w:rPr>
          <w:rFonts w:cs="Arial"/>
          <w:bCs/>
          <w:szCs w:val="24"/>
        </w:rPr>
      </w:pPr>
      <w:r>
        <w:rPr>
          <w:rFonts w:cs="Arial"/>
          <w:noProof/>
          <w:szCs w:val="24"/>
          <w:lang w:eastAsia="ru-RU"/>
        </w:rPr>
        <w:pict>
          <v:shape id="_x0000_i1092" type="#_x0000_t75" alt="Описание: C:\Users\Гаянэ\Downloads\FullSizeRender-29-09-19-03-50.jpg" style="width:396pt;height:336pt;visibility:visible;mso-wrap-style:square">
            <v:imagedata r:id="rId107" o:title="FullSizeRender-29-09-19-03-50"/>
          </v:shape>
        </w:pict>
      </w:r>
    </w:p>
    <w:p w:rsidR="00C869A5" w:rsidRPr="00C869A5" w:rsidRDefault="00C869A5" w:rsidP="00C869A5">
      <w:pPr>
        <w:pStyle w:val="affb"/>
        <w:rPr>
          <w:rFonts w:cs="Arial"/>
          <w:bCs w:val="0"/>
          <w:sz w:val="24"/>
          <w:szCs w:val="24"/>
        </w:rPr>
      </w:pPr>
      <w:r w:rsidRPr="00C869A5">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63</w:t>
      </w:r>
      <w:r w:rsidR="00A245FE">
        <w:rPr>
          <w:noProof/>
        </w:rPr>
        <w:fldChar w:fldCharType="end"/>
      </w:r>
      <w:r w:rsidRPr="00C869A5">
        <w:rPr>
          <w:rFonts w:cs="Arial"/>
          <w:bCs w:val="0"/>
          <w:szCs w:val="24"/>
        </w:rPr>
        <w:t xml:space="preserve"> </w:t>
      </w:r>
      <w:r w:rsidRPr="00C869A5">
        <w:rPr>
          <w:rFonts w:cs="Arial"/>
          <w:bCs w:val="0"/>
          <w:sz w:val="24"/>
          <w:szCs w:val="24"/>
        </w:rPr>
        <w:t>– Факторы региональной инвестиционной привлекательности</w:t>
      </w:r>
    </w:p>
    <w:p w:rsidR="00C869A5" w:rsidRDefault="00C869A5" w:rsidP="00C869A5">
      <w:pPr>
        <w:spacing w:line="276" w:lineRule="auto"/>
        <w:rPr>
          <w:rFonts w:cs="Arial"/>
          <w:bCs/>
          <w:szCs w:val="24"/>
        </w:rPr>
      </w:pPr>
    </w:p>
    <w:p w:rsidR="00C869A5" w:rsidRDefault="00C869A5" w:rsidP="00C869A5">
      <w:pPr>
        <w:spacing w:line="276" w:lineRule="auto"/>
        <w:rPr>
          <w:rFonts w:cs="Arial"/>
          <w:bCs/>
          <w:szCs w:val="24"/>
        </w:rPr>
      </w:pPr>
      <w:r>
        <w:rPr>
          <w:rFonts w:cs="Arial"/>
          <w:bCs/>
          <w:szCs w:val="24"/>
        </w:rPr>
        <w:lastRenderedPageBreak/>
        <w:t>В Республике Калмыкия на период до 2025 года утверждены следующие приоритетные виды инвестиционной деятельности:</w:t>
      </w:r>
      <w:r>
        <w:rPr>
          <w:rStyle w:val="af8"/>
          <w:rFonts w:cs="Arial"/>
          <w:bCs/>
          <w:szCs w:val="24"/>
        </w:rPr>
        <w:footnoteReference w:id="76"/>
      </w:r>
    </w:p>
    <w:p w:rsidR="00C869A5" w:rsidRDefault="00C869A5" w:rsidP="00C869A5">
      <w:pPr>
        <w:spacing w:line="276" w:lineRule="auto"/>
        <w:rPr>
          <w:rFonts w:cs="Arial"/>
          <w:bCs/>
          <w:szCs w:val="24"/>
        </w:rPr>
      </w:pPr>
      <w:r>
        <w:rPr>
          <w:rFonts w:cs="Arial"/>
          <w:bCs/>
          <w:szCs w:val="24"/>
        </w:rPr>
        <w:t>- совершенствование территориального размещения производительных сил, экономическое районирование, создание и укрепление «точек роста» экономики Республики Калмыкия;</w:t>
      </w:r>
    </w:p>
    <w:p w:rsidR="00C869A5" w:rsidRDefault="00C869A5" w:rsidP="00C869A5">
      <w:pPr>
        <w:spacing w:line="276" w:lineRule="auto"/>
        <w:rPr>
          <w:rFonts w:cs="Arial"/>
          <w:bCs/>
          <w:szCs w:val="24"/>
        </w:rPr>
      </w:pPr>
      <w:r>
        <w:rPr>
          <w:rFonts w:cs="Arial"/>
          <w:bCs/>
          <w:szCs w:val="24"/>
        </w:rPr>
        <w:t>- формирование положительного имиджа Республики Калмыкия как региона, перспективного для инвестиционных вложений, с благоприятными условиями для ведения бизнеса;</w:t>
      </w:r>
    </w:p>
    <w:p w:rsidR="00C869A5" w:rsidRDefault="00C869A5" w:rsidP="00C869A5">
      <w:pPr>
        <w:spacing w:line="276" w:lineRule="auto"/>
        <w:rPr>
          <w:rFonts w:cs="Arial"/>
          <w:bCs/>
          <w:szCs w:val="24"/>
        </w:rPr>
      </w:pPr>
      <w:r>
        <w:rPr>
          <w:rFonts w:cs="Arial"/>
          <w:bCs/>
          <w:szCs w:val="24"/>
        </w:rPr>
        <w:t>- формирование инновационной системы Республики Калмыкия, увеличение выпуска инновационной продукции, повышение доли инновационно-активных организаций;</w:t>
      </w:r>
    </w:p>
    <w:p w:rsidR="00C869A5" w:rsidRDefault="00C869A5" w:rsidP="00C869A5">
      <w:pPr>
        <w:spacing w:line="276" w:lineRule="auto"/>
        <w:rPr>
          <w:rFonts w:cs="Arial"/>
          <w:bCs/>
          <w:szCs w:val="24"/>
        </w:rPr>
      </w:pPr>
      <w:r>
        <w:rPr>
          <w:rFonts w:cs="Arial"/>
          <w:bCs/>
          <w:szCs w:val="24"/>
        </w:rPr>
        <w:t>- организация промышленно-производственной зоны опережающего развития;</w:t>
      </w:r>
    </w:p>
    <w:p w:rsidR="00C869A5" w:rsidRDefault="00C869A5" w:rsidP="00C869A5">
      <w:pPr>
        <w:spacing w:line="276" w:lineRule="auto"/>
        <w:rPr>
          <w:rFonts w:cs="Arial"/>
          <w:bCs/>
          <w:szCs w:val="24"/>
        </w:rPr>
      </w:pPr>
      <w:r>
        <w:rPr>
          <w:rFonts w:cs="Arial"/>
          <w:bCs/>
          <w:szCs w:val="24"/>
        </w:rPr>
        <w:t>- кластерное развитие ключевых секторов экономики: нефтехимический, биотехнологический, агропромышленный комплексы;</w:t>
      </w:r>
    </w:p>
    <w:p w:rsidR="00C869A5" w:rsidRDefault="00C869A5" w:rsidP="00C869A5">
      <w:pPr>
        <w:spacing w:line="276" w:lineRule="auto"/>
        <w:rPr>
          <w:rFonts w:cs="Arial"/>
          <w:bCs/>
          <w:szCs w:val="24"/>
        </w:rPr>
      </w:pPr>
      <w:r>
        <w:rPr>
          <w:rFonts w:cs="Arial"/>
          <w:bCs/>
          <w:szCs w:val="24"/>
        </w:rPr>
        <w:t>- развитие малого бизнеса, создание инфраструктуры и условий для стимулирования предпринимательской активности;</w:t>
      </w:r>
    </w:p>
    <w:p w:rsidR="00C869A5" w:rsidRDefault="00C869A5" w:rsidP="00C869A5">
      <w:pPr>
        <w:spacing w:line="276" w:lineRule="auto"/>
        <w:rPr>
          <w:rFonts w:cs="Arial"/>
          <w:bCs/>
          <w:szCs w:val="24"/>
        </w:rPr>
      </w:pPr>
      <w:r>
        <w:rPr>
          <w:rFonts w:cs="Arial"/>
          <w:bCs/>
          <w:szCs w:val="24"/>
        </w:rPr>
        <w:t>- расширение транспортной инфраструктуры, строительство крупных объектов транспортной инфраструктуры, создание мультимодального транспортного узла;</w:t>
      </w:r>
    </w:p>
    <w:p w:rsidR="00C869A5" w:rsidRDefault="00C869A5" w:rsidP="00C869A5">
      <w:pPr>
        <w:spacing w:line="276" w:lineRule="auto"/>
        <w:rPr>
          <w:rFonts w:cs="Arial"/>
          <w:bCs/>
          <w:szCs w:val="24"/>
        </w:rPr>
      </w:pPr>
      <w:r>
        <w:rPr>
          <w:rFonts w:cs="Arial"/>
          <w:bCs/>
          <w:szCs w:val="24"/>
        </w:rPr>
        <w:t>- создание благоприятных условий для развития туристской деятельности в регионе;</w:t>
      </w:r>
    </w:p>
    <w:p w:rsidR="00C869A5" w:rsidRDefault="00C869A5" w:rsidP="00C869A5">
      <w:pPr>
        <w:spacing w:line="276" w:lineRule="auto"/>
        <w:rPr>
          <w:rFonts w:cs="Arial"/>
          <w:bCs/>
          <w:szCs w:val="24"/>
        </w:rPr>
      </w:pPr>
      <w:r>
        <w:rPr>
          <w:rFonts w:cs="Arial"/>
          <w:bCs/>
          <w:szCs w:val="24"/>
        </w:rPr>
        <w:t>- развитие внешнеэкономической деятельности, межрегионального сотрудничества Республики Калмыкия, реализация имеющегося потенциала в сфере межтерриториальной кооперации с учетом стратегических направлений развития Республики Калмыкия и соседних регионов.</w:t>
      </w:r>
    </w:p>
    <w:p w:rsidR="00C869A5" w:rsidRDefault="00C869A5" w:rsidP="00C869A5">
      <w:pPr>
        <w:pStyle w:val="HTML"/>
        <w:spacing w:line="276" w:lineRule="auto"/>
        <w:ind w:firstLine="709"/>
        <w:jc w:val="both"/>
        <w:rPr>
          <w:rFonts w:ascii="Arial" w:hAnsi="Arial" w:cs="Arial"/>
          <w:sz w:val="24"/>
          <w:szCs w:val="24"/>
        </w:rPr>
      </w:pPr>
      <w:r>
        <w:rPr>
          <w:rFonts w:ascii="Arial" w:hAnsi="Arial" w:cs="Arial"/>
          <w:iCs/>
          <w:sz w:val="24"/>
          <w:szCs w:val="24"/>
        </w:rPr>
        <w:t>Республика Калмыкия относится к регионам с незначительном инвестиционным потенциалом – 81 место, по инвестиционным рискам – 77 место (высокий риск) среди 85 регионов Российской Федерации (в соответствии с рейтингом «Эксперт РА», 2019.)</w:t>
      </w:r>
      <w:r>
        <w:rPr>
          <w:rStyle w:val="af8"/>
          <w:rFonts w:ascii="Arial" w:hAnsi="Arial" w:cs="Arial"/>
          <w:iCs/>
          <w:sz w:val="24"/>
          <w:szCs w:val="24"/>
        </w:rPr>
        <w:footnoteReference w:id="77"/>
      </w:r>
      <w:r>
        <w:rPr>
          <w:rFonts w:ascii="Arial" w:hAnsi="Arial" w:cs="Arial"/>
          <w:iCs/>
          <w:sz w:val="24"/>
          <w:szCs w:val="24"/>
        </w:rPr>
        <w:t xml:space="preserve"> </w:t>
      </w:r>
      <w:r>
        <w:rPr>
          <w:rFonts w:ascii="Arial" w:hAnsi="Arial" w:cs="Arial"/>
          <w:sz w:val="24"/>
          <w:szCs w:val="24"/>
        </w:rPr>
        <w:t xml:space="preserve">(Приложение </w:t>
      </w:r>
      <w:r w:rsidR="00C6243B">
        <w:rPr>
          <w:rFonts w:ascii="Arial" w:hAnsi="Arial" w:cs="Arial"/>
          <w:sz w:val="24"/>
          <w:szCs w:val="24"/>
        </w:rPr>
        <w:t>8</w:t>
      </w:r>
      <w:r>
        <w:rPr>
          <w:rFonts w:ascii="Arial" w:hAnsi="Arial" w:cs="Arial"/>
          <w:sz w:val="24"/>
          <w:szCs w:val="24"/>
        </w:rPr>
        <w:t>). По сравнению с 2016 г. произошел рост инвестиционного потенциала на 3 пункта.</w:t>
      </w:r>
    </w:p>
    <w:p w:rsidR="00C869A5" w:rsidRDefault="00C869A5" w:rsidP="00C869A5">
      <w:pPr>
        <w:spacing w:line="276" w:lineRule="auto"/>
        <w:rPr>
          <w:rFonts w:cs="Arial"/>
          <w:b/>
          <w:color w:val="000000"/>
          <w:szCs w:val="24"/>
        </w:rPr>
      </w:pPr>
    </w:p>
    <w:p w:rsidR="00C869A5" w:rsidRPr="00C869A5" w:rsidRDefault="00C869A5" w:rsidP="00C869A5">
      <w:pPr>
        <w:pStyle w:val="affb"/>
        <w:rPr>
          <w:rFonts w:cs="Arial"/>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79</w:t>
      </w:r>
      <w:r w:rsidR="00A245FE">
        <w:rPr>
          <w:noProof/>
        </w:rPr>
        <w:fldChar w:fldCharType="end"/>
      </w:r>
      <w:r w:rsidRPr="00C869A5">
        <w:rPr>
          <w:rFonts w:cs="Arial"/>
          <w:color w:val="000000"/>
        </w:rPr>
        <w:t xml:space="preserve"> </w:t>
      </w:r>
      <w:r w:rsidRPr="00C869A5">
        <w:rPr>
          <w:rFonts w:cs="Arial"/>
          <w:color w:val="000000"/>
          <w:szCs w:val="22"/>
        </w:rPr>
        <w:t>– Инвестиции в основной капитал по видам экономической деятельности за 2018 г. (без субъектов малого предпринимательства и объема инвестиций, не наблюдаемых прямыми статистическими методами; по сопоставимому кругу организаций)</w:t>
      </w:r>
      <w:r w:rsidRPr="00C869A5">
        <w:rPr>
          <w:rStyle w:val="af8"/>
          <w:rFonts w:cs="Arial"/>
          <w:color w:val="000000"/>
          <w:szCs w:val="22"/>
        </w:rPr>
        <w:footnoteReference w:id="78"/>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2415"/>
        <w:gridCol w:w="2383"/>
        <w:gridCol w:w="2383"/>
      </w:tblGrid>
      <w:tr w:rsidR="00C869A5" w:rsidRPr="00C869A5" w:rsidTr="00C869A5">
        <w:trPr>
          <w:trHeight w:val="509"/>
        </w:trPr>
        <w:tc>
          <w:tcPr>
            <w:tcW w:w="1248" w:type="pct"/>
            <w:tcBorders>
              <w:top w:val="single" w:sz="4" w:space="0" w:color="auto"/>
              <w:left w:val="single" w:sz="4" w:space="0" w:color="auto"/>
              <w:bottom w:val="single" w:sz="4" w:space="0" w:color="auto"/>
              <w:right w:val="single" w:sz="4" w:space="0" w:color="auto"/>
            </w:tcBorders>
          </w:tcPr>
          <w:p w:rsidR="00C869A5" w:rsidRPr="00C869A5" w:rsidRDefault="00C869A5" w:rsidP="00C869A5">
            <w:pPr>
              <w:autoSpaceDE w:val="0"/>
              <w:autoSpaceDN w:val="0"/>
              <w:adjustRightInd w:val="0"/>
              <w:ind w:firstLine="0"/>
              <w:jc w:val="center"/>
              <w:rPr>
                <w:rFonts w:ascii="Arial Narrow" w:hAnsi="Arial Narrow" w:cs="Verdana"/>
                <w:b/>
                <w:color w:val="000000"/>
                <w:sz w:val="22"/>
              </w:rPr>
            </w:pPr>
          </w:p>
        </w:tc>
        <w:tc>
          <w:tcPr>
            <w:tcW w:w="1262"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center"/>
              <w:rPr>
                <w:rFonts w:ascii="Arial Narrow" w:hAnsi="Arial Narrow" w:cs="Verdana"/>
                <w:b/>
                <w:color w:val="000000"/>
                <w:sz w:val="22"/>
              </w:rPr>
            </w:pPr>
            <w:r w:rsidRPr="00C869A5">
              <w:rPr>
                <w:rFonts w:ascii="Arial Narrow" w:hAnsi="Arial Narrow" w:cs="Verdana"/>
                <w:b/>
                <w:color w:val="000000"/>
              </w:rPr>
              <w:t>Инвестиции в основной капитал, млн. руб.</w:t>
            </w:r>
          </w:p>
        </w:tc>
        <w:tc>
          <w:tcPr>
            <w:tcW w:w="1245"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center"/>
              <w:rPr>
                <w:rFonts w:ascii="Arial Narrow" w:hAnsi="Arial Narrow" w:cs="Verdana"/>
                <w:b/>
                <w:color w:val="000000"/>
                <w:sz w:val="22"/>
              </w:rPr>
            </w:pPr>
            <w:r w:rsidRPr="00C869A5">
              <w:rPr>
                <w:rFonts w:ascii="Arial Narrow" w:hAnsi="Arial Narrow" w:cs="Verdana"/>
                <w:b/>
                <w:color w:val="000000"/>
              </w:rPr>
              <w:t>Доля в общем объеме инвестиций, %</w:t>
            </w:r>
          </w:p>
        </w:tc>
        <w:tc>
          <w:tcPr>
            <w:tcW w:w="1245"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center"/>
              <w:rPr>
                <w:rFonts w:ascii="Arial Narrow" w:hAnsi="Arial Narrow" w:cs="Verdana"/>
                <w:b/>
                <w:color w:val="000000"/>
                <w:sz w:val="22"/>
              </w:rPr>
            </w:pPr>
            <w:r w:rsidRPr="00C869A5">
              <w:rPr>
                <w:rFonts w:ascii="Arial Narrow" w:hAnsi="Arial Narrow" w:cs="Verdana"/>
                <w:b/>
                <w:color w:val="000000"/>
              </w:rPr>
              <w:t>Индекс физического объема, в % к 2017</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rPr>
                <w:rFonts w:ascii="Arial Narrow" w:hAnsi="Arial Narrow" w:cs="Verdana"/>
                <w:b/>
                <w:color w:val="000000"/>
                <w:sz w:val="22"/>
              </w:rPr>
            </w:pPr>
            <w:r w:rsidRPr="00C869A5">
              <w:rPr>
                <w:rFonts w:ascii="Arial Narrow" w:hAnsi="Arial Narrow" w:cs="Verdana"/>
                <w:b/>
                <w:color w:val="000000"/>
              </w:rPr>
              <w:t xml:space="preserve">Всего </w:t>
            </w:r>
          </w:p>
        </w:tc>
        <w:tc>
          <w:tcPr>
            <w:tcW w:w="1262"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right"/>
              <w:rPr>
                <w:rFonts w:ascii="Arial Narrow" w:hAnsi="Arial Narrow" w:cs="Verdana"/>
                <w:b/>
                <w:color w:val="000000"/>
                <w:sz w:val="22"/>
              </w:rPr>
            </w:pPr>
            <w:r w:rsidRPr="00C869A5">
              <w:rPr>
                <w:rFonts w:ascii="Arial Narrow" w:hAnsi="Arial Narrow" w:cs="Verdana"/>
                <w:b/>
                <w:color w:val="000000"/>
              </w:rPr>
              <w:t>8315943</w:t>
            </w:r>
          </w:p>
        </w:tc>
        <w:tc>
          <w:tcPr>
            <w:tcW w:w="1245"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right"/>
              <w:rPr>
                <w:rFonts w:ascii="Arial Narrow" w:hAnsi="Arial Narrow" w:cs="Verdana"/>
                <w:b/>
                <w:color w:val="000000"/>
                <w:sz w:val="22"/>
              </w:rPr>
            </w:pPr>
            <w:r w:rsidRPr="00C869A5">
              <w:rPr>
                <w:rFonts w:ascii="Arial Narrow" w:hAnsi="Arial Narrow" w:cs="Verdana"/>
                <w:b/>
                <w:color w:val="000000"/>
              </w:rPr>
              <w:t>100,0</w:t>
            </w:r>
          </w:p>
        </w:tc>
        <w:tc>
          <w:tcPr>
            <w:tcW w:w="1245" w:type="pct"/>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jc w:val="right"/>
              <w:rPr>
                <w:rFonts w:ascii="Arial Narrow" w:hAnsi="Arial Narrow" w:cs="Verdana"/>
                <w:b/>
                <w:color w:val="000000"/>
                <w:sz w:val="22"/>
              </w:rPr>
            </w:pPr>
            <w:r w:rsidRPr="00C869A5">
              <w:rPr>
                <w:rFonts w:ascii="Arial Narrow" w:hAnsi="Arial Narrow" w:cs="Verdana"/>
                <w:b/>
                <w:color w:val="000000"/>
              </w:rPr>
              <w:t>133,6</w:t>
            </w:r>
          </w:p>
        </w:tc>
      </w:tr>
      <w:tr w:rsidR="00C869A5" w:rsidRPr="00C869A5" w:rsidTr="00C869A5">
        <w:trPr>
          <w:trHeight w:val="240"/>
        </w:trPr>
        <w:tc>
          <w:tcPr>
            <w:tcW w:w="2510" w:type="pct"/>
            <w:gridSpan w:val="2"/>
            <w:tcBorders>
              <w:top w:val="single" w:sz="4" w:space="0" w:color="auto"/>
              <w:left w:val="single" w:sz="4" w:space="0" w:color="auto"/>
              <w:bottom w:val="single" w:sz="4" w:space="0" w:color="auto"/>
              <w:right w:val="single" w:sz="4" w:space="0" w:color="auto"/>
            </w:tcBorders>
            <w:hideMark/>
          </w:tcPr>
          <w:p w:rsidR="00C869A5" w:rsidRPr="00C869A5" w:rsidRDefault="00C869A5" w:rsidP="00C869A5">
            <w:pPr>
              <w:autoSpaceDE w:val="0"/>
              <w:autoSpaceDN w:val="0"/>
              <w:adjustRightInd w:val="0"/>
              <w:ind w:firstLine="0"/>
              <w:rPr>
                <w:rFonts w:ascii="Arial Narrow" w:hAnsi="Arial Narrow" w:cs="Verdana"/>
                <w:color w:val="000000"/>
                <w:sz w:val="22"/>
              </w:rPr>
            </w:pPr>
            <w:r w:rsidRPr="00C869A5">
              <w:rPr>
                <w:rFonts w:ascii="Arial Narrow" w:hAnsi="Arial Narrow" w:cs="Verdana"/>
                <w:color w:val="000000"/>
              </w:rPr>
              <w:t xml:space="preserve">в том числе по видам экономической деятельности: </w:t>
            </w:r>
          </w:p>
        </w:tc>
        <w:tc>
          <w:tcPr>
            <w:tcW w:w="2490" w:type="pct"/>
            <w:gridSpan w:val="2"/>
            <w:tcBorders>
              <w:top w:val="single" w:sz="4" w:space="0" w:color="auto"/>
              <w:left w:val="single" w:sz="4" w:space="0" w:color="auto"/>
              <w:bottom w:val="single" w:sz="4" w:space="0" w:color="auto"/>
              <w:right w:val="single" w:sz="4" w:space="0" w:color="auto"/>
            </w:tcBorders>
          </w:tcPr>
          <w:p w:rsidR="00C869A5" w:rsidRPr="00C869A5" w:rsidRDefault="00C869A5" w:rsidP="00C869A5">
            <w:pPr>
              <w:autoSpaceDE w:val="0"/>
              <w:autoSpaceDN w:val="0"/>
              <w:adjustRightInd w:val="0"/>
              <w:ind w:firstLine="0"/>
              <w:jc w:val="right"/>
              <w:rPr>
                <w:rFonts w:ascii="Arial Narrow" w:hAnsi="Arial Narrow" w:cs="Verdana"/>
                <w:color w:val="000000"/>
                <w:sz w:val="22"/>
              </w:rPr>
            </w:pPr>
          </w:p>
        </w:tc>
      </w:tr>
      <w:tr w:rsidR="00C869A5" w:rsidRPr="00C869A5" w:rsidTr="00C869A5">
        <w:trPr>
          <w:trHeight w:val="240"/>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lastRenderedPageBreak/>
              <w:t xml:space="preserve">сельское, лесное хозяйство, охота, рыболовство и рыбоводство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264515</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3,2</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117,7</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добыча полезных ископаемых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586238</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7,0</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154,8</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обрабатывающие производства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1507</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0,0</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13,8</w:t>
            </w:r>
          </w:p>
        </w:tc>
      </w:tr>
      <w:tr w:rsidR="00C869A5" w:rsidRPr="00C869A5" w:rsidTr="00C869A5">
        <w:trPr>
          <w:trHeight w:val="374"/>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обеспечение электрической энергией, газом и паром; кондиционирование воздуха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442002</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5,3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2,4 раза</w:t>
            </w:r>
          </w:p>
        </w:tc>
      </w:tr>
      <w:tr w:rsidR="00C869A5" w:rsidRPr="00C869A5" w:rsidTr="00C869A5">
        <w:trPr>
          <w:trHeight w:val="373"/>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водоснабжение; водоотведение, организация сбора и утилизации отходов, деятельность по ликвидации загрязнений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35444</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0,4</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57,6</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строительство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21561</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13,3 раза</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торговля оптовая и розничная; ремонт автотранспортных средств и мотоциклов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144151</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1,7</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97,4</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транспортировка и хранение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2496839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30,1</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100,8</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гостиниц и предприятий общественного питания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3676</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0,0</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10,0 раза</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в области информации и связи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375679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4,5</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99,8</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финансовая и страховая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22139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69,5</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по операциям с недвижимым имуществом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23362</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7,9</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профессиональная, научная и техническая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2357279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28,3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2,5 раза</w:t>
            </w:r>
          </w:p>
        </w:tc>
      </w:tr>
      <w:tr w:rsidR="00C869A5" w:rsidRPr="00C869A5" w:rsidTr="00C869A5">
        <w:trPr>
          <w:trHeight w:val="240"/>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административная и сопутствующие услуги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46799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0,6</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4,2 раза</w:t>
            </w:r>
          </w:p>
        </w:tc>
      </w:tr>
      <w:tr w:rsidR="00C869A5" w:rsidRPr="00C869A5" w:rsidTr="00C869A5">
        <w:trPr>
          <w:trHeight w:val="375"/>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2"/>
              </w:rPr>
            </w:pPr>
            <w:r w:rsidRPr="00C869A5">
              <w:rPr>
                <w:rFonts w:ascii="Arial Narrow" w:hAnsi="Arial Narrow" w:cs="Verdana"/>
                <w:color w:val="000000"/>
              </w:rPr>
              <w:t xml:space="preserve">государственное управление и обеспечение военной безопасности; социальное обеспечение </w:t>
            </w:r>
          </w:p>
        </w:tc>
        <w:tc>
          <w:tcPr>
            <w:tcW w:w="1262" w:type="pct"/>
            <w:tcBorders>
              <w:top w:val="single" w:sz="4" w:space="0" w:color="auto"/>
              <w:left w:val="single" w:sz="4" w:space="0" w:color="auto"/>
              <w:bottom w:val="single" w:sz="4" w:space="0" w:color="auto"/>
              <w:right w:val="single" w:sz="4" w:space="0" w:color="auto"/>
            </w:tcBorders>
            <w:vAlign w:val="center"/>
          </w:tcPr>
          <w:p w:rsidR="00C869A5" w:rsidRPr="00C869A5" w:rsidRDefault="00C869A5" w:rsidP="00C869A5">
            <w:pPr>
              <w:ind w:firstLine="0"/>
              <w:jc w:val="right"/>
              <w:rPr>
                <w:rFonts w:ascii="Arial Narrow" w:hAnsi="Arial Narrow" w:cs="Verdana"/>
                <w:color w:val="000000"/>
              </w:rPr>
            </w:pPr>
            <w:r w:rsidRPr="00C869A5">
              <w:rPr>
                <w:rFonts w:ascii="Arial Narrow" w:hAnsi="Arial Narrow" w:cs="Verdana"/>
                <w:color w:val="000000"/>
              </w:rPr>
              <w:t>276061</w:t>
            </w:r>
          </w:p>
          <w:p w:rsidR="00C869A5" w:rsidRPr="00C869A5" w:rsidRDefault="00C869A5" w:rsidP="00C869A5">
            <w:pPr>
              <w:autoSpaceDE w:val="0"/>
              <w:autoSpaceDN w:val="0"/>
              <w:adjustRightInd w:val="0"/>
              <w:ind w:firstLine="0"/>
              <w:jc w:val="right"/>
              <w:rPr>
                <w:rFonts w:ascii="Arial Narrow" w:hAnsi="Arial Narrow" w:cs="Verdana"/>
                <w:color w:val="000000"/>
                <w:sz w:val="22"/>
              </w:rPr>
            </w:pP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3,3</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107,5</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образование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838694</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10,1</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191,4</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в области здравоохранения и социальных услуг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215230</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2,6</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108,6</w:t>
            </w:r>
          </w:p>
        </w:tc>
      </w:tr>
      <w:tr w:rsidR="00C869A5" w:rsidRPr="00C869A5" w:rsidTr="00C869A5">
        <w:trPr>
          <w:trHeight w:val="241"/>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деятельность в области культуры, спорта, организации досуга и развлечений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160585</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1,9</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172,9</w:t>
            </w:r>
          </w:p>
        </w:tc>
      </w:tr>
      <w:tr w:rsidR="00C869A5" w:rsidRPr="00C869A5" w:rsidTr="00C869A5">
        <w:trPr>
          <w:trHeight w:val="107"/>
        </w:trPr>
        <w:tc>
          <w:tcPr>
            <w:tcW w:w="1248"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rPr>
                <w:rFonts w:ascii="Arial Narrow" w:hAnsi="Arial Narrow" w:cs="Verdana"/>
                <w:color w:val="000000"/>
                <w:sz w:val="20"/>
                <w:szCs w:val="20"/>
              </w:rPr>
            </w:pPr>
            <w:r w:rsidRPr="00C869A5">
              <w:rPr>
                <w:rFonts w:ascii="Arial Narrow" w:hAnsi="Arial Narrow" w:cs="Verdana"/>
                <w:color w:val="000000"/>
                <w:sz w:val="20"/>
                <w:szCs w:val="20"/>
              </w:rPr>
              <w:t xml:space="preserve">предоставление прочих видов услуг </w:t>
            </w:r>
          </w:p>
        </w:tc>
        <w:tc>
          <w:tcPr>
            <w:tcW w:w="1262"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4182</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0,1</w:t>
            </w:r>
          </w:p>
        </w:tc>
        <w:tc>
          <w:tcPr>
            <w:tcW w:w="1245" w:type="pct"/>
            <w:tcBorders>
              <w:top w:val="single" w:sz="4" w:space="0" w:color="auto"/>
              <w:left w:val="single" w:sz="4" w:space="0" w:color="auto"/>
              <w:bottom w:val="single" w:sz="4" w:space="0" w:color="auto"/>
              <w:right w:val="single" w:sz="4" w:space="0" w:color="auto"/>
            </w:tcBorders>
            <w:vAlign w:val="center"/>
            <w:hideMark/>
          </w:tcPr>
          <w:p w:rsidR="00C869A5" w:rsidRPr="00C869A5" w:rsidRDefault="00C869A5" w:rsidP="00C869A5">
            <w:pPr>
              <w:autoSpaceDE w:val="0"/>
              <w:autoSpaceDN w:val="0"/>
              <w:adjustRightInd w:val="0"/>
              <w:ind w:firstLine="0"/>
              <w:jc w:val="right"/>
              <w:rPr>
                <w:rFonts w:ascii="Arial Narrow" w:hAnsi="Arial Narrow" w:cs="Verdana"/>
                <w:color w:val="000000"/>
                <w:sz w:val="22"/>
              </w:rPr>
            </w:pPr>
            <w:r w:rsidRPr="00C869A5">
              <w:rPr>
                <w:rFonts w:ascii="Arial Narrow" w:hAnsi="Arial Narrow" w:cs="Verdana"/>
                <w:color w:val="000000"/>
              </w:rPr>
              <w:t>в 2,1 раза</w:t>
            </w:r>
          </w:p>
        </w:tc>
      </w:tr>
    </w:tbl>
    <w:p w:rsidR="00C869A5" w:rsidRDefault="00C869A5" w:rsidP="00C869A5">
      <w:pPr>
        <w:pStyle w:val="210"/>
        <w:widowControl w:val="0"/>
        <w:spacing w:before="0" w:line="276" w:lineRule="auto"/>
        <w:ind w:firstLine="709"/>
        <w:rPr>
          <w:rFonts w:cs="Arial"/>
          <w:bCs/>
          <w:szCs w:val="24"/>
        </w:rPr>
      </w:pPr>
    </w:p>
    <w:p w:rsidR="00C869A5" w:rsidRDefault="00C869A5" w:rsidP="00C869A5">
      <w:pPr>
        <w:pStyle w:val="210"/>
        <w:widowControl w:val="0"/>
        <w:spacing w:before="0" w:line="276" w:lineRule="auto"/>
        <w:ind w:firstLine="709"/>
        <w:rPr>
          <w:rFonts w:cs="Arial"/>
          <w:bCs/>
          <w:szCs w:val="24"/>
        </w:rPr>
      </w:pPr>
      <w:r>
        <w:rPr>
          <w:rFonts w:cs="Arial"/>
          <w:bCs/>
          <w:szCs w:val="24"/>
        </w:rPr>
        <w:t xml:space="preserve">В 2018 г. наибольший удельный вес занимают инвестиции в основной капитал по следующим видам деятельности: транспортировка и хранение – </w:t>
      </w:r>
      <w:r>
        <w:rPr>
          <w:rFonts w:cs="Arial"/>
          <w:bCs/>
          <w:szCs w:val="24"/>
        </w:rPr>
        <w:lastRenderedPageBreak/>
        <w:t xml:space="preserve">30,1%, деятельность профессиональная, научная и техническая – 28,3%, образование – 10,1%, промышленность – 13%. </w:t>
      </w:r>
    </w:p>
    <w:p w:rsidR="00C869A5" w:rsidRDefault="00C869A5" w:rsidP="00C869A5">
      <w:pPr>
        <w:pStyle w:val="210"/>
        <w:widowControl w:val="0"/>
        <w:spacing w:before="0" w:line="276" w:lineRule="auto"/>
        <w:ind w:firstLine="709"/>
      </w:pPr>
      <w:r>
        <w:rPr>
          <w:rFonts w:cs="Arial"/>
          <w:bCs/>
          <w:szCs w:val="24"/>
        </w:rPr>
        <w:t xml:space="preserve">В проекте </w:t>
      </w:r>
      <w:r>
        <w:rPr>
          <w:rFonts w:cs="Arial"/>
        </w:rPr>
        <w:t xml:space="preserve">Стратегии социально-экономического развития Республики Калмыкия на период до 2030 г. определены </w:t>
      </w:r>
      <w:r>
        <w:t>приоритетные направления для привлечения инвестиций в экономику Республики Калмыкия</w:t>
      </w:r>
      <w:r>
        <w:rPr>
          <w:rStyle w:val="af8"/>
        </w:rPr>
        <w:footnoteReference w:id="79"/>
      </w:r>
      <w:r>
        <w:t>:</w:t>
      </w:r>
    </w:p>
    <w:p w:rsidR="00C869A5" w:rsidRDefault="00C869A5" w:rsidP="00C153D4">
      <w:pPr>
        <w:numPr>
          <w:ilvl w:val="0"/>
          <w:numId w:val="94"/>
        </w:numPr>
        <w:tabs>
          <w:tab w:val="clear" w:pos="567"/>
          <w:tab w:val="num" w:pos="993"/>
        </w:tabs>
        <w:spacing w:line="276" w:lineRule="auto"/>
        <w:ind w:left="0" w:firstLine="709"/>
        <w:rPr>
          <w:rFonts w:cs="Arial"/>
          <w:szCs w:val="24"/>
        </w:rPr>
      </w:pPr>
      <w:r>
        <w:rPr>
          <w:rFonts w:cs="Arial"/>
          <w:szCs w:val="24"/>
        </w:rPr>
        <w:t xml:space="preserve">Транспортно-логистический комплекс: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Строительство современного транспортно-логистического центра на базе аэропорта г. Элисты;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Строительство морского порта в Республике Калмыкия, г. Лагань; строительство железнодорожной линии «Волгоград – Элиста»;</w:t>
      </w:r>
    </w:p>
    <w:p w:rsidR="00C869A5" w:rsidRDefault="00C869A5" w:rsidP="00C153D4">
      <w:pPr>
        <w:numPr>
          <w:ilvl w:val="0"/>
          <w:numId w:val="94"/>
        </w:numPr>
        <w:tabs>
          <w:tab w:val="clear" w:pos="567"/>
          <w:tab w:val="num" w:pos="993"/>
        </w:tabs>
        <w:spacing w:line="276" w:lineRule="auto"/>
        <w:ind w:left="0" w:firstLine="709"/>
        <w:rPr>
          <w:rFonts w:cs="Arial"/>
          <w:szCs w:val="24"/>
        </w:rPr>
      </w:pPr>
      <w:r>
        <w:rPr>
          <w:rFonts w:cs="Arial"/>
          <w:szCs w:val="24"/>
        </w:rPr>
        <w:t xml:space="preserve">Топливно-энергетический комплекс: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Строительство площадки поисково-оценочной скважины № 1 барьерной площади Цекертинского лицензионного участка недр Черноземельский район; строительство солнечных электростанций и автономных гибридных энергоустановок с использованием солнечной энергии общей мощностью до 150 мвт, Малодербетовский район, Яшкульский район, г. Элиста;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Строительство на территории республики ветропарков мощностью не менее 450 мвт, Целинный район;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Строительство вблизи г. Элиста первой в республике АГНКС (автозаправочная станция), работающая с природным газом – метаном, г. Элиста;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Строительство нефтеперерабатывающего завода в п. Улан-Хол Лаганский район;</w:t>
      </w:r>
    </w:p>
    <w:p w:rsidR="00C869A5" w:rsidRDefault="00C869A5" w:rsidP="00C153D4">
      <w:pPr>
        <w:numPr>
          <w:ilvl w:val="0"/>
          <w:numId w:val="94"/>
        </w:numPr>
        <w:tabs>
          <w:tab w:val="clear" w:pos="567"/>
          <w:tab w:val="num" w:pos="993"/>
        </w:tabs>
        <w:spacing w:line="276" w:lineRule="auto"/>
        <w:ind w:left="0" w:firstLine="709"/>
        <w:rPr>
          <w:rFonts w:cs="Arial"/>
          <w:szCs w:val="24"/>
        </w:rPr>
      </w:pPr>
      <w:r>
        <w:rPr>
          <w:rFonts w:cs="Arial"/>
          <w:szCs w:val="24"/>
        </w:rPr>
        <w:t xml:space="preserve">Агропромышленный комплекс: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Завод по производству консервированной плодоовощной продукции с заготовительным пунктом в Яшкульском районе Республики Калмыкия;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Выращивание ракообразных в Яшалтинском районе;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 xml:space="preserve">Мясоперерабатывающий комплекс полного цикла по откорму, убою и первичной переработке скота в Республике Калмыкия Кетченеровский район;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Строительство фабрики по обработке шерсти в пос. Джалыково Лаганского района.</w:t>
      </w:r>
    </w:p>
    <w:p w:rsidR="00C869A5" w:rsidRDefault="00C869A5" w:rsidP="00C153D4">
      <w:pPr>
        <w:numPr>
          <w:ilvl w:val="0"/>
          <w:numId w:val="94"/>
        </w:numPr>
        <w:tabs>
          <w:tab w:val="clear" w:pos="567"/>
          <w:tab w:val="num" w:pos="993"/>
        </w:tabs>
        <w:spacing w:line="276" w:lineRule="auto"/>
        <w:ind w:left="0" w:firstLine="709"/>
        <w:rPr>
          <w:rFonts w:cs="Arial"/>
          <w:szCs w:val="24"/>
        </w:rPr>
      </w:pPr>
      <w:r>
        <w:rPr>
          <w:rFonts w:cs="Arial"/>
          <w:szCs w:val="24"/>
        </w:rPr>
        <w:t xml:space="preserve">Туристический комплекс: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Путешествие в страну Бумба;</w:t>
      </w:r>
    </w:p>
    <w:p w:rsidR="00C869A5" w:rsidRDefault="00C869A5" w:rsidP="00C153D4">
      <w:pPr>
        <w:numPr>
          <w:ilvl w:val="0"/>
          <w:numId w:val="94"/>
        </w:numPr>
        <w:tabs>
          <w:tab w:val="clear" w:pos="567"/>
          <w:tab w:val="num" w:pos="993"/>
        </w:tabs>
        <w:spacing w:line="276" w:lineRule="auto"/>
        <w:ind w:left="0" w:firstLine="709"/>
        <w:rPr>
          <w:rFonts w:cs="Arial"/>
          <w:szCs w:val="24"/>
        </w:rPr>
      </w:pPr>
      <w:r>
        <w:rPr>
          <w:rFonts w:cs="Arial"/>
          <w:szCs w:val="24"/>
        </w:rPr>
        <w:t xml:space="preserve">Комплекс строительства и ЖКХ: </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Реализация программы замены ламп городского освещения на светодиодные и приведение длительности освещения к стандартам;</w:t>
      </w:r>
    </w:p>
    <w:p w:rsidR="00C869A5" w:rsidRDefault="00C869A5" w:rsidP="00C153D4">
      <w:pPr>
        <w:numPr>
          <w:ilvl w:val="1"/>
          <w:numId w:val="94"/>
        </w:numPr>
        <w:tabs>
          <w:tab w:val="num" w:pos="993"/>
        </w:tabs>
        <w:spacing w:line="276" w:lineRule="auto"/>
        <w:ind w:left="0" w:firstLine="709"/>
        <w:rPr>
          <w:rFonts w:cs="Arial"/>
          <w:szCs w:val="24"/>
        </w:rPr>
      </w:pPr>
      <w:r>
        <w:rPr>
          <w:rFonts w:cs="Arial"/>
          <w:szCs w:val="24"/>
        </w:rPr>
        <w:t>«Умный город» Элиста.</w:t>
      </w:r>
    </w:p>
    <w:p w:rsidR="00C869A5" w:rsidRDefault="00C869A5" w:rsidP="00C869A5">
      <w:pPr>
        <w:spacing w:line="276" w:lineRule="auto"/>
        <w:rPr>
          <w:szCs w:val="24"/>
        </w:rPr>
      </w:pPr>
      <w:r>
        <w:rPr>
          <w:szCs w:val="24"/>
        </w:rPr>
        <w:t>Реализация стратегического портфеля инвестиционных проектов позволит существенно нарастить объем инвестиций в основной капитал, объем промышленного и сельскохозяйственного производства, налоговые доходы бюджета и объем валового регионального продукта, что позволит достичь базовых индикаторов социально-экономических показателей целевого сценария.</w:t>
      </w:r>
    </w:p>
    <w:p w:rsidR="00C869A5" w:rsidRDefault="00C869A5" w:rsidP="00C869A5">
      <w:pPr>
        <w:spacing w:line="276" w:lineRule="auto"/>
        <w:rPr>
          <w:rFonts w:cs="Arial"/>
          <w:bCs/>
          <w:szCs w:val="24"/>
        </w:rPr>
      </w:pPr>
      <w:r>
        <w:rPr>
          <w:rFonts w:cs="Arial"/>
          <w:szCs w:val="24"/>
        </w:rPr>
        <w:t xml:space="preserve">Таким образом, </w:t>
      </w:r>
      <w:r>
        <w:rPr>
          <w:rFonts w:cs="Arial"/>
          <w:bCs/>
          <w:szCs w:val="24"/>
        </w:rPr>
        <w:t xml:space="preserve">в Республике Калмыкия </w:t>
      </w:r>
      <w:r w:rsidR="00C6243B">
        <w:rPr>
          <w:rFonts w:cs="Arial"/>
          <w:bCs/>
          <w:szCs w:val="24"/>
        </w:rPr>
        <w:t xml:space="preserve">модно выделить приоритетные </w:t>
      </w:r>
      <w:r>
        <w:rPr>
          <w:rFonts w:cs="Arial"/>
          <w:bCs/>
          <w:szCs w:val="24"/>
        </w:rPr>
        <w:t>экономически</w:t>
      </w:r>
      <w:r w:rsidR="00C6243B">
        <w:rPr>
          <w:rFonts w:cs="Arial"/>
          <w:bCs/>
          <w:szCs w:val="24"/>
        </w:rPr>
        <w:t>е</w:t>
      </w:r>
      <w:r>
        <w:rPr>
          <w:rFonts w:cs="Arial"/>
          <w:bCs/>
          <w:szCs w:val="24"/>
        </w:rPr>
        <w:t xml:space="preserve"> комплекс</w:t>
      </w:r>
      <w:r w:rsidR="00C6243B">
        <w:rPr>
          <w:rFonts w:cs="Arial"/>
          <w:bCs/>
          <w:szCs w:val="24"/>
        </w:rPr>
        <w:t>ы</w:t>
      </w:r>
      <w:r>
        <w:rPr>
          <w:rFonts w:cs="Arial"/>
          <w:bCs/>
          <w:szCs w:val="24"/>
        </w:rPr>
        <w:t>:</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lastRenderedPageBreak/>
        <w:t>Агропромышленный комплекс (АПК).</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t>Топливно-энергетический комплекс (ТЭК).</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t>Транспортно-логистический комплекс (ТЛК).</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t>Комплекс строительства и жилищно-коммунального хозяйства (СЖКХ).</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t>Туристический комплекс (ТК).</w:t>
      </w:r>
    </w:p>
    <w:p w:rsidR="00C869A5" w:rsidRDefault="00C869A5" w:rsidP="00C153D4">
      <w:pPr>
        <w:pStyle w:val="affffffffffffffffffff"/>
        <w:keepLines w:val="0"/>
        <w:numPr>
          <w:ilvl w:val="0"/>
          <w:numId w:val="95"/>
        </w:numPr>
        <w:tabs>
          <w:tab w:val="left" w:pos="993"/>
        </w:tabs>
        <w:spacing w:before="0" w:after="0" w:line="276" w:lineRule="auto"/>
        <w:ind w:left="0" w:firstLine="709"/>
        <w:rPr>
          <w:rFonts w:eastAsia="Calibri" w:cs="Arial"/>
          <w:bCs/>
          <w:sz w:val="24"/>
          <w:szCs w:val="24"/>
          <w:lang w:eastAsia="en-US"/>
        </w:rPr>
      </w:pPr>
      <w:r>
        <w:rPr>
          <w:rFonts w:eastAsia="Calibri" w:cs="Arial"/>
          <w:bCs/>
          <w:sz w:val="24"/>
          <w:szCs w:val="24"/>
          <w:lang w:eastAsia="en-US"/>
        </w:rPr>
        <w:t>Комплекс образовательных услуг (КОУ).</w:t>
      </w:r>
    </w:p>
    <w:p w:rsidR="000D0756" w:rsidRPr="008D39E5" w:rsidRDefault="00C6243B" w:rsidP="00C6243B">
      <w:pPr>
        <w:spacing w:line="276" w:lineRule="auto"/>
        <w:rPr>
          <w:rFonts w:cs="Arial"/>
          <w:szCs w:val="24"/>
        </w:rPr>
      </w:pPr>
      <w:r>
        <w:rPr>
          <w:rFonts w:cs="Arial"/>
          <w:szCs w:val="24"/>
        </w:rPr>
        <w:t>Республика Калмыкия,</w:t>
      </w:r>
      <w:r w:rsidRPr="00C6243B">
        <w:rPr>
          <w:rFonts w:cs="Arial"/>
          <w:szCs w:val="24"/>
        </w:rPr>
        <w:t xml:space="preserve"> имея не самую сильную экономику, смогла в период 2014-2017 гг. стабилизировать социально-экономическое положение и продемонстрировать рост по ряду показателей. Наблюдается рост </w:t>
      </w:r>
      <w:r>
        <w:rPr>
          <w:rFonts w:cs="Arial"/>
          <w:szCs w:val="24"/>
        </w:rPr>
        <w:t xml:space="preserve">ВРП </w:t>
      </w:r>
      <w:r w:rsidRPr="00C6243B">
        <w:rPr>
          <w:rFonts w:cs="Arial"/>
          <w:szCs w:val="24"/>
        </w:rPr>
        <w:t xml:space="preserve">до 56,8 млрд. руб. </w:t>
      </w:r>
      <w:r>
        <w:rPr>
          <w:rFonts w:cs="Arial"/>
          <w:szCs w:val="24"/>
        </w:rPr>
        <w:t>за счет сельского</w:t>
      </w:r>
      <w:r w:rsidRPr="00C6243B">
        <w:rPr>
          <w:rFonts w:cs="Arial"/>
          <w:szCs w:val="24"/>
        </w:rPr>
        <w:t xml:space="preserve"> хозяй</w:t>
      </w:r>
      <w:r>
        <w:rPr>
          <w:rFonts w:cs="Arial"/>
          <w:szCs w:val="24"/>
        </w:rPr>
        <w:t>ства, транспорта и связи</w:t>
      </w:r>
      <w:r w:rsidRPr="00C6243B">
        <w:rPr>
          <w:rFonts w:cs="Arial"/>
          <w:szCs w:val="24"/>
        </w:rPr>
        <w:t>.</w:t>
      </w:r>
      <w:r>
        <w:rPr>
          <w:rStyle w:val="af8"/>
          <w:rFonts w:cs="Arial"/>
          <w:szCs w:val="24"/>
        </w:rPr>
        <w:footnoteReference w:id="80"/>
      </w:r>
    </w:p>
    <w:p w:rsidR="00C3689B" w:rsidRPr="00DD73D2" w:rsidRDefault="00C3689B" w:rsidP="00C153D4">
      <w:pPr>
        <w:numPr>
          <w:ilvl w:val="0"/>
          <w:numId w:val="17"/>
        </w:numPr>
        <w:tabs>
          <w:tab w:val="left" w:pos="993"/>
        </w:tabs>
        <w:spacing w:line="276" w:lineRule="auto"/>
        <w:ind w:left="0" w:firstLine="709"/>
        <w:rPr>
          <w:rFonts w:cs="Arial"/>
          <w:szCs w:val="24"/>
          <w:lang w:val="x-none"/>
        </w:rPr>
        <w:sectPr w:rsidR="00C3689B" w:rsidRPr="00DD73D2" w:rsidSect="00426EAD">
          <w:headerReference w:type="default" r:id="rId108"/>
          <w:footerReference w:type="default" r:id="rId109"/>
          <w:pgSz w:w="11906" w:h="16838"/>
          <w:pgMar w:top="1134" w:right="851" w:bottom="1134" w:left="1701" w:header="567" w:footer="567" w:gutter="0"/>
          <w:cols w:space="720"/>
          <w:titlePg/>
          <w:docGrid w:linePitch="326"/>
        </w:sectPr>
      </w:pPr>
    </w:p>
    <w:p w:rsidR="003445B4" w:rsidRPr="00CF7907" w:rsidRDefault="00DE2568" w:rsidP="00DE6EB9">
      <w:pPr>
        <w:spacing w:line="276" w:lineRule="auto"/>
        <w:ind w:firstLine="0"/>
        <w:outlineLvl w:val="0"/>
        <w:rPr>
          <w:rFonts w:ascii="Impact" w:hAnsi="Impact" w:cs="Arial"/>
          <w:color w:val="595959"/>
          <w:sz w:val="28"/>
          <w:szCs w:val="28"/>
        </w:rPr>
      </w:pPr>
      <w:bookmarkStart w:id="177" w:name="_Toc26880711"/>
      <w:r w:rsidRPr="00CF7907">
        <w:rPr>
          <w:rFonts w:ascii="Impact" w:hAnsi="Impact" w:cs="Arial"/>
          <w:color w:val="595959"/>
          <w:sz w:val="28"/>
          <w:szCs w:val="28"/>
        </w:rPr>
        <w:lastRenderedPageBreak/>
        <w:t>4</w:t>
      </w:r>
      <w:r w:rsidR="003445B4" w:rsidRPr="00CF7907">
        <w:rPr>
          <w:rFonts w:ascii="Impact" w:hAnsi="Impact" w:cs="Arial"/>
          <w:color w:val="595959"/>
          <w:sz w:val="28"/>
          <w:szCs w:val="28"/>
        </w:rPr>
        <w:t xml:space="preserve">. </w:t>
      </w:r>
      <w:bookmarkStart w:id="178" w:name="_Toc531325824"/>
      <w:r w:rsidR="003445B4" w:rsidRPr="00CF7907">
        <w:rPr>
          <w:rFonts w:ascii="Impact" w:hAnsi="Impact" w:cs="Arial"/>
          <w:color w:val="595959"/>
          <w:sz w:val="28"/>
          <w:szCs w:val="28"/>
        </w:rPr>
        <w:t>Сведения об образовании, утилизации, обезвреживании, о размещении твердых коммунальных отходов</w:t>
      </w:r>
      <w:bookmarkEnd w:id="177"/>
      <w:bookmarkEnd w:id="178"/>
    </w:p>
    <w:p w:rsidR="00FB1FB8" w:rsidRPr="00C6243B" w:rsidRDefault="00782CB1" w:rsidP="00FB1FB8">
      <w:pPr>
        <w:ind w:firstLine="0"/>
        <w:rPr>
          <w:rFonts w:ascii="Impact" w:hAnsi="Impact" w:cs="Arial"/>
          <w:color w:val="595959"/>
          <w:sz w:val="16"/>
          <w:szCs w:val="16"/>
        </w:rPr>
      </w:pPr>
      <w:r>
        <w:rPr>
          <w:rFonts w:ascii="Impact" w:hAnsi="Impact" w:cs="Arial"/>
          <w:color w:val="595959"/>
          <w:sz w:val="16"/>
          <w:szCs w:val="16"/>
        </w:rPr>
        <w:pict>
          <v:rect id="_x0000_i1093" style="width:0;height:1.5pt" o:hralign="center" o:hrstd="t" o:hr="t" fillcolor="#a0a0a0" stroked="f"/>
        </w:pict>
      </w:r>
    </w:p>
    <w:p w:rsidR="00725C2B" w:rsidRDefault="00725C2B" w:rsidP="00725C2B">
      <w:pPr>
        <w:spacing w:line="276" w:lineRule="auto"/>
        <w:rPr>
          <w:rFonts w:cs="Arial"/>
          <w:szCs w:val="24"/>
        </w:rPr>
      </w:pPr>
      <w:r w:rsidRPr="008122D9">
        <w:rPr>
          <w:rFonts w:cs="Arial"/>
          <w:szCs w:val="24"/>
        </w:rPr>
        <w:t xml:space="preserve">Согласно сводному статистическому отчёту 2-тп (отходы) </w:t>
      </w:r>
      <w:r>
        <w:rPr>
          <w:rFonts w:cs="Arial"/>
          <w:szCs w:val="24"/>
        </w:rPr>
        <w:t xml:space="preserve">с </w:t>
      </w:r>
      <w:r w:rsidRPr="008122D9">
        <w:rPr>
          <w:rFonts w:cs="Arial"/>
          <w:szCs w:val="24"/>
        </w:rPr>
        <w:t xml:space="preserve">2015 </w:t>
      </w:r>
      <w:r>
        <w:rPr>
          <w:rFonts w:cs="Arial"/>
          <w:szCs w:val="24"/>
        </w:rPr>
        <w:t xml:space="preserve">-2017г.г. на территории республики Калмыкий образовалось 278,364 тыс. тонн </w:t>
      </w:r>
      <w:r w:rsidRPr="008122D9">
        <w:rPr>
          <w:rFonts w:cs="Arial"/>
          <w:szCs w:val="24"/>
        </w:rPr>
        <w:t>отходов производства и потребления и размещенных на несанкционированных свалках республики</w:t>
      </w:r>
      <w:r>
        <w:rPr>
          <w:rFonts w:cs="Arial"/>
          <w:szCs w:val="24"/>
        </w:rPr>
        <w:t>.</w:t>
      </w:r>
    </w:p>
    <w:p w:rsidR="00725C2B" w:rsidRDefault="00725C2B" w:rsidP="00725C2B">
      <w:pPr>
        <w:spacing w:line="276" w:lineRule="auto"/>
        <w:rPr>
          <w:rFonts w:cs="Arial"/>
          <w:szCs w:val="24"/>
        </w:rPr>
      </w:pPr>
    </w:p>
    <w:p w:rsidR="00725C2B" w:rsidRDefault="00725C2B" w:rsidP="00725C2B">
      <w:pPr>
        <w:ind w:firstLine="0"/>
        <w:jc w:val="center"/>
        <w:rPr>
          <w:rFonts w:cs="Arial"/>
          <w:szCs w:val="24"/>
        </w:rPr>
      </w:pPr>
      <w:r w:rsidRPr="00725C2B">
        <w:rPr>
          <w:rFonts w:cs="Arial"/>
          <w:noProof/>
          <w:szCs w:val="24"/>
          <w:lang w:eastAsia="ru-RU"/>
        </w:rPr>
        <w:object w:dxaOrig="8660" w:dyaOrig="5060">
          <v:shape id="_x0000_i1094" type="#_x0000_t75" style="width:6in;height:252pt;visibility:visible" o:ole="">
            <v:imagedata r:id="rId110" o:title=""/>
            <o:lock v:ext="edit" aspectratio="f"/>
          </v:shape>
          <o:OLEObject Type="Embed" ProgID="Excel.Sheet.8" ShapeID="_x0000_i1094" DrawAspect="Content" ObjectID="_1669714489" r:id="rId111">
            <o:FieldCodes>\s</o:FieldCodes>
          </o:OLEObject>
        </w:object>
      </w:r>
    </w:p>
    <w:p w:rsidR="00725C2B" w:rsidRDefault="00725C2B" w:rsidP="00725C2B">
      <w:pPr>
        <w:pStyle w:val="affb"/>
        <w:rPr>
          <w:rFonts w:cs="Arial"/>
          <w:sz w:val="24"/>
          <w:szCs w:val="24"/>
        </w:rPr>
      </w:pPr>
      <w:r>
        <w:t xml:space="preserve">Рисунок </w:t>
      </w:r>
      <w:r w:rsidR="00A245FE">
        <w:rPr>
          <w:noProof/>
        </w:rPr>
        <w:fldChar w:fldCharType="begin"/>
      </w:r>
      <w:r w:rsidR="00A245FE">
        <w:rPr>
          <w:noProof/>
        </w:rPr>
        <w:instrText xml:space="preserve"> SEQ Рисунок \* ARABIC </w:instrText>
      </w:r>
      <w:r w:rsidR="00A245FE">
        <w:rPr>
          <w:noProof/>
        </w:rPr>
        <w:fldChar w:fldCharType="separate"/>
      </w:r>
      <w:r w:rsidR="00416596">
        <w:rPr>
          <w:noProof/>
        </w:rPr>
        <w:t>64</w:t>
      </w:r>
      <w:r w:rsidR="00A245FE">
        <w:rPr>
          <w:noProof/>
        </w:rPr>
        <w:fldChar w:fldCharType="end"/>
      </w:r>
      <w:r>
        <w:t xml:space="preserve"> – </w:t>
      </w:r>
      <w:r w:rsidRPr="00725C2B">
        <w:rPr>
          <w:rFonts w:cs="Arial"/>
          <w:szCs w:val="22"/>
        </w:rPr>
        <w:t>Динамика накопления отходов на территории р</w:t>
      </w:r>
      <w:r>
        <w:rPr>
          <w:rFonts w:cs="Arial"/>
          <w:szCs w:val="22"/>
        </w:rPr>
        <w:t>еспублики Калмыия с 2015-2017г</w:t>
      </w:r>
      <w:r w:rsidRPr="00725C2B">
        <w:rPr>
          <w:rFonts w:cs="Arial"/>
          <w:szCs w:val="22"/>
        </w:rPr>
        <w:t>г.</w:t>
      </w:r>
    </w:p>
    <w:p w:rsidR="00725C2B" w:rsidRDefault="00725C2B" w:rsidP="00725C2B">
      <w:pPr>
        <w:spacing w:line="276" w:lineRule="auto"/>
        <w:rPr>
          <w:rFonts w:cs="Arial"/>
          <w:szCs w:val="24"/>
        </w:rPr>
      </w:pPr>
    </w:p>
    <w:p w:rsidR="00725C2B" w:rsidRPr="008122D9" w:rsidRDefault="00725C2B" w:rsidP="00725C2B">
      <w:pPr>
        <w:spacing w:line="276" w:lineRule="auto"/>
        <w:rPr>
          <w:rFonts w:cs="Arial"/>
          <w:bCs/>
          <w:szCs w:val="24"/>
        </w:rPr>
      </w:pPr>
      <w:r w:rsidRPr="008122D9">
        <w:rPr>
          <w:rFonts w:cs="Arial"/>
          <w:szCs w:val="24"/>
        </w:rPr>
        <w:t xml:space="preserve">В 2017 году отмечается небольшое увеличение общего количества отходов производства и потребления по сравнению с </w:t>
      </w:r>
      <w:r>
        <w:rPr>
          <w:rFonts w:cs="Arial"/>
          <w:szCs w:val="24"/>
        </w:rPr>
        <w:t xml:space="preserve">2015и </w:t>
      </w:r>
      <w:r w:rsidRPr="008122D9">
        <w:rPr>
          <w:rFonts w:cs="Arial"/>
          <w:szCs w:val="24"/>
        </w:rPr>
        <w:t>2016 год</w:t>
      </w:r>
      <w:r>
        <w:rPr>
          <w:rFonts w:cs="Arial"/>
          <w:szCs w:val="24"/>
        </w:rPr>
        <w:t>ами (рис.</w:t>
      </w:r>
      <w:r w:rsidR="00FF2B22">
        <w:rPr>
          <w:rFonts w:cs="Arial"/>
          <w:szCs w:val="24"/>
        </w:rPr>
        <w:t>)</w:t>
      </w:r>
      <w:r>
        <w:rPr>
          <w:rFonts w:cs="Arial"/>
          <w:szCs w:val="24"/>
        </w:rPr>
        <w:t>, что связано с</w:t>
      </w:r>
      <w:r w:rsidRPr="008122D9">
        <w:rPr>
          <w:rFonts w:cs="Arial"/>
          <w:szCs w:val="24"/>
        </w:rPr>
        <w:t xml:space="preserve"> увелич</w:t>
      </w:r>
      <w:r>
        <w:rPr>
          <w:rFonts w:cs="Arial"/>
          <w:szCs w:val="24"/>
        </w:rPr>
        <w:t>ением</w:t>
      </w:r>
      <w:r w:rsidRPr="008122D9">
        <w:rPr>
          <w:rFonts w:cs="Arial"/>
          <w:szCs w:val="24"/>
        </w:rPr>
        <w:t xml:space="preserve"> количеств</w:t>
      </w:r>
      <w:r>
        <w:rPr>
          <w:rFonts w:cs="Arial"/>
          <w:szCs w:val="24"/>
        </w:rPr>
        <w:t>а</w:t>
      </w:r>
      <w:r w:rsidRPr="008122D9">
        <w:rPr>
          <w:rFonts w:cs="Arial"/>
          <w:szCs w:val="24"/>
        </w:rPr>
        <w:t xml:space="preserve"> отчитывающихся </w:t>
      </w:r>
      <w:r w:rsidRPr="008122D9">
        <w:rPr>
          <w:rFonts w:cs="Arial"/>
          <w:bCs/>
          <w:szCs w:val="24"/>
        </w:rPr>
        <w:t>респондентов</w:t>
      </w:r>
      <w:r w:rsidRPr="008122D9">
        <w:rPr>
          <w:rFonts w:cs="Arial"/>
          <w:szCs w:val="24"/>
        </w:rPr>
        <w:t xml:space="preserve">, </w:t>
      </w:r>
      <w:r>
        <w:rPr>
          <w:rFonts w:cs="Arial"/>
          <w:szCs w:val="24"/>
        </w:rPr>
        <w:t xml:space="preserve">статистическую </w:t>
      </w:r>
      <w:r w:rsidRPr="008122D9">
        <w:rPr>
          <w:rFonts w:cs="Arial"/>
          <w:szCs w:val="24"/>
        </w:rPr>
        <w:t>отчет</w:t>
      </w:r>
      <w:r>
        <w:rPr>
          <w:rFonts w:cs="Arial"/>
          <w:szCs w:val="24"/>
        </w:rPr>
        <w:t xml:space="preserve">ность </w:t>
      </w:r>
      <w:r w:rsidRPr="008122D9">
        <w:rPr>
          <w:rFonts w:cs="Arial"/>
          <w:szCs w:val="24"/>
        </w:rPr>
        <w:t xml:space="preserve">2-тп </w:t>
      </w:r>
      <w:r w:rsidRPr="008122D9">
        <w:rPr>
          <w:rFonts w:cs="Arial"/>
          <w:bCs/>
          <w:szCs w:val="24"/>
        </w:rPr>
        <w:t xml:space="preserve">(отходы) сдали </w:t>
      </w:r>
      <w:r>
        <w:rPr>
          <w:rFonts w:cs="Arial"/>
          <w:bCs/>
          <w:szCs w:val="24"/>
        </w:rPr>
        <w:t xml:space="preserve">в 2017г. </w:t>
      </w:r>
      <w:r w:rsidRPr="008122D9">
        <w:rPr>
          <w:rFonts w:cs="Arial"/>
          <w:bCs/>
          <w:szCs w:val="24"/>
        </w:rPr>
        <w:t xml:space="preserve">731 респондент, в 2016 году -245. </w:t>
      </w:r>
    </w:p>
    <w:p w:rsidR="00725C2B" w:rsidRPr="008122D9" w:rsidRDefault="00725C2B" w:rsidP="00725C2B">
      <w:pPr>
        <w:spacing w:line="276" w:lineRule="auto"/>
        <w:rPr>
          <w:rFonts w:cs="Arial"/>
          <w:szCs w:val="24"/>
        </w:rPr>
      </w:pPr>
      <w:r w:rsidRPr="008122D9">
        <w:rPr>
          <w:rFonts w:cs="Arial"/>
          <w:szCs w:val="24"/>
        </w:rPr>
        <w:t xml:space="preserve">Сведения об образовании, использовании и обезвреживании отходов производства и потребления </w:t>
      </w:r>
      <w:r>
        <w:rPr>
          <w:rFonts w:cs="Arial"/>
          <w:szCs w:val="24"/>
        </w:rPr>
        <w:t xml:space="preserve">на территории республики Калмыкия </w:t>
      </w:r>
      <w:r w:rsidRPr="008122D9">
        <w:rPr>
          <w:rFonts w:cs="Arial"/>
          <w:szCs w:val="24"/>
        </w:rPr>
        <w:t>представлены в таблиц</w:t>
      </w:r>
      <w:r>
        <w:rPr>
          <w:rFonts w:cs="Arial"/>
          <w:szCs w:val="24"/>
        </w:rPr>
        <w:t>е ниже.</w:t>
      </w:r>
    </w:p>
    <w:p w:rsidR="00725C2B" w:rsidRPr="008122D9" w:rsidRDefault="00725C2B" w:rsidP="00725C2B">
      <w:pPr>
        <w:jc w:val="right"/>
        <w:rPr>
          <w:rFonts w:cs="Arial"/>
          <w:szCs w:val="24"/>
        </w:rPr>
      </w:pPr>
    </w:p>
    <w:p w:rsidR="00725C2B" w:rsidRPr="00725C2B" w:rsidRDefault="00725C2B" w:rsidP="00725C2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80</w:t>
      </w:r>
      <w:r w:rsidR="00A245FE">
        <w:rPr>
          <w:noProof/>
        </w:rPr>
        <w:fldChar w:fldCharType="end"/>
      </w:r>
      <w:r>
        <w:t xml:space="preserve"> – </w:t>
      </w:r>
      <w:r w:rsidRPr="00725C2B">
        <w:rPr>
          <w:rFonts w:cs="Arial"/>
          <w:szCs w:val="22"/>
        </w:rPr>
        <w:t>Показатели образования отходов и обращения с ними</w:t>
      </w:r>
      <w:r>
        <w:rPr>
          <w:rFonts w:cs="Arial"/>
          <w:szCs w:val="22"/>
        </w:rPr>
        <w:t xml:space="preserve"> в Республике Калмыкия </w:t>
      </w:r>
      <w:r w:rsidRPr="00725C2B">
        <w:rPr>
          <w:rFonts w:cs="Arial"/>
          <w:szCs w:val="22"/>
        </w:rPr>
        <w:t>в 2017 году</w:t>
      </w:r>
      <w:r>
        <w:rPr>
          <w:rFonts w:cs="Arial"/>
          <w:szCs w:val="22"/>
        </w:rPr>
        <w:t>, тыс. 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1212"/>
        <w:gridCol w:w="1212"/>
        <w:gridCol w:w="1212"/>
        <w:gridCol w:w="1212"/>
        <w:gridCol w:w="1212"/>
        <w:gridCol w:w="1202"/>
      </w:tblGrid>
      <w:tr w:rsidR="00725C2B" w:rsidRPr="00725C2B" w:rsidTr="00725C2B">
        <w:trPr>
          <w:trHeight w:val="311"/>
        </w:trPr>
        <w:tc>
          <w:tcPr>
            <w:tcW w:w="1207" w:type="pct"/>
            <w:vMerge w:val="restart"/>
            <w:vAlign w:val="center"/>
          </w:tcPr>
          <w:p w:rsidR="00725C2B" w:rsidRPr="00725C2B" w:rsidRDefault="00725C2B" w:rsidP="00725C2B">
            <w:pPr>
              <w:ind w:firstLine="0"/>
              <w:jc w:val="center"/>
              <w:rPr>
                <w:rFonts w:ascii="Arial Narrow" w:hAnsi="Arial Narrow" w:cs="Arial"/>
                <w:sz w:val="22"/>
              </w:rPr>
            </w:pPr>
            <w:r w:rsidRPr="00725C2B">
              <w:rPr>
                <w:rFonts w:ascii="Arial Narrow" w:hAnsi="Arial Narrow" w:cs="Arial"/>
                <w:b/>
                <w:sz w:val="22"/>
              </w:rPr>
              <w:t xml:space="preserve">Показатели </w:t>
            </w:r>
          </w:p>
        </w:tc>
        <w:tc>
          <w:tcPr>
            <w:tcW w:w="633" w:type="pct"/>
            <w:vMerge w:val="restart"/>
            <w:vAlign w:val="center"/>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Всего</w:t>
            </w:r>
          </w:p>
        </w:tc>
        <w:tc>
          <w:tcPr>
            <w:tcW w:w="3160" w:type="pct"/>
            <w:gridSpan w:val="5"/>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Класс опасности</w:t>
            </w:r>
          </w:p>
        </w:tc>
      </w:tr>
      <w:tr w:rsidR="00725C2B" w:rsidRPr="00725C2B" w:rsidTr="00725C2B">
        <w:trPr>
          <w:trHeight w:val="311"/>
        </w:trPr>
        <w:tc>
          <w:tcPr>
            <w:tcW w:w="1207" w:type="pct"/>
            <w:vMerge/>
          </w:tcPr>
          <w:p w:rsidR="00725C2B" w:rsidRPr="00725C2B" w:rsidRDefault="00725C2B" w:rsidP="00725C2B">
            <w:pPr>
              <w:ind w:firstLine="0"/>
              <w:rPr>
                <w:rFonts w:ascii="Arial Narrow" w:hAnsi="Arial Narrow" w:cs="Arial"/>
                <w:sz w:val="22"/>
              </w:rPr>
            </w:pPr>
          </w:p>
        </w:tc>
        <w:tc>
          <w:tcPr>
            <w:tcW w:w="633" w:type="pct"/>
            <w:vMerge/>
          </w:tcPr>
          <w:p w:rsidR="00725C2B" w:rsidRPr="00725C2B" w:rsidRDefault="00725C2B" w:rsidP="00725C2B">
            <w:pPr>
              <w:ind w:firstLine="0"/>
              <w:rPr>
                <w:rFonts w:ascii="Arial Narrow" w:hAnsi="Arial Narrow" w:cs="Arial"/>
                <w:sz w:val="22"/>
              </w:rPr>
            </w:pPr>
          </w:p>
        </w:tc>
        <w:tc>
          <w:tcPr>
            <w:tcW w:w="633" w:type="pct"/>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I</w:t>
            </w:r>
          </w:p>
        </w:tc>
        <w:tc>
          <w:tcPr>
            <w:tcW w:w="633" w:type="pct"/>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II</w:t>
            </w:r>
          </w:p>
        </w:tc>
        <w:tc>
          <w:tcPr>
            <w:tcW w:w="633" w:type="pct"/>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III</w:t>
            </w:r>
          </w:p>
        </w:tc>
        <w:tc>
          <w:tcPr>
            <w:tcW w:w="633" w:type="pct"/>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IV</w:t>
            </w:r>
          </w:p>
        </w:tc>
        <w:tc>
          <w:tcPr>
            <w:tcW w:w="627" w:type="pct"/>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V</w:t>
            </w:r>
          </w:p>
        </w:tc>
      </w:tr>
      <w:tr w:rsidR="00725C2B" w:rsidRPr="00725C2B" w:rsidTr="00725C2B">
        <w:trPr>
          <w:trHeight w:val="311"/>
        </w:trPr>
        <w:tc>
          <w:tcPr>
            <w:tcW w:w="1207" w:type="pct"/>
          </w:tcPr>
          <w:p w:rsidR="00725C2B" w:rsidRPr="00725C2B" w:rsidRDefault="00725C2B" w:rsidP="00725C2B">
            <w:pPr>
              <w:ind w:firstLine="0"/>
              <w:rPr>
                <w:rFonts w:ascii="Arial Narrow" w:hAnsi="Arial Narrow" w:cs="Arial"/>
                <w:sz w:val="22"/>
              </w:rPr>
            </w:pPr>
            <w:r w:rsidRPr="00725C2B">
              <w:rPr>
                <w:rFonts w:ascii="Arial Narrow" w:hAnsi="Arial Narrow" w:cs="Arial"/>
                <w:sz w:val="22"/>
              </w:rPr>
              <w:t>Объем образованных отходов производства и потребления</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96,906</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bCs/>
                <w:sz w:val="22"/>
              </w:rPr>
              <w:t>0</w:t>
            </w:r>
            <w:r w:rsidRPr="00725C2B">
              <w:rPr>
                <w:rFonts w:ascii="Arial Narrow" w:hAnsi="Arial Narrow" w:cs="Arial"/>
                <w:sz w:val="22"/>
              </w:rPr>
              <w:t>,004</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0,026</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0,763</w:t>
            </w:r>
          </w:p>
          <w:p w:rsidR="00725C2B" w:rsidRPr="00725C2B" w:rsidRDefault="00725C2B" w:rsidP="00725C2B">
            <w:pPr>
              <w:ind w:firstLine="0"/>
              <w:jc w:val="center"/>
              <w:rPr>
                <w:rFonts w:ascii="Arial Narrow" w:hAnsi="Arial Narrow" w:cs="Arial"/>
                <w:color w:val="FF0000"/>
                <w:sz w:val="22"/>
              </w:rPr>
            </w:pPr>
          </w:p>
        </w:tc>
        <w:tc>
          <w:tcPr>
            <w:tcW w:w="633" w:type="pct"/>
          </w:tcPr>
          <w:p w:rsidR="00725C2B" w:rsidRPr="00725C2B" w:rsidRDefault="00725C2B" w:rsidP="00725C2B">
            <w:pPr>
              <w:ind w:firstLine="0"/>
              <w:jc w:val="center"/>
              <w:rPr>
                <w:rFonts w:ascii="Arial Narrow" w:hAnsi="Arial Narrow" w:cs="Arial"/>
                <w:color w:val="FF0000"/>
                <w:sz w:val="22"/>
              </w:rPr>
            </w:pPr>
            <w:r w:rsidRPr="00725C2B">
              <w:rPr>
                <w:rFonts w:ascii="Arial Narrow" w:hAnsi="Arial Narrow" w:cs="Arial"/>
                <w:color w:val="000000"/>
                <w:sz w:val="22"/>
              </w:rPr>
              <w:t>27,720</w:t>
            </w:r>
          </w:p>
          <w:p w:rsidR="00725C2B" w:rsidRPr="00725C2B" w:rsidRDefault="00725C2B" w:rsidP="00725C2B">
            <w:pPr>
              <w:ind w:firstLine="0"/>
              <w:jc w:val="center"/>
              <w:rPr>
                <w:rFonts w:ascii="Arial Narrow" w:hAnsi="Arial Narrow" w:cs="Arial"/>
                <w:color w:val="000000"/>
                <w:sz w:val="22"/>
              </w:rPr>
            </w:pPr>
          </w:p>
        </w:tc>
        <w:tc>
          <w:tcPr>
            <w:tcW w:w="627"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68,393</w:t>
            </w:r>
          </w:p>
        </w:tc>
      </w:tr>
      <w:tr w:rsidR="00725C2B" w:rsidRPr="00725C2B" w:rsidTr="00725C2B">
        <w:trPr>
          <w:trHeight w:val="311"/>
        </w:trPr>
        <w:tc>
          <w:tcPr>
            <w:tcW w:w="1207" w:type="pct"/>
          </w:tcPr>
          <w:p w:rsidR="00725C2B" w:rsidRPr="00725C2B" w:rsidRDefault="00725C2B" w:rsidP="00725C2B">
            <w:pPr>
              <w:ind w:firstLine="0"/>
              <w:rPr>
                <w:rFonts w:ascii="Arial Narrow" w:hAnsi="Arial Narrow" w:cs="Arial"/>
                <w:sz w:val="22"/>
              </w:rPr>
            </w:pPr>
            <w:r w:rsidRPr="00725C2B">
              <w:rPr>
                <w:rFonts w:ascii="Arial Narrow" w:hAnsi="Arial Narrow" w:cs="Arial"/>
                <w:sz w:val="22"/>
              </w:rPr>
              <w:t>Количество использованных и обезвреженных отходов</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3,750</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0, 003</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0,020</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0,754</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1,759</w:t>
            </w:r>
          </w:p>
        </w:tc>
        <w:tc>
          <w:tcPr>
            <w:tcW w:w="627"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1,214</w:t>
            </w:r>
          </w:p>
          <w:p w:rsidR="00725C2B" w:rsidRPr="00725C2B" w:rsidRDefault="00725C2B" w:rsidP="00725C2B">
            <w:pPr>
              <w:ind w:firstLine="0"/>
              <w:jc w:val="center"/>
              <w:rPr>
                <w:rFonts w:ascii="Arial Narrow" w:hAnsi="Arial Narrow" w:cs="Arial"/>
                <w:color w:val="FF0000"/>
                <w:sz w:val="22"/>
              </w:rPr>
            </w:pPr>
          </w:p>
        </w:tc>
      </w:tr>
      <w:tr w:rsidR="00725C2B" w:rsidRPr="00725C2B" w:rsidTr="00725C2B">
        <w:trPr>
          <w:trHeight w:val="311"/>
        </w:trPr>
        <w:tc>
          <w:tcPr>
            <w:tcW w:w="1207" w:type="pct"/>
          </w:tcPr>
          <w:p w:rsidR="00725C2B" w:rsidRPr="00725C2B" w:rsidRDefault="00725C2B" w:rsidP="00725C2B">
            <w:pPr>
              <w:ind w:firstLine="0"/>
              <w:rPr>
                <w:rFonts w:ascii="Arial Narrow" w:hAnsi="Arial Narrow" w:cs="Arial"/>
                <w:sz w:val="22"/>
              </w:rPr>
            </w:pPr>
            <w:r w:rsidRPr="00725C2B">
              <w:rPr>
                <w:rFonts w:ascii="Arial Narrow" w:hAnsi="Arial Narrow" w:cs="Arial"/>
                <w:sz w:val="22"/>
              </w:rPr>
              <w:t>Количество захороненных отходов</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92,997</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25,921</w:t>
            </w:r>
          </w:p>
        </w:tc>
        <w:tc>
          <w:tcPr>
            <w:tcW w:w="627"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67,076</w:t>
            </w:r>
          </w:p>
        </w:tc>
      </w:tr>
      <w:tr w:rsidR="00725C2B" w:rsidRPr="00725C2B" w:rsidTr="00725C2B">
        <w:trPr>
          <w:trHeight w:val="311"/>
        </w:trPr>
        <w:tc>
          <w:tcPr>
            <w:tcW w:w="1207" w:type="pct"/>
          </w:tcPr>
          <w:p w:rsidR="00725C2B" w:rsidRPr="00725C2B" w:rsidRDefault="00725C2B" w:rsidP="00725C2B">
            <w:pPr>
              <w:ind w:firstLine="0"/>
              <w:rPr>
                <w:rFonts w:ascii="Arial Narrow" w:hAnsi="Arial Narrow" w:cs="Arial"/>
                <w:sz w:val="22"/>
              </w:rPr>
            </w:pPr>
            <w:r w:rsidRPr="00725C2B">
              <w:rPr>
                <w:rFonts w:ascii="Arial Narrow" w:hAnsi="Arial Narrow" w:cs="Arial"/>
                <w:sz w:val="22"/>
              </w:rPr>
              <w:lastRenderedPageBreak/>
              <w:t>Количество переданных на хранение отходов</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0,159</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0,001</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0,006</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0,009</w:t>
            </w:r>
          </w:p>
        </w:tc>
        <w:tc>
          <w:tcPr>
            <w:tcW w:w="633"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0,040</w:t>
            </w:r>
          </w:p>
        </w:tc>
        <w:tc>
          <w:tcPr>
            <w:tcW w:w="627" w:type="pct"/>
          </w:tcPr>
          <w:p w:rsidR="00725C2B" w:rsidRPr="00725C2B" w:rsidRDefault="00725C2B" w:rsidP="00725C2B">
            <w:pPr>
              <w:ind w:firstLine="0"/>
              <w:jc w:val="center"/>
              <w:rPr>
                <w:rFonts w:ascii="Arial Narrow" w:hAnsi="Arial Narrow" w:cs="Arial"/>
                <w:color w:val="000000"/>
                <w:sz w:val="22"/>
              </w:rPr>
            </w:pPr>
            <w:r w:rsidRPr="00725C2B">
              <w:rPr>
                <w:rFonts w:ascii="Arial Narrow" w:hAnsi="Arial Narrow" w:cs="Arial"/>
                <w:color w:val="000000"/>
                <w:sz w:val="22"/>
              </w:rPr>
              <w:t>0,103</w:t>
            </w:r>
          </w:p>
        </w:tc>
      </w:tr>
    </w:tbl>
    <w:p w:rsidR="00725C2B" w:rsidRDefault="00725C2B" w:rsidP="00725C2B">
      <w:pPr>
        <w:spacing w:line="276" w:lineRule="auto"/>
        <w:rPr>
          <w:rFonts w:cs="Arial"/>
          <w:szCs w:val="24"/>
        </w:rPr>
      </w:pPr>
    </w:p>
    <w:p w:rsidR="00725C2B" w:rsidRPr="0094238E" w:rsidRDefault="00725C2B" w:rsidP="00725C2B">
      <w:pPr>
        <w:spacing w:line="276" w:lineRule="auto"/>
        <w:rPr>
          <w:rFonts w:cs="Arial"/>
          <w:szCs w:val="24"/>
        </w:rPr>
      </w:pPr>
      <w:r w:rsidRPr="0094238E">
        <w:rPr>
          <w:rFonts w:cs="Arial"/>
          <w:szCs w:val="24"/>
        </w:rPr>
        <w:t>Перечень предприятий - основных источников образования отходов в 2017 году</w:t>
      </w:r>
      <w:r>
        <w:rPr>
          <w:rFonts w:cs="Arial"/>
          <w:szCs w:val="24"/>
        </w:rPr>
        <w:t xml:space="preserve"> приведены в таблице </w:t>
      </w:r>
    </w:p>
    <w:p w:rsidR="00725C2B" w:rsidRDefault="00725C2B" w:rsidP="00725C2B">
      <w:pPr>
        <w:jc w:val="center"/>
        <w:rPr>
          <w:rFonts w:cs="Arial"/>
          <w:b/>
          <w:szCs w:val="24"/>
        </w:rPr>
      </w:pPr>
    </w:p>
    <w:p w:rsidR="00725C2B" w:rsidRPr="00725C2B" w:rsidRDefault="00725C2B" w:rsidP="00725C2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81</w:t>
      </w:r>
      <w:r w:rsidR="00A245FE">
        <w:rPr>
          <w:noProof/>
        </w:rPr>
        <w:fldChar w:fldCharType="end"/>
      </w:r>
      <w:r>
        <w:t xml:space="preserve"> – </w:t>
      </w:r>
      <w:r w:rsidRPr="00725C2B">
        <w:rPr>
          <w:rFonts w:cs="Arial"/>
          <w:szCs w:val="22"/>
        </w:rPr>
        <w:t>Объем образования отходов образованных от предпритий на территории республики Калмыкия</w:t>
      </w:r>
      <w:r>
        <w:rPr>
          <w:rFonts w:cs="Arial"/>
          <w:szCs w:val="22"/>
        </w:rPr>
        <w:t>, тыс. 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32"/>
        <w:gridCol w:w="3139"/>
      </w:tblGrid>
      <w:tr w:rsidR="00725C2B" w:rsidRPr="00725C2B" w:rsidTr="00725C2B">
        <w:trPr>
          <w:trHeight w:val="311"/>
        </w:trPr>
        <w:tc>
          <w:tcPr>
            <w:tcW w:w="3360" w:type="pct"/>
            <w:vAlign w:val="center"/>
          </w:tcPr>
          <w:p w:rsidR="00725C2B" w:rsidRPr="00725C2B" w:rsidRDefault="00725C2B" w:rsidP="00DA215A">
            <w:pPr>
              <w:ind w:firstLine="0"/>
              <w:jc w:val="center"/>
              <w:rPr>
                <w:rFonts w:ascii="Arial Narrow" w:hAnsi="Arial Narrow" w:cs="Arial"/>
                <w:sz w:val="22"/>
              </w:rPr>
            </w:pPr>
            <w:r w:rsidRPr="00725C2B">
              <w:rPr>
                <w:rFonts w:ascii="Arial Narrow" w:hAnsi="Arial Narrow" w:cs="Arial"/>
                <w:b/>
                <w:sz w:val="22"/>
              </w:rPr>
              <w:t>Наименование предприятия</w:t>
            </w:r>
          </w:p>
        </w:tc>
        <w:tc>
          <w:tcPr>
            <w:tcW w:w="1640" w:type="pct"/>
            <w:vAlign w:val="center"/>
          </w:tcPr>
          <w:p w:rsidR="00725C2B" w:rsidRPr="00725C2B" w:rsidRDefault="00725C2B" w:rsidP="00DA215A">
            <w:pPr>
              <w:ind w:right="-46" w:firstLine="0"/>
              <w:jc w:val="center"/>
              <w:rPr>
                <w:rFonts w:ascii="Arial Narrow" w:hAnsi="Arial Narrow" w:cs="Arial"/>
                <w:b/>
                <w:sz w:val="22"/>
              </w:rPr>
            </w:pPr>
            <w:r w:rsidRPr="00725C2B">
              <w:rPr>
                <w:rFonts w:ascii="Arial Narrow" w:hAnsi="Arial Narrow" w:cs="Arial"/>
                <w:b/>
                <w:sz w:val="22"/>
              </w:rPr>
              <w:t>Объем образования отходов</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ООО «ЛУКОЙЛ-НижневолжскнефтьКалмыкия»</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2,182</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ООО «АлексСтрой»</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1,523</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 xml:space="preserve">Астраханский филиал ЗАО «Тандер» </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0,703</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АО «Тандер» Семейный гипермаркет «Магнит»</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0,552</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АО «Энергосервис»</w:t>
            </w:r>
          </w:p>
        </w:tc>
        <w:tc>
          <w:tcPr>
            <w:tcW w:w="1640" w:type="pct"/>
          </w:tcPr>
          <w:p w:rsidR="00725C2B" w:rsidRPr="00725C2B" w:rsidRDefault="00725C2B" w:rsidP="00DA215A">
            <w:pPr>
              <w:ind w:firstLine="0"/>
              <w:jc w:val="center"/>
              <w:rPr>
                <w:rFonts w:ascii="Arial Narrow" w:hAnsi="Arial Narrow" w:cs="Arial"/>
                <w:color w:val="000000"/>
                <w:sz w:val="22"/>
              </w:rPr>
            </w:pPr>
            <w:r w:rsidRPr="00725C2B">
              <w:rPr>
                <w:rFonts w:ascii="Arial Narrow" w:hAnsi="Arial Narrow" w:cs="Arial"/>
                <w:color w:val="000000"/>
                <w:sz w:val="22"/>
              </w:rPr>
              <w:t>0,393</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ООО «Стройновация» ОП «Комсомольский»</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0,245</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ФГБОУ ВПО «КалмГУ»</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0,691</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ООО «Старстрой»</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0,176</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МУП «Элиставодоканал»</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0,100</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 xml:space="preserve">ООО «Стройконтракт» </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0,113</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color w:val="000000"/>
                <w:sz w:val="22"/>
              </w:rPr>
            </w:pPr>
            <w:r w:rsidRPr="00725C2B">
              <w:rPr>
                <w:rFonts w:ascii="Arial Narrow" w:hAnsi="Arial Narrow" w:cs="Arial"/>
                <w:color w:val="000000"/>
                <w:sz w:val="22"/>
              </w:rPr>
              <w:t>Филиал ПАО «МРСК Юга»-«Калмэнерго»</w:t>
            </w:r>
          </w:p>
        </w:tc>
        <w:tc>
          <w:tcPr>
            <w:tcW w:w="1640" w:type="pct"/>
            <w:vAlign w:val="center"/>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0,231</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color w:val="000000"/>
                <w:sz w:val="22"/>
              </w:rPr>
            </w:pPr>
            <w:r w:rsidRPr="00725C2B">
              <w:rPr>
                <w:rFonts w:ascii="Arial Narrow" w:hAnsi="Arial Narrow" w:cs="Arial"/>
                <w:color w:val="000000"/>
                <w:sz w:val="22"/>
              </w:rPr>
              <w:t>АО «РИТЭК» ТПП «Волгограднефтегаз»</w:t>
            </w:r>
          </w:p>
        </w:tc>
        <w:tc>
          <w:tcPr>
            <w:tcW w:w="1640" w:type="pct"/>
          </w:tcPr>
          <w:p w:rsidR="00725C2B" w:rsidRPr="00725C2B" w:rsidRDefault="00725C2B" w:rsidP="00DA215A">
            <w:pPr>
              <w:ind w:firstLine="0"/>
              <w:jc w:val="center"/>
              <w:rPr>
                <w:rFonts w:ascii="Arial Narrow" w:hAnsi="Arial Narrow" w:cs="Arial"/>
                <w:color w:val="000000"/>
                <w:sz w:val="22"/>
              </w:rPr>
            </w:pPr>
            <w:r w:rsidRPr="00725C2B">
              <w:rPr>
                <w:rFonts w:ascii="Arial Narrow" w:hAnsi="Arial Narrow" w:cs="Arial"/>
                <w:color w:val="000000"/>
                <w:sz w:val="22"/>
              </w:rPr>
              <w:t>0,085</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ООО «ЛУКОЙЛ-Нижневолжскнефтепродукт»</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0,178</w:t>
            </w:r>
          </w:p>
        </w:tc>
      </w:tr>
      <w:tr w:rsidR="00725C2B" w:rsidRPr="00725C2B" w:rsidTr="00725C2B">
        <w:trPr>
          <w:trHeight w:val="311"/>
        </w:trPr>
        <w:tc>
          <w:tcPr>
            <w:tcW w:w="3360" w:type="pct"/>
          </w:tcPr>
          <w:p w:rsidR="00725C2B" w:rsidRPr="00725C2B" w:rsidRDefault="00725C2B" w:rsidP="00DA215A">
            <w:pPr>
              <w:ind w:firstLine="0"/>
              <w:rPr>
                <w:rFonts w:ascii="Arial Narrow" w:hAnsi="Arial Narrow" w:cs="Arial"/>
                <w:sz w:val="22"/>
              </w:rPr>
            </w:pPr>
            <w:r w:rsidRPr="00725C2B">
              <w:rPr>
                <w:rFonts w:ascii="Arial Narrow" w:hAnsi="Arial Narrow" w:cs="Arial"/>
                <w:sz w:val="22"/>
              </w:rPr>
              <w:t xml:space="preserve">ЗАО «КТК-Р» </w:t>
            </w:r>
          </w:p>
        </w:tc>
        <w:tc>
          <w:tcPr>
            <w:tcW w:w="1640" w:type="pct"/>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0,219</w:t>
            </w:r>
          </w:p>
        </w:tc>
      </w:tr>
    </w:tbl>
    <w:p w:rsidR="00725C2B" w:rsidRDefault="00725C2B" w:rsidP="00725C2B">
      <w:pPr>
        <w:shd w:val="clear" w:color="auto" w:fill="FFFFFF"/>
        <w:spacing w:line="276" w:lineRule="auto"/>
        <w:rPr>
          <w:rFonts w:cs="Arial"/>
          <w:color w:val="000000"/>
          <w:szCs w:val="24"/>
        </w:rPr>
      </w:pPr>
    </w:p>
    <w:p w:rsidR="00725C2B" w:rsidRPr="008122D9" w:rsidRDefault="00725C2B" w:rsidP="00725C2B">
      <w:pPr>
        <w:shd w:val="clear" w:color="auto" w:fill="FFFFFF"/>
        <w:spacing w:line="276" w:lineRule="auto"/>
        <w:rPr>
          <w:rFonts w:cs="Arial"/>
          <w:color w:val="000000"/>
          <w:szCs w:val="24"/>
          <w:highlight w:val="yellow"/>
        </w:rPr>
      </w:pPr>
      <w:r>
        <w:rPr>
          <w:rFonts w:cs="Arial"/>
          <w:color w:val="000000"/>
          <w:szCs w:val="24"/>
        </w:rPr>
        <w:t>С</w:t>
      </w:r>
      <w:r w:rsidRPr="008122D9">
        <w:rPr>
          <w:rFonts w:cs="Arial"/>
          <w:color w:val="000000"/>
          <w:szCs w:val="24"/>
        </w:rPr>
        <w:t xml:space="preserve"> целью снижения негативного воздействия проводятся работы по нормированию образования отходов и лимитированию их размещения. За 2017 год Управлением Росприроднадзора по РК и Минприроды РК выдано предприятиям Республики Калмыкия – 37 документов об утверждении нормативов образования и лимитов на размещение отходов.</w:t>
      </w:r>
    </w:p>
    <w:p w:rsidR="00725C2B" w:rsidRPr="0094238E" w:rsidRDefault="00725C2B" w:rsidP="00725C2B">
      <w:pPr>
        <w:spacing w:line="276" w:lineRule="auto"/>
        <w:rPr>
          <w:rFonts w:cs="Arial"/>
          <w:szCs w:val="24"/>
        </w:rPr>
      </w:pPr>
      <w:r w:rsidRPr="0094238E">
        <w:rPr>
          <w:rFonts w:cs="Arial"/>
          <w:szCs w:val="24"/>
        </w:rPr>
        <w:t>С учетом применения нормативов накопления ТКО, вводимых в действие с 01 января 2018 года, расчетная масса ТКО от населения составит 104 625, 931 тонн или 508 847,1</w:t>
      </w:r>
      <w:r>
        <w:rPr>
          <w:rFonts w:cs="Arial"/>
          <w:szCs w:val="24"/>
        </w:rPr>
        <w:t xml:space="preserve"> </w:t>
      </w:r>
      <w:r w:rsidRPr="0094238E">
        <w:rPr>
          <w:rFonts w:cs="Arial"/>
          <w:szCs w:val="24"/>
        </w:rPr>
        <w:t>куб.</w:t>
      </w:r>
      <w:r>
        <w:rPr>
          <w:rFonts w:cs="Arial"/>
          <w:szCs w:val="24"/>
        </w:rPr>
        <w:t xml:space="preserve"> </w:t>
      </w:r>
      <w:r w:rsidRPr="0094238E">
        <w:rPr>
          <w:rFonts w:cs="Arial"/>
          <w:szCs w:val="24"/>
        </w:rPr>
        <w:t>м</w:t>
      </w:r>
      <w:r>
        <w:rPr>
          <w:rFonts w:cs="Arial"/>
          <w:szCs w:val="24"/>
        </w:rPr>
        <w:t xml:space="preserve"> (см. табл.</w:t>
      </w:r>
      <w:r w:rsidRPr="0094238E">
        <w:rPr>
          <w:rFonts w:cs="Arial"/>
          <w:szCs w:val="24"/>
        </w:rPr>
        <w:t>).</w:t>
      </w:r>
    </w:p>
    <w:p w:rsidR="00725C2B" w:rsidRDefault="00725C2B" w:rsidP="00725C2B">
      <w:pPr>
        <w:ind w:firstLine="0"/>
        <w:jc w:val="center"/>
        <w:rPr>
          <w:rFonts w:cs="Arial"/>
          <w:b/>
          <w:szCs w:val="24"/>
        </w:rPr>
      </w:pPr>
    </w:p>
    <w:p w:rsidR="00725C2B" w:rsidRPr="00725C2B" w:rsidRDefault="00725C2B" w:rsidP="00725C2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82</w:t>
      </w:r>
      <w:r w:rsidR="00A245FE">
        <w:rPr>
          <w:noProof/>
        </w:rPr>
        <w:fldChar w:fldCharType="end"/>
      </w:r>
      <w:r>
        <w:t xml:space="preserve"> – </w:t>
      </w:r>
      <w:r w:rsidRPr="00725C2B">
        <w:rPr>
          <w:rFonts w:cs="Arial"/>
          <w:szCs w:val="22"/>
        </w:rPr>
        <w:t>Расчет массы ТКО от населения на территории Республики Калмыкия</w:t>
      </w:r>
    </w:p>
    <w:tbl>
      <w:tblPr>
        <w:tblW w:w="5000" w:type="pct"/>
        <w:tblCellMar>
          <w:left w:w="0" w:type="dxa"/>
          <w:right w:w="0" w:type="dxa"/>
        </w:tblCellMar>
        <w:tblLook w:val="04A0" w:firstRow="1" w:lastRow="0" w:firstColumn="1" w:lastColumn="0" w:noHBand="0" w:noVBand="1"/>
      </w:tblPr>
      <w:tblGrid>
        <w:gridCol w:w="569"/>
        <w:gridCol w:w="3181"/>
        <w:gridCol w:w="1658"/>
        <w:gridCol w:w="2074"/>
        <w:gridCol w:w="1929"/>
      </w:tblGrid>
      <w:tr w:rsidR="00725C2B" w:rsidRPr="00725C2B" w:rsidTr="00725C2B">
        <w:trPr>
          <w:trHeight w:val="862"/>
        </w:trPr>
        <w:tc>
          <w:tcPr>
            <w:tcW w:w="302" w:type="pc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w:t>
            </w:r>
          </w:p>
        </w:tc>
        <w:tc>
          <w:tcPr>
            <w:tcW w:w="1690" w:type="pct"/>
            <w:tcBorders>
              <w:top w:val="single" w:sz="8" w:space="0" w:color="auto"/>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Наименование муниципального образования</w:t>
            </w:r>
          </w:p>
        </w:tc>
        <w:tc>
          <w:tcPr>
            <w:tcW w:w="881" w:type="pct"/>
            <w:tcBorders>
              <w:top w:val="single" w:sz="8" w:space="0" w:color="auto"/>
              <w:left w:val="nil"/>
              <w:bottom w:val="single" w:sz="8" w:space="0" w:color="auto"/>
              <w:right w:val="nil"/>
            </w:tcBorders>
            <w:shd w:val="clear" w:color="auto" w:fill="auto"/>
            <w:tcMar>
              <w:top w:w="0" w:type="dxa"/>
              <w:left w:w="28" w:type="dxa"/>
              <w:bottom w:w="0" w:type="dxa"/>
              <w:right w:w="28" w:type="dxa"/>
            </w:tcMar>
            <w:vAlign w:val="center"/>
            <w:hideMark/>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Численность населения, чел.</w:t>
            </w:r>
          </w:p>
        </w:tc>
        <w:tc>
          <w:tcPr>
            <w:tcW w:w="1102" w:type="pc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Расчетная масса ТКО от населения, кг</w:t>
            </w:r>
          </w:p>
        </w:tc>
        <w:tc>
          <w:tcPr>
            <w:tcW w:w="1026" w:type="pct"/>
            <w:tcBorders>
              <w:top w:val="single" w:sz="8" w:space="0" w:color="auto"/>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Расчет</w:t>
            </w:r>
            <w:r>
              <w:rPr>
                <w:rFonts w:ascii="Arial Narrow" w:hAnsi="Arial Narrow" w:cs="Arial"/>
                <w:b/>
                <w:sz w:val="22"/>
              </w:rPr>
              <w:t xml:space="preserve">ная масса ТКО от населения, </w:t>
            </w:r>
            <w:r w:rsidRPr="00725C2B">
              <w:rPr>
                <w:rFonts w:ascii="Arial Narrow" w:hAnsi="Arial Narrow" w:cs="Arial"/>
                <w:b/>
                <w:sz w:val="22"/>
              </w:rPr>
              <w:t>м</w:t>
            </w:r>
            <w:r w:rsidRPr="00725C2B">
              <w:rPr>
                <w:rFonts w:ascii="Arial Narrow" w:hAnsi="Arial Narrow" w:cs="Arial"/>
                <w:b/>
                <w:sz w:val="22"/>
                <w:vertAlign w:val="superscript"/>
              </w:rPr>
              <w:t>3</w:t>
            </w:r>
          </w:p>
        </w:tc>
      </w:tr>
      <w:tr w:rsidR="00725C2B" w:rsidRPr="00725C2B" w:rsidTr="00725C2B">
        <w:trPr>
          <w:trHeight w:val="565"/>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Городовиковское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15 707</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4 883 070,0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22 128,8</w:t>
            </w:r>
          </w:p>
        </w:tc>
      </w:tr>
      <w:tr w:rsidR="00725C2B" w:rsidRPr="00725C2B" w:rsidTr="00725C2B">
        <w:trPr>
          <w:trHeight w:val="559"/>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2</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Ики-Бурульское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10 545</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3 277 230,0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14 845,8</w:t>
            </w:r>
          </w:p>
        </w:tc>
      </w:tr>
      <w:tr w:rsidR="00725C2B" w:rsidRPr="00725C2B" w:rsidTr="00725C2B">
        <w:trPr>
          <w:trHeight w:val="553"/>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3</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Кетченеровское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9 617</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2 988 660,0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13 537,7</w:t>
            </w:r>
          </w:p>
        </w:tc>
      </w:tr>
      <w:tr w:rsidR="00725C2B" w:rsidRPr="00725C2B" w:rsidTr="00725C2B">
        <w:trPr>
          <w:trHeight w:val="547"/>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4</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Лаганское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18 472</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5 747 940,0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26 077,0</w:t>
            </w:r>
          </w:p>
        </w:tc>
      </w:tr>
      <w:tr w:rsidR="00725C2B" w:rsidRPr="00725C2B" w:rsidTr="00725C2B">
        <w:trPr>
          <w:trHeight w:val="569"/>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5</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Малодербетовское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9 983</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3 099 530,0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14 024,2</w:t>
            </w:r>
          </w:p>
        </w:tc>
      </w:tr>
      <w:tr w:rsidR="00725C2B" w:rsidRPr="00725C2B" w:rsidTr="00725C2B">
        <w:trPr>
          <w:trHeight w:val="563"/>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lastRenderedPageBreak/>
              <w:t>6</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Октябрьское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8 536</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2 649 020,0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11 979,0</w:t>
            </w:r>
          </w:p>
        </w:tc>
      </w:tr>
      <w:tr w:rsidR="00725C2B" w:rsidRPr="00725C2B" w:rsidTr="00725C2B">
        <w:trPr>
          <w:trHeight w:val="543"/>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7</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Приютненское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10 647</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3 309 210,0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14 992,2</w:t>
            </w:r>
          </w:p>
        </w:tc>
      </w:tr>
      <w:tr w:rsidR="00725C2B" w:rsidRPr="00725C2B" w:rsidTr="00725C2B">
        <w:trPr>
          <w:trHeight w:val="565"/>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8</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Сарпинское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12 313</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3 822 720,0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17 295,1</w:t>
            </w:r>
          </w:p>
        </w:tc>
      </w:tr>
      <w:tr w:rsidR="00725C2B" w:rsidRPr="00725C2B" w:rsidTr="00725C2B">
        <w:trPr>
          <w:trHeight w:val="403"/>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9</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Целинное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20 430</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6 355 530,0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28 824,3</w:t>
            </w:r>
          </w:p>
        </w:tc>
      </w:tr>
      <w:tr w:rsidR="00725C2B" w:rsidRPr="00725C2B" w:rsidTr="00725C2B">
        <w:trPr>
          <w:trHeight w:val="467"/>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10</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Черноземельское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12 574</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3 924 200,0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17 866,2</w:t>
            </w:r>
          </w:p>
        </w:tc>
      </w:tr>
      <w:tr w:rsidR="00725C2B" w:rsidRPr="00725C2B" w:rsidTr="00725C2B">
        <w:trPr>
          <w:trHeight w:val="517"/>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11</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Юстинское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9 972</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3 098 140,0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14 029,0</w:t>
            </w:r>
          </w:p>
        </w:tc>
      </w:tr>
      <w:tr w:rsidR="00725C2B" w:rsidRPr="00725C2B" w:rsidTr="00725C2B">
        <w:trPr>
          <w:trHeight w:val="553"/>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12</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Яшалтинское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15 675</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4 864 980,0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22 002,3</w:t>
            </w:r>
          </w:p>
        </w:tc>
      </w:tr>
      <w:tr w:rsidR="00725C2B" w:rsidRPr="00725C2B" w:rsidTr="00725C2B">
        <w:trPr>
          <w:trHeight w:val="561"/>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13</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Яшкульское районное муниципальное образование</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14 871</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4 621 500,0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20 934,3</w:t>
            </w:r>
          </w:p>
        </w:tc>
      </w:tr>
      <w:tr w:rsidR="00725C2B" w:rsidRPr="00725C2B" w:rsidTr="00725C2B">
        <w:trPr>
          <w:trHeight w:val="360"/>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sz w:val="22"/>
              </w:rPr>
            </w:pPr>
            <w:r w:rsidRPr="00725C2B">
              <w:rPr>
                <w:rFonts w:ascii="Arial Narrow" w:hAnsi="Arial Narrow" w:cs="Arial"/>
                <w:sz w:val="22"/>
              </w:rPr>
              <w:t>14</w:t>
            </w: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Городской округ – г. Элиста</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108 461</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51 984 201,0</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sz w:val="22"/>
              </w:rPr>
            </w:pPr>
            <w:r w:rsidRPr="00725C2B">
              <w:rPr>
                <w:rFonts w:ascii="Arial Narrow" w:hAnsi="Arial Narrow" w:cs="Arial"/>
                <w:sz w:val="22"/>
              </w:rPr>
              <w:t>270 311,2</w:t>
            </w:r>
          </w:p>
        </w:tc>
      </w:tr>
      <w:tr w:rsidR="00725C2B" w:rsidRPr="00725C2B" w:rsidTr="00725C2B">
        <w:trPr>
          <w:trHeight w:val="360"/>
        </w:trPr>
        <w:tc>
          <w:tcPr>
            <w:tcW w:w="302" w:type="pct"/>
            <w:tcBorders>
              <w:top w:val="nil"/>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725C2B" w:rsidRPr="00725C2B" w:rsidRDefault="00725C2B" w:rsidP="00725C2B">
            <w:pPr>
              <w:ind w:firstLine="0"/>
              <w:jc w:val="center"/>
              <w:rPr>
                <w:rFonts w:ascii="Arial Narrow" w:hAnsi="Arial Narrow" w:cs="Arial"/>
                <w:b/>
                <w:sz w:val="22"/>
              </w:rPr>
            </w:pPr>
          </w:p>
        </w:tc>
        <w:tc>
          <w:tcPr>
            <w:tcW w:w="1690"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left"/>
              <w:rPr>
                <w:rFonts w:ascii="Arial Narrow" w:hAnsi="Arial Narrow" w:cs="Arial"/>
                <w:b/>
                <w:sz w:val="22"/>
              </w:rPr>
            </w:pPr>
            <w:r w:rsidRPr="00725C2B">
              <w:rPr>
                <w:rFonts w:ascii="Arial Narrow" w:hAnsi="Arial Narrow" w:cs="Arial"/>
                <w:b/>
                <w:sz w:val="22"/>
              </w:rPr>
              <w:t>Республика Калмыкия</w:t>
            </w:r>
          </w:p>
        </w:tc>
        <w:tc>
          <w:tcPr>
            <w:tcW w:w="881"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b/>
                <w:sz w:val="22"/>
              </w:rPr>
            </w:pPr>
            <w:r w:rsidRPr="00725C2B">
              <w:rPr>
                <w:rFonts w:ascii="Arial Narrow" w:hAnsi="Arial Narrow" w:cs="Arial"/>
                <w:b/>
                <w:sz w:val="22"/>
              </w:rPr>
              <w:t>277 803</w:t>
            </w:r>
          </w:p>
        </w:tc>
        <w:tc>
          <w:tcPr>
            <w:tcW w:w="1102"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b/>
                <w:sz w:val="22"/>
              </w:rPr>
            </w:pPr>
            <w:r w:rsidRPr="00725C2B">
              <w:rPr>
                <w:rFonts w:ascii="Arial Narrow" w:hAnsi="Arial Narrow" w:cs="Arial"/>
                <w:b/>
                <w:sz w:val="22"/>
              </w:rPr>
              <w:t>104 625 931</w:t>
            </w:r>
          </w:p>
        </w:tc>
        <w:tc>
          <w:tcPr>
            <w:tcW w:w="1026" w:type="pct"/>
            <w:tcBorders>
              <w:top w:val="nil"/>
              <w:left w:val="nil"/>
              <w:bottom w:val="single" w:sz="8" w:space="0" w:color="auto"/>
              <w:right w:val="single" w:sz="8" w:space="0" w:color="auto"/>
            </w:tcBorders>
            <w:shd w:val="clear" w:color="auto" w:fill="auto"/>
            <w:tcMar>
              <w:top w:w="0" w:type="dxa"/>
              <w:left w:w="28" w:type="dxa"/>
              <w:bottom w:w="0" w:type="dxa"/>
              <w:right w:w="28" w:type="dxa"/>
            </w:tcMar>
            <w:vAlign w:val="center"/>
            <w:hideMark/>
          </w:tcPr>
          <w:p w:rsidR="00725C2B" w:rsidRPr="00725C2B" w:rsidRDefault="00725C2B" w:rsidP="00725C2B">
            <w:pPr>
              <w:ind w:firstLine="0"/>
              <w:jc w:val="right"/>
              <w:rPr>
                <w:rFonts w:ascii="Arial Narrow" w:hAnsi="Arial Narrow" w:cs="Arial"/>
                <w:b/>
                <w:sz w:val="22"/>
              </w:rPr>
            </w:pPr>
            <w:r w:rsidRPr="00725C2B">
              <w:rPr>
                <w:rFonts w:ascii="Arial Narrow" w:hAnsi="Arial Narrow" w:cs="Arial"/>
                <w:b/>
                <w:sz w:val="22"/>
              </w:rPr>
              <w:t>508 847,1</w:t>
            </w:r>
          </w:p>
        </w:tc>
      </w:tr>
    </w:tbl>
    <w:p w:rsidR="00725C2B" w:rsidRDefault="00725C2B" w:rsidP="00725C2B">
      <w:pPr>
        <w:spacing w:line="276" w:lineRule="auto"/>
        <w:ind w:firstLine="708"/>
        <w:rPr>
          <w:rFonts w:cs="Arial"/>
          <w:szCs w:val="24"/>
        </w:rPr>
      </w:pPr>
    </w:p>
    <w:p w:rsidR="00725C2B" w:rsidRPr="008122D9" w:rsidRDefault="00725C2B" w:rsidP="00725C2B">
      <w:pPr>
        <w:spacing w:line="276" w:lineRule="auto"/>
        <w:ind w:firstLine="708"/>
        <w:rPr>
          <w:rFonts w:cs="Arial"/>
          <w:szCs w:val="24"/>
        </w:rPr>
      </w:pPr>
      <w:r w:rsidRPr="008122D9">
        <w:rPr>
          <w:rFonts w:cs="Arial"/>
          <w:szCs w:val="24"/>
        </w:rPr>
        <w:t xml:space="preserve">Основными источниками отходов производства и потребления, являются сеть магазинов оптово-розничной торговли, предприятия промышленного и автодорожного строительства, жилищно-коммунального хозяйства (ЖКХ). </w:t>
      </w:r>
    </w:p>
    <w:p w:rsidR="00725C2B" w:rsidRDefault="00725C2B" w:rsidP="00725C2B">
      <w:pPr>
        <w:spacing w:line="276" w:lineRule="auto"/>
        <w:rPr>
          <w:rFonts w:cs="Arial"/>
          <w:szCs w:val="24"/>
        </w:rPr>
      </w:pPr>
      <w:r w:rsidRPr="00CA09DE">
        <w:rPr>
          <w:rFonts w:cs="Arial"/>
          <w:szCs w:val="24"/>
        </w:rPr>
        <w:t xml:space="preserve">На территории республики </w:t>
      </w:r>
      <w:r>
        <w:rPr>
          <w:rFonts w:cs="Arial"/>
          <w:szCs w:val="24"/>
        </w:rPr>
        <w:t>выявлено 119</w:t>
      </w:r>
      <w:r w:rsidRPr="00CA09DE">
        <w:rPr>
          <w:rFonts w:cs="Arial"/>
          <w:szCs w:val="24"/>
        </w:rPr>
        <w:t xml:space="preserve"> мест несанкционированного размещения отходов, на которых</w:t>
      </w:r>
      <w:r>
        <w:rPr>
          <w:rFonts w:cs="Arial"/>
          <w:szCs w:val="24"/>
        </w:rPr>
        <w:t xml:space="preserve"> размещено примерно </w:t>
      </w:r>
      <w:r w:rsidRPr="00CA09DE">
        <w:rPr>
          <w:rFonts w:cs="Arial"/>
          <w:szCs w:val="24"/>
        </w:rPr>
        <w:t>87561</w:t>
      </w:r>
      <w:r>
        <w:rPr>
          <w:rFonts w:cs="Arial"/>
          <w:szCs w:val="24"/>
        </w:rPr>
        <w:t>тонн (табл. Х_)</w:t>
      </w:r>
      <w:r w:rsidRPr="00CA09DE">
        <w:rPr>
          <w:rFonts w:cs="Arial"/>
          <w:szCs w:val="24"/>
        </w:rPr>
        <w:t>.</w:t>
      </w:r>
      <w:r>
        <w:rPr>
          <w:rFonts w:cs="Arial"/>
          <w:szCs w:val="24"/>
        </w:rPr>
        <w:t xml:space="preserve"> По сравнению с 2016г. количество свалок уменьшилось незначительно, общая площадь захламленных территорий составляет более </w:t>
      </w:r>
      <w:r w:rsidRPr="003326FA">
        <w:rPr>
          <w:rFonts w:cs="Arial"/>
          <w:szCs w:val="24"/>
        </w:rPr>
        <w:t>33,93 га</w:t>
      </w:r>
      <w:r>
        <w:rPr>
          <w:rFonts w:cs="Arial"/>
          <w:szCs w:val="24"/>
        </w:rPr>
        <w:t xml:space="preserve"> (таблица).</w:t>
      </w:r>
    </w:p>
    <w:p w:rsidR="00725C2B" w:rsidRDefault="00725C2B" w:rsidP="00725C2B">
      <w:pPr>
        <w:shd w:val="clear" w:color="auto" w:fill="FFFFFF"/>
        <w:ind w:firstLine="540"/>
        <w:jc w:val="right"/>
        <w:rPr>
          <w:rFonts w:cs="Arial"/>
          <w:szCs w:val="24"/>
        </w:rPr>
      </w:pPr>
    </w:p>
    <w:p w:rsidR="00725C2B" w:rsidRPr="00725C2B" w:rsidRDefault="00725C2B" w:rsidP="00725C2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83</w:t>
      </w:r>
      <w:r w:rsidR="00A245FE">
        <w:rPr>
          <w:noProof/>
        </w:rPr>
        <w:fldChar w:fldCharType="end"/>
      </w:r>
      <w:r>
        <w:t xml:space="preserve"> – </w:t>
      </w:r>
      <w:r w:rsidRPr="00725C2B">
        <w:rPr>
          <w:rFonts w:cs="Arial"/>
          <w:szCs w:val="22"/>
        </w:rPr>
        <w:t>Количество несанкционированных свалок ТКО в республике Калмыкия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91"/>
        <w:gridCol w:w="3191"/>
      </w:tblGrid>
      <w:tr w:rsidR="00725C2B" w:rsidRPr="00B64318" w:rsidTr="00B64318">
        <w:tc>
          <w:tcPr>
            <w:tcW w:w="1666" w:type="pct"/>
            <w:shd w:val="clear" w:color="auto" w:fill="auto"/>
            <w:vAlign w:val="center"/>
          </w:tcPr>
          <w:p w:rsidR="00725C2B" w:rsidRPr="00B64318" w:rsidRDefault="00725C2B" w:rsidP="00B64318">
            <w:pPr>
              <w:ind w:firstLine="0"/>
              <w:jc w:val="center"/>
              <w:rPr>
                <w:rFonts w:ascii="Arial Narrow" w:hAnsi="Arial Narrow" w:cs="Arial"/>
                <w:b/>
                <w:sz w:val="22"/>
              </w:rPr>
            </w:pPr>
            <w:r w:rsidRPr="00B64318">
              <w:rPr>
                <w:rFonts w:ascii="Arial Narrow" w:hAnsi="Arial Narrow" w:cs="Arial"/>
                <w:b/>
                <w:sz w:val="22"/>
              </w:rPr>
              <w:t>Наименование муниципального образования</w:t>
            </w:r>
          </w:p>
        </w:tc>
        <w:tc>
          <w:tcPr>
            <w:tcW w:w="1667" w:type="pct"/>
            <w:shd w:val="clear" w:color="auto" w:fill="auto"/>
            <w:vAlign w:val="center"/>
          </w:tcPr>
          <w:p w:rsidR="00725C2B" w:rsidRPr="00B64318" w:rsidRDefault="00725C2B" w:rsidP="00B64318">
            <w:pPr>
              <w:spacing w:line="276" w:lineRule="auto"/>
              <w:ind w:firstLine="39"/>
              <w:jc w:val="center"/>
              <w:rPr>
                <w:rFonts w:ascii="Arial Narrow" w:hAnsi="Arial Narrow" w:cs="Arial"/>
                <w:b/>
                <w:sz w:val="22"/>
              </w:rPr>
            </w:pPr>
            <w:r w:rsidRPr="00B64318">
              <w:rPr>
                <w:rFonts w:ascii="Arial Narrow" w:hAnsi="Arial Narrow" w:cs="Arial"/>
                <w:b/>
                <w:sz w:val="22"/>
              </w:rPr>
              <w:t>Количество мест несанкционированного размещения отходов</w:t>
            </w:r>
          </w:p>
        </w:tc>
        <w:tc>
          <w:tcPr>
            <w:tcW w:w="1667" w:type="pct"/>
            <w:shd w:val="clear" w:color="auto" w:fill="auto"/>
            <w:vAlign w:val="center"/>
          </w:tcPr>
          <w:p w:rsidR="00725C2B" w:rsidRPr="00B64318" w:rsidRDefault="00725C2B" w:rsidP="00B64318">
            <w:pPr>
              <w:spacing w:line="276" w:lineRule="auto"/>
              <w:ind w:firstLine="39"/>
              <w:jc w:val="center"/>
              <w:rPr>
                <w:rFonts w:ascii="Arial Narrow" w:hAnsi="Arial Narrow" w:cs="Arial"/>
                <w:b/>
                <w:sz w:val="22"/>
              </w:rPr>
            </w:pPr>
            <w:r w:rsidRPr="00B64318">
              <w:rPr>
                <w:rFonts w:ascii="Arial Narrow" w:hAnsi="Arial Narrow" w:cs="Arial"/>
                <w:b/>
                <w:sz w:val="22"/>
              </w:rPr>
              <w:t>Примерный объем накопленных отходов, тн</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Городовиковский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14</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2700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Ики-Бурульский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13</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173</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Кетченеровский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9</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Нет данных</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Лаганский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6</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2805</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Малодербентовский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5</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4641,4</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Октябрьский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8</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6720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Приютинский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8</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4800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Сарпинский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9</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11950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Целинный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10</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17900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Черноземельский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8</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1601,5</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Юстинский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7</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15400</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Яшалтинский район</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11</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2667,1</w:t>
            </w:r>
          </w:p>
        </w:tc>
      </w:tr>
      <w:tr w:rsidR="00725C2B" w:rsidRPr="00B64318" w:rsidTr="00B64318">
        <w:tc>
          <w:tcPr>
            <w:tcW w:w="1666" w:type="pct"/>
            <w:shd w:val="clear" w:color="auto" w:fill="auto"/>
          </w:tcPr>
          <w:p w:rsidR="00725C2B" w:rsidRPr="00B64318" w:rsidRDefault="00725C2B" w:rsidP="00B64318">
            <w:pPr>
              <w:spacing w:line="276" w:lineRule="auto"/>
              <w:ind w:firstLine="0"/>
              <w:rPr>
                <w:rFonts w:ascii="Arial Narrow" w:hAnsi="Arial Narrow" w:cs="Arial"/>
                <w:sz w:val="22"/>
              </w:rPr>
            </w:pPr>
            <w:r w:rsidRPr="00B64318">
              <w:rPr>
                <w:rFonts w:ascii="Arial Narrow" w:hAnsi="Arial Narrow" w:cs="Arial"/>
                <w:sz w:val="22"/>
              </w:rPr>
              <w:t>Яшкульский района</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11</w:t>
            </w:r>
          </w:p>
        </w:tc>
        <w:tc>
          <w:tcPr>
            <w:tcW w:w="1667" w:type="pct"/>
            <w:shd w:val="clear" w:color="auto" w:fill="auto"/>
          </w:tcPr>
          <w:p w:rsidR="00725C2B" w:rsidRPr="00B64318" w:rsidRDefault="00725C2B" w:rsidP="00B64318">
            <w:pPr>
              <w:spacing w:line="276" w:lineRule="auto"/>
              <w:ind w:firstLine="39"/>
              <w:jc w:val="center"/>
              <w:rPr>
                <w:rFonts w:ascii="Arial Narrow" w:hAnsi="Arial Narrow" w:cs="Arial"/>
                <w:sz w:val="22"/>
              </w:rPr>
            </w:pPr>
            <w:r w:rsidRPr="00B64318">
              <w:rPr>
                <w:rFonts w:ascii="Arial Narrow" w:hAnsi="Arial Narrow" w:cs="Arial"/>
                <w:sz w:val="22"/>
              </w:rPr>
              <w:t>16203</w:t>
            </w:r>
          </w:p>
        </w:tc>
      </w:tr>
      <w:tr w:rsidR="00725C2B" w:rsidRPr="00B64318" w:rsidTr="00B64318">
        <w:trPr>
          <w:trHeight w:val="77"/>
        </w:trPr>
        <w:tc>
          <w:tcPr>
            <w:tcW w:w="1666" w:type="pct"/>
            <w:shd w:val="clear" w:color="auto" w:fill="auto"/>
          </w:tcPr>
          <w:p w:rsidR="00725C2B" w:rsidRPr="00B64318" w:rsidRDefault="00725C2B" w:rsidP="00B64318">
            <w:pPr>
              <w:ind w:firstLine="0"/>
              <w:rPr>
                <w:rFonts w:ascii="Arial Narrow" w:hAnsi="Arial Narrow" w:cs="Arial"/>
                <w:sz w:val="22"/>
              </w:rPr>
            </w:pPr>
            <w:r w:rsidRPr="00B64318">
              <w:rPr>
                <w:rFonts w:ascii="Arial Narrow" w:hAnsi="Arial Narrow" w:cs="Arial"/>
                <w:sz w:val="22"/>
              </w:rPr>
              <w:t>Итого</w:t>
            </w:r>
          </w:p>
        </w:tc>
        <w:tc>
          <w:tcPr>
            <w:tcW w:w="1667" w:type="pct"/>
            <w:shd w:val="clear" w:color="auto" w:fill="auto"/>
          </w:tcPr>
          <w:p w:rsidR="00725C2B" w:rsidRPr="00B64318" w:rsidRDefault="00725C2B" w:rsidP="00B64318">
            <w:pPr>
              <w:ind w:firstLine="39"/>
              <w:jc w:val="center"/>
              <w:rPr>
                <w:rFonts w:ascii="Arial Narrow" w:hAnsi="Arial Narrow" w:cs="Arial"/>
                <w:b/>
                <w:sz w:val="22"/>
              </w:rPr>
            </w:pPr>
            <w:r w:rsidRPr="00B64318">
              <w:rPr>
                <w:rFonts w:ascii="Arial Narrow" w:hAnsi="Arial Narrow" w:cs="Arial"/>
                <w:b/>
                <w:sz w:val="22"/>
              </w:rPr>
              <w:t>119</w:t>
            </w:r>
          </w:p>
        </w:tc>
        <w:tc>
          <w:tcPr>
            <w:tcW w:w="1667" w:type="pct"/>
            <w:shd w:val="clear" w:color="auto" w:fill="auto"/>
          </w:tcPr>
          <w:p w:rsidR="00725C2B" w:rsidRPr="00B64318" w:rsidRDefault="00725C2B" w:rsidP="00B64318">
            <w:pPr>
              <w:ind w:firstLine="39"/>
              <w:jc w:val="center"/>
              <w:rPr>
                <w:rFonts w:ascii="Arial Narrow" w:hAnsi="Arial Narrow" w:cs="Arial"/>
                <w:b/>
                <w:sz w:val="22"/>
              </w:rPr>
            </w:pPr>
            <w:r w:rsidRPr="00B64318">
              <w:rPr>
                <w:rFonts w:ascii="Arial Narrow" w:hAnsi="Arial Narrow" w:cs="Arial"/>
                <w:b/>
                <w:sz w:val="22"/>
              </w:rPr>
              <w:t>87561</w:t>
            </w:r>
          </w:p>
        </w:tc>
      </w:tr>
    </w:tbl>
    <w:p w:rsidR="00725C2B" w:rsidRDefault="00725C2B" w:rsidP="00725C2B">
      <w:pPr>
        <w:ind w:firstLine="550"/>
        <w:rPr>
          <w:rFonts w:cs="Arial"/>
          <w:szCs w:val="24"/>
        </w:rPr>
      </w:pPr>
    </w:p>
    <w:p w:rsidR="00725C2B" w:rsidRPr="008122D9" w:rsidRDefault="00725C2B" w:rsidP="00725C2B">
      <w:pPr>
        <w:spacing w:line="276" w:lineRule="auto"/>
        <w:ind w:firstLine="550"/>
        <w:rPr>
          <w:rFonts w:cs="Arial"/>
          <w:szCs w:val="24"/>
        </w:rPr>
      </w:pPr>
      <w:r w:rsidRPr="008122D9">
        <w:rPr>
          <w:rFonts w:cs="Arial"/>
          <w:szCs w:val="24"/>
        </w:rPr>
        <w:t xml:space="preserve">В 2017 году в республике прорабатывался вопрос ликвидации несанкционированных объектов размещения отходов. Все действующие места </w:t>
      </w:r>
      <w:r w:rsidRPr="008122D9">
        <w:rPr>
          <w:rFonts w:cs="Arial"/>
          <w:szCs w:val="24"/>
        </w:rPr>
        <w:lastRenderedPageBreak/>
        <w:t>размещения отходов на территории Республики Калмыкия образованы во времена СССР и на сегодняшний день большинство санкционированных свалок находятся в неудовлетворительном состоянии и эксплуатируются с нарушениями. Многие из объектов размещения отходов исчерпали проектные сроки эксплуатации и проектную мощность. Таким образом, наибольшую актуальность приобретает проблема ликвидации и рекультивации мест размещения отходов, а также возвращения их земель в хозяйственный оборот.</w:t>
      </w:r>
    </w:p>
    <w:p w:rsidR="00725C2B" w:rsidRPr="008122D9" w:rsidRDefault="00725C2B" w:rsidP="00725C2B">
      <w:pPr>
        <w:spacing w:line="276" w:lineRule="auto"/>
        <w:ind w:firstLine="550"/>
        <w:rPr>
          <w:rFonts w:cs="Arial"/>
          <w:szCs w:val="24"/>
        </w:rPr>
      </w:pPr>
      <w:r w:rsidRPr="008122D9">
        <w:rPr>
          <w:rFonts w:cs="Arial"/>
          <w:szCs w:val="24"/>
        </w:rPr>
        <w:t>Основным способом, позволяющим решить данные задачи, является рекультивация свалок, которая представляет собой совокупность инженерно-технических и санитарно-гигиенических мероприятий призванных восстановить экологический баланс почвы и водоемов, нарушенный в результате деятельности человека.</w:t>
      </w:r>
    </w:p>
    <w:p w:rsidR="00725C2B" w:rsidRDefault="00725C2B" w:rsidP="00725C2B">
      <w:pPr>
        <w:jc w:val="right"/>
        <w:rPr>
          <w:rFonts w:cs="Arial"/>
          <w:szCs w:val="24"/>
        </w:rPr>
      </w:pPr>
    </w:p>
    <w:p w:rsidR="00725C2B" w:rsidRPr="00725C2B" w:rsidRDefault="00725C2B" w:rsidP="00725C2B">
      <w:pPr>
        <w:pStyle w:val="affb"/>
        <w:rPr>
          <w:rFonts w:cs="Arial"/>
          <w:b w:val="0"/>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84</w:t>
      </w:r>
      <w:r w:rsidR="00A245FE">
        <w:rPr>
          <w:noProof/>
        </w:rPr>
        <w:fldChar w:fldCharType="end"/>
      </w:r>
      <w:r>
        <w:t xml:space="preserve"> – </w:t>
      </w:r>
      <w:r w:rsidRPr="00725C2B">
        <w:rPr>
          <w:rFonts w:cs="Arial"/>
          <w:szCs w:val="22"/>
        </w:rPr>
        <w:t>Выявление несанкционированных свалок (навалов мусора)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09"/>
        <w:gridCol w:w="1602"/>
        <w:gridCol w:w="1252"/>
      </w:tblGrid>
      <w:tr w:rsidR="00725C2B" w:rsidRPr="00725C2B" w:rsidTr="00725C2B">
        <w:trPr>
          <w:trHeight w:val="540"/>
        </w:trPr>
        <w:tc>
          <w:tcPr>
            <w:tcW w:w="6609" w:type="dxa"/>
            <w:vAlign w:val="center"/>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Наименование мероприятия</w:t>
            </w:r>
          </w:p>
        </w:tc>
        <w:tc>
          <w:tcPr>
            <w:tcW w:w="1602" w:type="dxa"/>
            <w:vAlign w:val="center"/>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Общее количество</w:t>
            </w:r>
          </w:p>
        </w:tc>
        <w:tc>
          <w:tcPr>
            <w:tcW w:w="1252" w:type="dxa"/>
            <w:vAlign w:val="center"/>
          </w:tcPr>
          <w:p w:rsidR="00725C2B" w:rsidRPr="00725C2B" w:rsidRDefault="00725C2B" w:rsidP="00725C2B">
            <w:pPr>
              <w:ind w:firstLine="0"/>
              <w:jc w:val="center"/>
              <w:rPr>
                <w:rFonts w:ascii="Arial Narrow" w:hAnsi="Arial Narrow" w:cs="Arial"/>
                <w:b/>
                <w:sz w:val="22"/>
              </w:rPr>
            </w:pPr>
            <w:r w:rsidRPr="00725C2B">
              <w:rPr>
                <w:rFonts w:ascii="Arial Narrow" w:hAnsi="Arial Narrow" w:cs="Arial"/>
                <w:b/>
                <w:sz w:val="22"/>
              </w:rPr>
              <w:t>Площадь, га</w:t>
            </w:r>
          </w:p>
        </w:tc>
      </w:tr>
      <w:tr w:rsidR="00725C2B" w:rsidRPr="00725C2B" w:rsidTr="00725C2B">
        <w:trPr>
          <w:trHeight w:val="675"/>
        </w:trPr>
        <w:tc>
          <w:tcPr>
            <w:tcW w:w="6609" w:type="dxa"/>
            <w:vAlign w:val="center"/>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Выявленные несанкционированные свалки в 2016 году на территории республики Калмыкия</w:t>
            </w:r>
          </w:p>
        </w:tc>
        <w:tc>
          <w:tcPr>
            <w:tcW w:w="1602" w:type="dxa"/>
            <w:vAlign w:val="center"/>
          </w:tcPr>
          <w:p w:rsidR="00725C2B" w:rsidRPr="00725C2B" w:rsidRDefault="00725C2B" w:rsidP="00DA215A">
            <w:pPr>
              <w:ind w:firstLine="0"/>
              <w:jc w:val="center"/>
              <w:rPr>
                <w:rFonts w:ascii="Arial Narrow" w:hAnsi="Arial Narrow" w:cs="Arial"/>
                <w:sz w:val="22"/>
              </w:rPr>
            </w:pPr>
            <w:r w:rsidRPr="00725C2B">
              <w:rPr>
                <w:rFonts w:ascii="Arial Narrow" w:hAnsi="Arial Narrow" w:cs="Arial"/>
                <w:sz w:val="22"/>
              </w:rPr>
              <w:t>130</w:t>
            </w:r>
          </w:p>
        </w:tc>
        <w:tc>
          <w:tcPr>
            <w:tcW w:w="1252" w:type="dxa"/>
            <w:vAlign w:val="center"/>
          </w:tcPr>
          <w:p w:rsidR="00725C2B" w:rsidRPr="00725C2B" w:rsidRDefault="00725C2B" w:rsidP="00725C2B">
            <w:pPr>
              <w:ind w:firstLine="0"/>
              <w:jc w:val="center"/>
              <w:rPr>
                <w:rFonts w:ascii="Arial Narrow" w:hAnsi="Arial Narrow" w:cs="Arial"/>
                <w:sz w:val="22"/>
              </w:rPr>
            </w:pPr>
            <w:r>
              <w:rPr>
                <w:rFonts w:ascii="Arial Narrow" w:hAnsi="Arial Narrow" w:cs="Arial"/>
                <w:sz w:val="22"/>
              </w:rPr>
              <w:t>33,93</w:t>
            </w:r>
          </w:p>
        </w:tc>
      </w:tr>
      <w:tr w:rsidR="00725C2B" w:rsidRPr="00725C2B" w:rsidTr="00725C2B">
        <w:trPr>
          <w:trHeight w:val="555"/>
        </w:trPr>
        <w:tc>
          <w:tcPr>
            <w:tcW w:w="6609" w:type="dxa"/>
            <w:vAlign w:val="center"/>
          </w:tcPr>
          <w:p w:rsidR="00725C2B" w:rsidRPr="00725C2B" w:rsidRDefault="00725C2B" w:rsidP="00725C2B">
            <w:pPr>
              <w:ind w:firstLine="0"/>
              <w:jc w:val="left"/>
              <w:rPr>
                <w:rFonts w:ascii="Arial Narrow" w:hAnsi="Arial Narrow" w:cs="Arial"/>
                <w:sz w:val="22"/>
              </w:rPr>
            </w:pPr>
            <w:r w:rsidRPr="00725C2B">
              <w:rPr>
                <w:rFonts w:ascii="Arial Narrow" w:hAnsi="Arial Narrow" w:cs="Arial"/>
                <w:sz w:val="22"/>
              </w:rPr>
              <w:t>Ликвидированные несанкционированные свалки за 2016 год</w:t>
            </w:r>
          </w:p>
        </w:tc>
        <w:tc>
          <w:tcPr>
            <w:tcW w:w="1602" w:type="dxa"/>
            <w:vAlign w:val="center"/>
          </w:tcPr>
          <w:p w:rsidR="00725C2B" w:rsidRPr="00725C2B" w:rsidRDefault="00725C2B" w:rsidP="00DA215A">
            <w:pPr>
              <w:ind w:firstLine="0"/>
              <w:jc w:val="center"/>
              <w:rPr>
                <w:rFonts w:ascii="Arial Narrow" w:hAnsi="Arial Narrow" w:cs="Arial"/>
                <w:sz w:val="22"/>
                <w:vertAlign w:val="superscript"/>
              </w:rPr>
            </w:pPr>
            <w:r w:rsidRPr="00725C2B">
              <w:rPr>
                <w:rFonts w:ascii="Arial Narrow" w:hAnsi="Arial Narrow" w:cs="Arial"/>
                <w:sz w:val="22"/>
              </w:rPr>
              <w:t>135</w:t>
            </w:r>
            <w:r w:rsidRPr="00725C2B">
              <w:rPr>
                <w:rFonts w:ascii="Arial Narrow" w:hAnsi="Arial Narrow" w:cs="Arial"/>
                <w:sz w:val="22"/>
                <w:vertAlign w:val="superscript"/>
              </w:rPr>
              <w:t>*</w:t>
            </w:r>
          </w:p>
        </w:tc>
        <w:tc>
          <w:tcPr>
            <w:tcW w:w="1252" w:type="dxa"/>
            <w:vAlign w:val="center"/>
          </w:tcPr>
          <w:p w:rsidR="00725C2B" w:rsidRPr="00725C2B" w:rsidRDefault="00725C2B" w:rsidP="00725C2B">
            <w:pPr>
              <w:ind w:firstLine="0"/>
              <w:jc w:val="center"/>
              <w:rPr>
                <w:rFonts w:ascii="Arial Narrow" w:hAnsi="Arial Narrow" w:cs="Arial"/>
                <w:sz w:val="22"/>
              </w:rPr>
            </w:pPr>
            <w:r>
              <w:rPr>
                <w:rFonts w:ascii="Arial Narrow" w:hAnsi="Arial Narrow" w:cs="Arial"/>
                <w:sz w:val="22"/>
              </w:rPr>
              <w:t>26,27</w:t>
            </w:r>
          </w:p>
        </w:tc>
      </w:tr>
    </w:tbl>
    <w:p w:rsidR="00725C2B" w:rsidRDefault="00725C2B" w:rsidP="00725C2B">
      <w:pPr>
        <w:spacing w:line="276" w:lineRule="auto"/>
        <w:rPr>
          <w:rFonts w:cs="Arial"/>
          <w:szCs w:val="24"/>
        </w:rPr>
      </w:pPr>
    </w:p>
    <w:p w:rsidR="00725C2B" w:rsidRDefault="00725C2B" w:rsidP="00725C2B">
      <w:pPr>
        <w:spacing w:line="276" w:lineRule="auto"/>
        <w:rPr>
          <w:rFonts w:cs="Arial"/>
          <w:szCs w:val="24"/>
        </w:rPr>
      </w:pPr>
      <w:r w:rsidRPr="00CA09DE">
        <w:rPr>
          <w:rFonts w:cs="Arial"/>
          <w:szCs w:val="24"/>
        </w:rPr>
        <w:t>Основной проблемой в данной сфере является несоответствие данных объектов по размещению и захоронению твердых коммунальных отходов современным санитарным и экологическим требованиям</w:t>
      </w:r>
      <w:r>
        <w:rPr>
          <w:rFonts w:cs="Arial"/>
          <w:szCs w:val="24"/>
        </w:rPr>
        <w:t xml:space="preserve">. </w:t>
      </w:r>
      <w:r w:rsidRPr="00CA09DE">
        <w:rPr>
          <w:rFonts w:cs="Arial"/>
          <w:szCs w:val="24"/>
        </w:rPr>
        <w:t>Растущие объемы отходов, усложнение их компонентного состава, несоответствие установленным требованиям существующих объектов санитарной очистки, а также повышение требований населения к состоянию окружающей среды и качеству предоставляемых услуг привели к необходимости реформирования существующей системы санитарной очистки на территории республики.</w:t>
      </w:r>
    </w:p>
    <w:p w:rsidR="00725C2B" w:rsidRPr="00474F29" w:rsidRDefault="00725C2B" w:rsidP="00725C2B">
      <w:pPr>
        <w:spacing w:line="276" w:lineRule="auto"/>
        <w:rPr>
          <w:rFonts w:cs="Arial"/>
          <w:szCs w:val="24"/>
        </w:rPr>
      </w:pPr>
      <w:r w:rsidRPr="00474F29">
        <w:rPr>
          <w:rFonts w:cs="Arial"/>
          <w:szCs w:val="24"/>
        </w:rPr>
        <w:t xml:space="preserve">В соответствии с ч.1 ст.22 Федерального закона от 30.03.1999 № 52-ФЗ «О санитарно-эпидемиологическом благополучии населения», отходы производства и потребления подлежат сбору, накоплению, транспортированию, обработке, утилизации, обезвреживанию, размещению, условия и способы которых должны быть безопасными для здоровья населения и среды обитания и которые должны осуществляться в соответствии с санитарными правилами и иными нормативными правовыми актами Российской Федерации. Таким образом, все несанкционированные объекты размещения отходов должны быть рекультивированы (ликвидированы) до 2030 года. В первую очередь должны быть рекультивированы объекты, расположенные в непосредственной близости от населенных мест, оказывающие значительное негативное воздействие на окружающую среду. Рекультивация (ликвидация) объектов размещения отходов должна проводиться только при наличии необходимой проектной и разрешительной документации. Но затраты по рекультивации загрязненных земель значительны в связи с тем, что это требует выполнения большого объема подготовительных работ, а именно: </w:t>
      </w:r>
    </w:p>
    <w:p w:rsidR="00725C2B" w:rsidRPr="00474F29" w:rsidRDefault="00725C2B" w:rsidP="00725C2B">
      <w:pPr>
        <w:spacing w:line="276" w:lineRule="auto"/>
        <w:rPr>
          <w:rFonts w:cs="Arial"/>
          <w:szCs w:val="24"/>
        </w:rPr>
      </w:pPr>
      <w:r w:rsidRPr="00474F29">
        <w:rPr>
          <w:rFonts w:cs="Arial"/>
          <w:szCs w:val="24"/>
        </w:rPr>
        <w:lastRenderedPageBreak/>
        <w:t xml:space="preserve">1. Проведения комплекса экологических исследований (гидрогеологических, геологических, почвенных, исследования атмосферы, проверки отходов на радиоактивность и т.п.). </w:t>
      </w:r>
    </w:p>
    <w:p w:rsidR="00725C2B" w:rsidRPr="00474F29" w:rsidRDefault="00725C2B" w:rsidP="00725C2B">
      <w:pPr>
        <w:spacing w:line="276" w:lineRule="auto"/>
        <w:rPr>
          <w:rFonts w:cs="Arial"/>
          <w:szCs w:val="24"/>
        </w:rPr>
      </w:pPr>
      <w:r w:rsidRPr="00474F29">
        <w:rPr>
          <w:rFonts w:cs="Arial"/>
          <w:szCs w:val="24"/>
        </w:rPr>
        <w:t xml:space="preserve">2. Решения вопросов по утилизации отходов, консервации фильтрата, использованию биогаза, устройства экранов и т.д. </w:t>
      </w:r>
    </w:p>
    <w:p w:rsidR="00725C2B" w:rsidRPr="00474F29" w:rsidRDefault="00725C2B" w:rsidP="00725C2B">
      <w:pPr>
        <w:spacing w:line="276" w:lineRule="auto"/>
        <w:rPr>
          <w:rFonts w:cs="Arial"/>
          <w:szCs w:val="24"/>
        </w:rPr>
      </w:pPr>
      <w:r w:rsidRPr="00474F29">
        <w:rPr>
          <w:rFonts w:cs="Arial"/>
          <w:szCs w:val="24"/>
        </w:rPr>
        <w:t>3. Посева многолетних трав, создания пашни, сенокосов, газонов.</w:t>
      </w:r>
    </w:p>
    <w:p w:rsidR="00725C2B" w:rsidRDefault="00725C2B" w:rsidP="00725C2B">
      <w:pPr>
        <w:shd w:val="clear" w:color="auto" w:fill="FFFFFF"/>
        <w:spacing w:line="276" w:lineRule="auto"/>
        <w:rPr>
          <w:rFonts w:cs="Arial"/>
          <w:szCs w:val="24"/>
        </w:rPr>
      </w:pPr>
      <w:r w:rsidRPr="00CA09DE">
        <w:rPr>
          <w:rFonts w:cs="Arial"/>
          <w:szCs w:val="24"/>
        </w:rPr>
        <w:t>Минприроды РК в рамках своих полномочий в 2017 году приняты все необходимые нормативно-правовые акты, регулирующие вопросы обращения с отходами на территории Республики Калмыкия. Так, порядком сбора твердых коммунальных отходов на территории Республики Калмыкия, утвержденным приказом Минприроды РК от 10.01.2017 № 6, введена система раздельного сбора ТКО на территории Республики Калмыкия. Приказом Минприроды РК от 29.09.2017 № 182 утверждены нормативы накопления твердых коммунальных отходов на территории Республики Калмыкия.</w:t>
      </w:r>
    </w:p>
    <w:p w:rsidR="00725C2B" w:rsidRPr="008122D9" w:rsidRDefault="00725C2B" w:rsidP="00725C2B">
      <w:pPr>
        <w:spacing w:line="276" w:lineRule="auto"/>
        <w:rPr>
          <w:rFonts w:cs="Arial"/>
          <w:szCs w:val="24"/>
          <w:highlight w:val="yellow"/>
        </w:rPr>
      </w:pPr>
      <w:r w:rsidRPr="008122D9">
        <w:rPr>
          <w:rFonts w:cs="Arial"/>
          <w:szCs w:val="24"/>
        </w:rPr>
        <w:t>На основании вышеизложенного, мероприятием Региональной программы в области обращения с отходами производства и потребления на территории Республики Калмыкия предусмотрено выполнение проектно-изыскательских работ по рекультивации свалок. Указанное мероприятие планируется провести силами соответствующих органов местного самоуправления в течение 2019-2020 годов.</w:t>
      </w:r>
    </w:p>
    <w:p w:rsidR="00725C2B" w:rsidRDefault="00725C2B" w:rsidP="00725C2B">
      <w:pPr>
        <w:spacing w:line="276" w:lineRule="auto"/>
        <w:rPr>
          <w:rFonts w:cs="Arial"/>
          <w:szCs w:val="24"/>
        </w:rPr>
      </w:pPr>
      <w:r w:rsidRPr="001E1ECA">
        <w:rPr>
          <w:rFonts w:cs="Arial"/>
          <w:szCs w:val="24"/>
        </w:rPr>
        <w:t xml:space="preserve">Основной способ удаления отходов в Республике Калмыкия – захоронение на полигоне г. Элисты и несанкционированных свалках, расположенных в районах республики. В </w:t>
      </w:r>
      <w:r>
        <w:rPr>
          <w:rFonts w:cs="Arial"/>
          <w:szCs w:val="24"/>
        </w:rPr>
        <w:t xml:space="preserve">Калмыкии </w:t>
      </w:r>
      <w:r w:rsidRPr="001E1ECA">
        <w:rPr>
          <w:rFonts w:cs="Arial"/>
          <w:szCs w:val="24"/>
        </w:rPr>
        <w:t>не применяются промышленные и иные методы утилизации отходов.</w:t>
      </w:r>
      <w:r>
        <w:rPr>
          <w:rFonts w:cs="Arial"/>
          <w:szCs w:val="24"/>
        </w:rPr>
        <w:t xml:space="preserve"> Основной п</w:t>
      </w:r>
      <w:r w:rsidRPr="00F31B5D">
        <w:rPr>
          <w:rFonts w:cs="Arial"/>
          <w:szCs w:val="24"/>
        </w:rPr>
        <w:t>еречень</w:t>
      </w:r>
      <w:r>
        <w:rPr>
          <w:rFonts w:cs="Arial"/>
          <w:szCs w:val="24"/>
        </w:rPr>
        <w:t xml:space="preserve"> организаций, осуществляющих деятельность по обращению с отходами и </w:t>
      </w:r>
      <w:r w:rsidRPr="00F31B5D">
        <w:rPr>
          <w:rFonts w:cs="Arial"/>
          <w:szCs w:val="24"/>
        </w:rPr>
        <w:t>имеющих лицензии по сбору, транспортированию, обработке, утилизации, обезвреживанию, размещению отходов на 2018г</w:t>
      </w:r>
      <w:r>
        <w:rPr>
          <w:rFonts w:cs="Arial"/>
          <w:szCs w:val="24"/>
        </w:rPr>
        <w:t xml:space="preserve"> представлены в табл. </w:t>
      </w:r>
      <w:r w:rsidRPr="00F31B5D">
        <w:rPr>
          <w:rFonts w:cs="Arial"/>
          <w:szCs w:val="24"/>
        </w:rPr>
        <w:t>.</w:t>
      </w:r>
    </w:p>
    <w:p w:rsidR="00725C2B" w:rsidRDefault="00725C2B" w:rsidP="00725C2B">
      <w:pPr>
        <w:autoSpaceDE w:val="0"/>
        <w:autoSpaceDN w:val="0"/>
        <w:adjustRightInd w:val="0"/>
        <w:ind w:firstLine="0"/>
        <w:jc w:val="center"/>
        <w:rPr>
          <w:rFonts w:cs="Arial"/>
          <w:b/>
          <w:color w:val="222222"/>
          <w:sz w:val="22"/>
        </w:rPr>
      </w:pPr>
    </w:p>
    <w:p w:rsidR="00725C2B" w:rsidRPr="00725C2B" w:rsidRDefault="00725C2B" w:rsidP="00725C2B">
      <w:pPr>
        <w:pStyle w:val="affb"/>
        <w:rPr>
          <w:rFonts w:cs="Arial"/>
          <w:b w:val="0"/>
          <w:color w:val="222222"/>
          <w:szCs w:val="22"/>
        </w:rPr>
      </w:pPr>
      <w:r>
        <w:t xml:space="preserve">Таблица </w:t>
      </w:r>
      <w:r w:rsidR="00A245FE">
        <w:rPr>
          <w:noProof/>
        </w:rPr>
        <w:fldChar w:fldCharType="begin"/>
      </w:r>
      <w:r w:rsidR="00A245FE">
        <w:rPr>
          <w:noProof/>
        </w:rPr>
        <w:instrText xml:space="preserve"> SEQ Таблица \* ARABIC </w:instrText>
      </w:r>
      <w:r w:rsidR="00A245FE">
        <w:rPr>
          <w:noProof/>
        </w:rPr>
        <w:fldChar w:fldCharType="separate"/>
      </w:r>
      <w:r w:rsidR="008117B8">
        <w:rPr>
          <w:noProof/>
        </w:rPr>
        <w:t>85</w:t>
      </w:r>
      <w:r w:rsidR="00A245FE">
        <w:rPr>
          <w:noProof/>
        </w:rPr>
        <w:fldChar w:fldCharType="end"/>
      </w:r>
      <w:r>
        <w:t xml:space="preserve"> – </w:t>
      </w:r>
      <w:r w:rsidRPr="00725C2B">
        <w:rPr>
          <w:rFonts w:cs="Arial"/>
          <w:color w:val="222222"/>
          <w:szCs w:val="22"/>
        </w:rPr>
        <w:t>Перечень лицензиатов, имеющих лицензии по сбору, транспортированию, обработке, утилизации, обезвреживанию, размещению отходов на 2018</w:t>
      </w:r>
      <w:r>
        <w:rPr>
          <w:rFonts w:cs="Arial"/>
          <w:color w:val="222222"/>
          <w:szCs w:val="22"/>
        </w:rPr>
        <w:t xml:space="preserve"> </w:t>
      </w:r>
      <w:r w:rsidRPr="00725C2B">
        <w:rPr>
          <w:rFonts w:cs="Arial"/>
          <w:color w:val="222222"/>
          <w:szCs w:val="22"/>
        </w:rPr>
        <w:t>г.</w:t>
      </w:r>
    </w:p>
    <w:tbl>
      <w:tblPr>
        <w:tblW w:w="5000" w:type="pct"/>
        <w:tblBorders>
          <w:left w:val="nil"/>
          <w:right w:val="nil"/>
        </w:tblBorders>
        <w:tblLook w:val="0000" w:firstRow="0" w:lastRow="0" w:firstColumn="0" w:lastColumn="0" w:noHBand="0" w:noVBand="0"/>
      </w:tblPr>
      <w:tblGrid>
        <w:gridCol w:w="492"/>
        <w:gridCol w:w="6058"/>
        <w:gridCol w:w="3021"/>
      </w:tblGrid>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b/>
                <w:color w:val="222222"/>
                <w:sz w:val="22"/>
              </w:rPr>
            </w:pPr>
            <w:r w:rsidRPr="00725C2B">
              <w:rPr>
                <w:rFonts w:ascii="Arial Narrow" w:hAnsi="Arial Narrow" w:cs="Arial"/>
                <w:b/>
                <w:color w:val="222222"/>
                <w:sz w:val="22"/>
              </w:rPr>
              <w:t>№ п/п</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b/>
                <w:color w:val="222222"/>
                <w:sz w:val="22"/>
              </w:rPr>
            </w:pPr>
            <w:r w:rsidRPr="00725C2B">
              <w:rPr>
                <w:rFonts w:ascii="Arial Narrow" w:hAnsi="Arial Narrow" w:cs="Arial"/>
                <w:b/>
                <w:color w:val="222222"/>
                <w:sz w:val="22"/>
              </w:rPr>
              <w:t>Полное наименование лицензиата</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b/>
                <w:color w:val="222222"/>
                <w:sz w:val="22"/>
              </w:rPr>
            </w:pPr>
            <w:r w:rsidRPr="00725C2B">
              <w:rPr>
                <w:rFonts w:ascii="Arial Narrow" w:hAnsi="Arial Narrow" w:cs="Arial"/>
                <w:b/>
                <w:color w:val="222222"/>
                <w:sz w:val="22"/>
              </w:rPr>
              <w:t>Лицензируемый вид деятельности с указанием выполняемых работ</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Общество с ограниченной ответственностью "СПЕЦСЕРВИС"</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Сбор, 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2</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Межмуниципальное общество с ограниченной ответственностью "Комсомольские коммунальные сети"</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Сбор, 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3</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Муниципальное общество с ограниченной ответственностью "Восход"</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4</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Общество с ограниченной ответственностью "ТРИНА"</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сбор, 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5</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Общество с ограниченной ответственностью "УНИВЕРСАЛТРАНССЕРВИС"</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сбор, 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6</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Общество с ограниченной ответственностью "Стройпроект"</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7</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"Тепловик"</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8</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МУП "Коммунальное хозяйство" МРМО РК</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9</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"Гермес"</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10</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"Город Шахмат"</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11</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"Троицкий групповой водопровод"</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12</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"Чистый город"</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lastRenderedPageBreak/>
              <w:t>13</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"Спецавтохозяйство"</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Сбор, транспортирование, обработка, размещение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14</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МБУ "ГЗХ"</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15</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"ЖКХ Сервис"</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16</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МУП "Кетченеровский водоканал"</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17</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"Тракт"</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r w:rsidR="00725C2B" w:rsidRPr="00725C2B" w:rsidTr="00725C2B">
        <w:tblPrEx>
          <w:tblBorders>
            <w:top w:val="nil"/>
          </w:tblBorders>
        </w:tblPrEx>
        <w:tc>
          <w:tcPr>
            <w:tcW w:w="257"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center"/>
              <w:rPr>
                <w:rFonts w:ascii="Arial Narrow" w:hAnsi="Arial Narrow" w:cs="Arial"/>
                <w:color w:val="222222"/>
                <w:sz w:val="22"/>
              </w:rPr>
            </w:pPr>
            <w:r w:rsidRPr="00725C2B">
              <w:rPr>
                <w:rFonts w:ascii="Arial Narrow" w:hAnsi="Arial Narrow" w:cs="Arial"/>
                <w:color w:val="222222"/>
                <w:sz w:val="22"/>
              </w:rPr>
              <w:t>18</w:t>
            </w:r>
          </w:p>
        </w:tc>
        <w:tc>
          <w:tcPr>
            <w:tcW w:w="316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ООО "Ресурс сервис"</w:t>
            </w:r>
          </w:p>
        </w:tc>
        <w:tc>
          <w:tcPr>
            <w:tcW w:w="1578"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725C2B" w:rsidRPr="00725C2B" w:rsidRDefault="00725C2B" w:rsidP="00725C2B">
            <w:pPr>
              <w:autoSpaceDE w:val="0"/>
              <w:autoSpaceDN w:val="0"/>
              <w:adjustRightInd w:val="0"/>
              <w:ind w:firstLine="0"/>
              <w:jc w:val="left"/>
              <w:rPr>
                <w:rFonts w:ascii="Arial Narrow" w:hAnsi="Arial Narrow" w:cs="Arial"/>
                <w:color w:val="222222"/>
                <w:sz w:val="22"/>
              </w:rPr>
            </w:pPr>
            <w:r w:rsidRPr="00725C2B">
              <w:rPr>
                <w:rFonts w:ascii="Arial Narrow" w:hAnsi="Arial Narrow" w:cs="Arial"/>
                <w:color w:val="222222"/>
                <w:sz w:val="22"/>
              </w:rPr>
              <w:t>транспортирование</w:t>
            </w:r>
          </w:p>
        </w:tc>
      </w:tr>
    </w:tbl>
    <w:p w:rsidR="00725C2B" w:rsidRDefault="00725C2B" w:rsidP="00725C2B">
      <w:pPr>
        <w:spacing w:line="276" w:lineRule="auto"/>
        <w:rPr>
          <w:rFonts w:cs="Arial"/>
          <w:szCs w:val="24"/>
        </w:rPr>
      </w:pPr>
    </w:p>
    <w:p w:rsidR="00725C2B" w:rsidRPr="007D0757" w:rsidRDefault="00725C2B" w:rsidP="00725C2B">
      <w:pPr>
        <w:spacing w:line="276" w:lineRule="auto"/>
        <w:rPr>
          <w:rFonts w:cs="Arial"/>
          <w:szCs w:val="24"/>
        </w:rPr>
      </w:pPr>
      <w:r w:rsidRPr="007D0757">
        <w:rPr>
          <w:rFonts w:cs="Arial"/>
          <w:szCs w:val="24"/>
        </w:rPr>
        <w:t>Одной из проблем</w:t>
      </w:r>
      <w:r>
        <w:rPr>
          <w:rFonts w:cs="Arial"/>
          <w:szCs w:val="24"/>
        </w:rPr>
        <w:t xml:space="preserve"> в области обращения с отходами</w:t>
      </w:r>
      <w:r w:rsidRPr="007D0757">
        <w:rPr>
          <w:rFonts w:cs="Arial"/>
          <w:szCs w:val="24"/>
        </w:rPr>
        <w:t xml:space="preserve"> является сосредоточение основных объектов инфраструктуры ТКО в центральной части региона (городском округе - г. Элиста), что несет высокие логистические издержки на удаление ТКО из отдаленных от центральной части муниципальных образований.</w:t>
      </w:r>
      <w:r>
        <w:rPr>
          <w:rFonts w:cs="Arial"/>
          <w:szCs w:val="24"/>
        </w:rPr>
        <w:t xml:space="preserve"> </w:t>
      </w:r>
      <w:r w:rsidRPr="007D0757">
        <w:rPr>
          <w:rFonts w:cs="Arial"/>
          <w:szCs w:val="24"/>
        </w:rPr>
        <w:t>Так, на территории Республики Калмыкия находится 2 объекта по обработке, утилизации, обезвреживанию и размещению отходов:</w:t>
      </w:r>
    </w:p>
    <w:p w:rsidR="00725C2B" w:rsidRPr="007D0757" w:rsidRDefault="00725C2B" w:rsidP="00C153D4">
      <w:pPr>
        <w:pStyle w:val="af0"/>
        <w:numPr>
          <w:ilvl w:val="0"/>
          <w:numId w:val="87"/>
        </w:numPr>
        <w:tabs>
          <w:tab w:val="left" w:pos="993"/>
        </w:tabs>
        <w:spacing w:line="276" w:lineRule="auto"/>
        <w:ind w:left="0" w:firstLine="709"/>
        <w:contextualSpacing w:val="0"/>
        <w:rPr>
          <w:rFonts w:cs="Arial"/>
          <w:szCs w:val="24"/>
        </w:rPr>
      </w:pPr>
      <w:r w:rsidRPr="007D0757">
        <w:rPr>
          <w:rFonts w:cs="Arial"/>
          <w:szCs w:val="24"/>
        </w:rPr>
        <w:t>полигон ТКО, расположенный в пригороде г. Элиста (800 м к северо-западу от Астраханского поста ГАИ и 600 м от автодороги Элиста-Астрахань)</w:t>
      </w:r>
      <w:r>
        <w:rPr>
          <w:rFonts w:cs="Arial"/>
          <w:szCs w:val="24"/>
        </w:rPr>
        <w:t xml:space="preserve">, </w:t>
      </w:r>
      <w:r w:rsidRPr="007D0757">
        <w:rPr>
          <w:rFonts w:cs="Arial"/>
          <w:szCs w:val="24"/>
        </w:rPr>
        <w:t>включенный в государственный реестр объектов размещения отходов (ГРОРО)</w:t>
      </w:r>
      <w:r>
        <w:rPr>
          <w:rFonts w:cs="Arial"/>
          <w:szCs w:val="24"/>
        </w:rPr>
        <w:t xml:space="preserve"> </w:t>
      </w:r>
      <w:r w:rsidRPr="007D0757">
        <w:rPr>
          <w:rFonts w:cs="Arial"/>
          <w:szCs w:val="24"/>
        </w:rPr>
        <w:t>приказом Росприроднадзора от 07.07.2015 № 552.;</w:t>
      </w:r>
    </w:p>
    <w:p w:rsidR="00725C2B" w:rsidRPr="007D0757" w:rsidRDefault="00725C2B" w:rsidP="00C153D4">
      <w:pPr>
        <w:pStyle w:val="af0"/>
        <w:numPr>
          <w:ilvl w:val="0"/>
          <w:numId w:val="87"/>
        </w:numPr>
        <w:tabs>
          <w:tab w:val="left" w:pos="993"/>
        </w:tabs>
        <w:spacing w:line="276" w:lineRule="auto"/>
        <w:ind w:left="0" w:firstLine="709"/>
        <w:contextualSpacing w:val="0"/>
        <w:rPr>
          <w:rFonts w:cs="Arial"/>
          <w:szCs w:val="24"/>
        </w:rPr>
      </w:pPr>
      <w:r w:rsidRPr="007D0757">
        <w:rPr>
          <w:rFonts w:cs="Arial"/>
          <w:szCs w:val="24"/>
        </w:rPr>
        <w:t>Мусоросортировочный комплекс городского округа - г. Элиста: муниципальные образования Целинного муниципального района, муниципальные образования Приютненского муниципального района, часть Ики-Бурульского муниципального района (п. Зунда-Толга, п. Кевюды, п. Кордон), часть Яшкульского муниципального района (п. Ниицян, п. Чилгир, п.</w:t>
      </w:r>
      <w:r>
        <w:rPr>
          <w:rFonts w:cs="Arial"/>
          <w:szCs w:val="24"/>
        </w:rPr>
        <w:t xml:space="preserve"> Шарва, п. Элвг, п. Улан Эрге).</w:t>
      </w:r>
    </w:p>
    <w:p w:rsidR="00725C2B" w:rsidRPr="00430BF1" w:rsidRDefault="00725C2B" w:rsidP="00725C2B">
      <w:pPr>
        <w:spacing w:line="276" w:lineRule="auto"/>
        <w:rPr>
          <w:rFonts w:cs="Arial"/>
          <w:szCs w:val="24"/>
        </w:rPr>
      </w:pPr>
      <w:r w:rsidRPr="007D0757">
        <w:rPr>
          <w:rFonts w:cs="Arial"/>
          <w:szCs w:val="24"/>
        </w:rPr>
        <w:t>В 2015 году на объектах по обработке, утилизации, обезвреживанию и размещению отходов, расположенных на территории Республики Калмыкия, утилизировано - 0 , обезврежено - 0 и размещено - 82651,00 тонн отходов IV-V классов опасности</w:t>
      </w:r>
      <w:r>
        <w:rPr>
          <w:rFonts w:cs="Arial"/>
          <w:szCs w:val="24"/>
        </w:rPr>
        <w:t xml:space="preserve"> </w:t>
      </w:r>
      <w:r w:rsidRPr="007D0757">
        <w:rPr>
          <w:rFonts w:cs="Arial"/>
          <w:szCs w:val="24"/>
        </w:rPr>
        <w:t>(данные Терсхемы).</w:t>
      </w:r>
      <w:r w:rsidRPr="00430BF1">
        <w:rPr>
          <w:rFonts w:cs="Arial"/>
          <w:szCs w:val="24"/>
        </w:rPr>
        <w:t xml:space="preserve"> Полигон </w:t>
      </w:r>
      <w:r>
        <w:rPr>
          <w:rFonts w:cs="Arial"/>
          <w:szCs w:val="24"/>
        </w:rPr>
        <w:t xml:space="preserve">ТКО </w:t>
      </w:r>
      <w:r w:rsidRPr="00430BF1">
        <w:rPr>
          <w:rFonts w:cs="Arial"/>
          <w:szCs w:val="24"/>
        </w:rPr>
        <w:t>в пригороде г. Элиста по экспертным оценкам заполнен более чем на 90 %.</w:t>
      </w:r>
    </w:p>
    <w:p w:rsidR="00725C2B" w:rsidRDefault="00725C2B" w:rsidP="00725C2B">
      <w:pPr>
        <w:spacing w:line="276" w:lineRule="auto"/>
        <w:rPr>
          <w:rFonts w:cs="Arial"/>
          <w:szCs w:val="24"/>
        </w:rPr>
      </w:pPr>
      <w:r w:rsidRPr="007D0757">
        <w:rPr>
          <w:rFonts w:cs="Arial"/>
          <w:szCs w:val="24"/>
        </w:rPr>
        <w:t>Потоки ТКО, образующиеся на территории Республики Калмыкия, должны быть направлены исключительно на полигоны ТКО, закрепленные в Терсхеме, в связи с чем в настоящее время г.Элисте ведется строительство нового полигона ТКО, предусмотренного в Терсхеме, ввод в эксплуатацию первой очереди которого планируется произвести до 1 января 2018 года, второй очереди в 2019 году.</w:t>
      </w:r>
      <w:r w:rsidRPr="007D0757">
        <w:t xml:space="preserve"> </w:t>
      </w:r>
      <w:r w:rsidRPr="007D0757">
        <w:rPr>
          <w:rFonts w:cs="Arial"/>
          <w:szCs w:val="24"/>
        </w:rPr>
        <w:t xml:space="preserve">Также на </w:t>
      </w:r>
      <w:r>
        <w:rPr>
          <w:rFonts w:cs="Arial"/>
          <w:szCs w:val="24"/>
        </w:rPr>
        <w:t xml:space="preserve">2019г. </w:t>
      </w:r>
      <w:r w:rsidRPr="007D0757">
        <w:rPr>
          <w:rFonts w:cs="Arial"/>
          <w:szCs w:val="24"/>
        </w:rPr>
        <w:t>запланировано строительство 3-х площадок временного накопления ТКО (мусороперегрузочные мощности) в Кетченеровском, Ики-Бурульском, Черноземельском районах, и строительство и обустройство контейнерных площадок на территориях ОМСУ.</w:t>
      </w:r>
      <w:r>
        <w:rPr>
          <w:rFonts w:cs="Arial"/>
          <w:szCs w:val="24"/>
        </w:rPr>
        <w:t xml:space="preserve"> </w:t>
      </w:r>
      <w:r w:rsidRPr="007D0757">
        <w:rPr>
          <w:rFonts w:cs="Arial"/>
          <w:szCs w:val="24"/>
        </w:rPr>
        <w:t>Кроме того, будет продолжено дальнейшее внедрение раздельного накопления ТКО (бумаги, пластика).</w:t>
      </w:r>
    </w:p>
    <w:p w:rsidR="00725C2B" w:rsidRPr="00014F82" w:rsidRDefault="00725C2B" w:rsidP="00725C2B">
      <w:pPr>
        <w:shd w:val="clear" w:color="auto" w:fill="FFFFFF"/>
        <w:spacing w:line="276" w:lineRule="auto"/>
        <w:rPr>
          <w:rStyle w:val="blk"/>
          <w:rFonts w:cs="Arial"/>
          <w:szCs w:val="24"/>
        </w:rPr>
      </w:pPr>
      <w:r w:rsidRPr="00014F82">
        <w:rPr>
          <w:rStyle w:val="blk"/>
          <w:rFonts w:cs="Arial"/>
          <w:szCs w:val="24"/>
        </w:rPr>
        <w:t>При определении оптимального количества объектов инфраструктуры обращения с ТКО проведено зонирование территории Республики Калмыкия по принципу отнесения нескольких муниципальных образований к одной мусороперегрузочной станции. Количество запланированных мусороперегрузочных станций определено с учетом численности населения, а также объемов образуемых отходов и оптимальной логистики транспортировки</w:t>
      </w:r>
      <w:r>
        <w:rPr>
          <w:rStyle w:val="blk"/>
          <w:rFonts w:cs="Arial"/>
          <w:szCs w:val="24"/>
        </w:rPr>
        <w:t xml:space="preserve"> (</w:t>
      </w:r>
      <w:r w:rsidRPr="00014F82">
        <w:rPr>
          <w:rStyle w:val="blk"/>
          <w:rFonts w:cs="Arial"/>
          <w:szCs w:val="24"/>
        </w:rPr>
        <w:t xml:space="preserve">приказ </w:t>
      </w:r>
      <w:r>
        <w:rPr>
          <w:rStyle w:val="blk"/>
          <w:rFonts w:cs="Arial"/>
          <w:szCs w:val="24"/>
        </w:rPr>
        <w:t>МПР</w:t>
      </w:r>
      <w:r w:rsidRPr="00014F82">
        <w:rPr>
          <w:rStyle w:val="blk"/>
          <w:rFonts w:cs="Arial"/>
          <w:szCs w:val="24"/>
        </w:rPr>
        <w:t xml:space="preserve"> и охраны окружающей среды Республики Калмыкия от 26.09.2016 N </w:t>
      </w:r>
      <w:r w:rsidRPr="00014F82">
        <w:rPr>
          <w:rStyle w:val="blk"/>
          <w:rFonts w:cs="Arial"/>
          <w:szCs w:val="24"/>
        </w:rPr>
        <w:lastRenderedPageBreak/>
        <w:t>204 "Об утверждении территориальной схемы обращения с отходами, в том числе с твердыми коммунальными отходами Республики Калмыкия"</w:t>
      </w:r>
      <w:r>
        <w:rPr>
          <w:rStyle w:val="blk"/>
          <w:rFonts w:cs="Arial"/>
          <w:szCs w:val="24"/>
        </w:rPr>
        <w:t>)</w:t>
      </w:r>
      <w:r w:rsidRPr="00014F82">
        <w:rPr>
          <w:rStyle w:val="blk"/>
          <w:rFonts w:cs="Arial"/>
          <w:szCs w:val="24"/>
        </w:rPr>
        <w:t>.</w:t>
      </w:r>
    </w:p>
    <w:p w:rsidR="00725C2B" w:rsidRPr="00014F82" w:rsidRDefault="00725C2B" w:rsidP="00725C2B">
      <w:pPr>
        <w:shd w:val="clear" w:color="auto" w:fill="FFFFFF"/>
        <w:spacing w:line="276" w:lineRule="auto"/>
        <w:rPr>
          <w:rStyle w:val="blk"/>
          <w:rFonts w:cs="Arial"/>
          <w:szCs w:val="24"/>
        </w:rPr>
      </w:pPr>
      <w:r w:rsidRPr="00014F82">
        <w:rPr>
          <w:rFonts w:cs="Arial"/>
          <w:szCs w:val="24"/>
          <w:shd w:val="clear" w:color="auto" w:fill="FFFFFF"/>
        </w:rPr>
        <w:t>Расположение мусороперегрузочных станций</w:t>
      </w:r>
      <w:r w:rsidRPr="00014F82">
        <w:rPr>
          <w:rStyle w:val="blk"/>
          <w:rFonts w:cs="Arial"/>
          <w:szCs w:val="24"/>
        </w:rPr>
        <w:t xml:space="preserve"> определено с привязкой к зоне обслуживания следующих муниципальных районов Республики Калмыкия:</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1. Ики-Бурульский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Ики-Бурульского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Черноземельского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2. Кетченеровский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Кетченеровского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Октябрьского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Сарпинского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3. Лаганский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Лаганского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4. Черноземельский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Черноземельского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Ики-Бурульского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5. Юстинский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Юстинского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6. Яшалтинский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Городовиковского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Яшалтинского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7. Яшкульский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Яшкульского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Ики-Бурульского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Черноземельского района;</w:t>
      </w:r>
    </w:p>
    <w:p w:rsidR="00725C2B" w:rsidRPr="00014F82" w:rsidRDefault="00725C2B" w:rsidP="00725C2B">
      <w:pPr>
        <w:autoSpaceDE w:val="0"/>
        <w:autoSpaceDN w:val="0"/>
        <w:adjustRightInd w:val="0"/>
        <w:spacing w:line="276" w:lineRule="auto"/>
        <w:rPr>
          <w:rFonts w:cs="Arial"/>
          <w:b/>
          <w:color w:val="222222"/>
          <w:szCs w:val="24"/>
        </w:rPr>
      </w:pPr>
      <w:r w:rsidRPr="00014F82">
        <w:rPr>
          <w:rFonts w:cs="Arial"/>
          <w:b/>
          <w:color w:val="222222"/>
          <w:szCs w:val="24"/>
        </w:rPr>
        <w:t>8. Малодербетовский муниципальный район:</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муниципальные образования Малодербетовского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Октябрьского района;</w:t>
      </w:r>
    </w:p>
    <w:p w:rsidR="00725C2B" w:rsidRPr="00014F82" w:rsidRDefault="00725C2B" w:rsidP="00725C2B">
      <w:pPr>
        <w:autoSpaceDE w:val="0"/>
        <w:autoSpaceDN w:val="0"/>
        <w:adjustRightInd w:val="0"/>
        <w:spacing w:line="276" w:lineRule="auto"/>
        <w:rPr>
          <w:rFonts w:cs="Arial"/>
          <w:color w:val="222222"/>
          <w:szCs w:val="24"/>
        </w:rPr>
      </w:pPr>
      <w:r w:rsidRPr="00014F82">
        <w:rPr>
          <w:rFonts w:cs="Arial"/>
          <w:color w:val="222222"/>
          <w:szCs w:val="24"/>
        </w:rPr>
        <w:t>- часть муниципальных образований Сарпинского района.</w:t>
      </w:r>
    </w:p>
    <w:p w:rsidR="00725C2B" w:rsidRPr="008122D9" w:rsidRDefault="00725C2B" w:rsidP="00725C2B">
      <w:pPr>
        <w:spacing w:line="276" w:lineRule="auto"/>
        <w:rPr>
          <w:rFonts w:cs="Arial"/>
          <w:szCs w:val="24"/>
        </w:rPr>
      </w:pPr>
      <w:r w:rsidRPr="00014F82">
        <w:rPr>
          <w:rFonts w:cs="Arial"/>
          <w:szCs w:val="24"/>
        </w:rPr>
        <w:t>В соответствии с Федеральным законом от 28 декабря 2016 г. № 486-ФЗ «О</w:t>
      </w:r>
      <w:r w:rsidRPr="008122D9">
        <w:rPr>
          <w:rFonts w:cs="Arial"/>
          <w:szCs w:val="24"/>
        </w:rPr>
        <w:t xml:space="preserve"> внесении изменений в отдельные законодательные акты Российской Федерации» устанавливается переходный период, позволяющий субъектам Российской Федерации по мере готовности переходить на новую систему обращения с твердыми коммунальными отходами, при которой обращение с твердыми коммунальными отходами может осуществляться только по договорам с региональным оператором по обращению с твердыми коммунальными отходами (далее - регоператор).</w:t>
      </w:r>
    </w:p>
    <w:p w:rsidR="00725C2B" w:rsidRPr="008122D9" w:rsidRDefault="00725C2B" w:rsidP="00725C2B">
      <w:pPr>
        <w:spacing w:line="276" w:lineRule="auto"/>
        <w:rPr>
          <w:rFonts w:cs="Arial"/>
          <w:szCs w:val="24"/>
        </w:rPr>
      </w:pPr>
      <w:r w:rsidRPr="008122D9">
        <w:rPr>
          <w:rFonts w:cs="Arial"/>
          <w:szCs w:val="24"/>
        </w:rPr>
        <w:t xml:space="preserve">20 апреля 2017 года Аппаратом Правительства Республики Калмыкия было объявлено о проведении конкурсного отбора регоператора по обращению с ТКО на территории Республики Калмыкия. По его итогам ООО «Спецавтохозяйство» присвоен статус регоператора по обращению с твердыми коммунальными отходами на территории Республики Калмыкия и 19 июня 2017 г. заключено Соглашение об организации деятельности по обращению с ТКО. Срок действия соглашения </w:t>
      </w:r>
      <w:r>
        <w:rPr>
          <w:rFonts w:cs="Arial"/>
          <w:szCs w:val="24"/>
        </w:rPr>
        <w:t>–</w:t>
      </w:r>
      <w:r w:rsidRPr="008122D9">
        <w:rPr>
          <w:rFonts w:cs="Arial"/>
          <w:szCs w:val="24"/>
        </w:rPr>
        <w:t xml:space="preserve"> 15 лет.</w:t>
      </w:r>
    </w:p>
    <w:p w:rsidR="00725C2B" w:rsidRPr="008122D9" w:rsidRDefault="00725C2B" w:rsidP="00725C2B">
      <w:pPr>
        <w:spacing w:line="276" w:lineRule="auto"/>
        <w:rPr>
          <w:rFonts w:cs="Arial"/>
          <w:szCs w:val="24"/>
        </w:rPr>
      </w:pPr>
      <w:r w:rsidRPr="008122D9">
        <w:rPr>
          <w:rFonts w:cs="Arial"/>
          <w:szCs w:val="24"/>
        </w:rPr>
        <w:t xml:space="preserve">Зоной деятельности регоператора по обращению с ТКО Республики Калмыкия является вся территория Республики Калмыкия, включающая в себя </w:t>
      </w:r>
      <w:r w:rsidRPr="008122D9">
        <w:rPr>
          <w:rFonts w:cs="Arial"/>
          <w:szCs w:val="24"/>
        </w:rPr>
        <w:lastRenderedPageBreak/>
        <w:t>следующие территории городского округа, городских и сельских поселений муниципальных районов: Городовиковский район; Ики-Бурульский район; Кетченеровский район; Лаганский район; Малодербетовский район; Октябрьский район; Приютненский район; Сарпинский район; Целинный район; Черноземельский район; Юстинский район; Яшалтинский район; Яшкульский район; городской округ – г. Элиста.</w:t>
      </w:r>
    </w:p>
    <w:p w:rsidR="00725C2B" w:rsidRPr="008122D9" w:rsidRDefault="00725C2B" w:rsidP="00725C2B">
      <w:pPr>
        <w:spacing w:line="276" w:lineRule="auto"/>
        <w:rPr>
          <w:rFonts w:cs="Arial"/>
          <w:szCs w:val="24"/>
        </w:rPr>
      </w:pPr>
      <w:r w:rsidRPr="008122D9">
        <w:rPr>
          <w:rFonts w:cs="Arial"/>
          <w:szCs w:val="24"/>
        </w:rPr>
        <w:t>Постановлением</w:t>
      </w:r>
      <w:r>
        <w:rPr>
          <w:rFonts w:cs="Arial"/>
          <w:szCs w:val="24"/>
        </w:rPr>
        <w:t xml:space="preserve"> </w:t>
      </w:r>
      <w:r w:rsidRPr="008122D9">
        <w:rPr>
          <w:rFonts w:cs="Arial"/>
          <w:szCs w:val="24"/>
        </w:rPr>
        <w:t>Правительства</w:t>
      </w:r>
      <w:r>
        <w:rPr>
          <w:rFonts w:cs="Arial"/>
          <w:szCs w:val="24"/>
        </w:rPr>
        <w:t xml:space="preserve"> </w:t>
      </w:r>
      <w:r w:rsidRPr="008122D9">
        <w:rPr>
          <w:rFonts w:cs="Arial"/>
          <w:szCs w:val="24"/>
        </w:rPr>
        <w:t xml:space="preserve">Республики Калмыкия от 29.06.2017 №221 «О внесении изменений в некоторые постановления Правительства Республики Калмыкия» были внесены изменения в Положения Министерства жилищно-коммунального хозяйства и энергетики Республики Калмыкия и Министерство природных ресурсов и охраны окружающей среды Республики Калмыкия, согласно которым с 01 июля 2017 г. функции Министерства ЖКХ РК дополнены полномочиями в области обращения с отходами. </w:t>
      </w:r>
    </w:p>
    <w:p w:rsidR="00725C2B" w:rsidRPr="008122D9" w:rsidRDefault="00725C2B" w:rsidP="00725C2B">
      <w:pPr>
        <w:spacing w:line="276" w:lineRule="auto"/>
        <w:rPr>
          <w:rFonts w:cs="Arial"/>
          <w:szCs w:val="24"/>
        </w:rPr>
      </w:pPr>
      <w:r w:rsidRPr="008122D9">
        <w:rPr>
          <w:rFonts w:cs="Arial"/>
          <w:szCs w:val="24"/>
        </w:rPr>
        <w:t>В целях проводимой на территории Российской Федерации реформы в области обращения с отходами, а также улучшения экологической ситуации в Республике Калмыкия, распоряжением</w:t>
      </w:r>
      <w:r>
        <w:rPr>
          <w:rFonts w:cs="Arial"/>
          <w:szCs w:val="24"/>
        </w:rPr>
        <w:t xml:space="preserve"> </w:t>
      </w:r>
      <w:r w:rsidRPr="008122D9">
        <w:rPr>
          <w:rFonts w:cs="Arial"/>
          <w:szCs w:val="24"/>
        </w:rPr>
        <w:t>Правительства</w:t>
      </w:r>
      <w:r>
        <w:rPr>
          <w:rFonts w:cs="Arial"/>
          <w:szCs w:val="24"/>
        </w:rPr>
        <w:t xml:space="preserve"> </w:t>
      </w:r>
      <w:r w:rsidRPr="008122D9">
        <w:rPr>
          <w:rFonts w:cs="Arial"/>
          <w:szCs w:val="24"/>
        </w:rPr>
        <w:t>Республики Калмыкия от 30.06.2017 №236-р создана межведомственная рабочая группа по вопросам обращения с твердыми коммунальными отходами (далее – ТКО) и утвержден ее состав, также распоряжением Правительства Республики Калмыкия от 30.06.2017 №238-р</w:t>
      </w:r>
      <w:r>
        <w:rPr>
          <w:rFonts w:cs="Arial"/>
          <w:szCs w:val="24"/>
        </w:rPr>
        <w:t xml:space="preserve"> </w:t>
      </w:r>
      <w:r w:rsidRPr="008122D9">
        <w:rPr>
          <w:rFonts w:cs="Arial"/>
          <w:szCs w:val="24"/>
        </w:rPr>
        <w:t>актуализирован план мероприятий («дорожная карта») Республики Калмыкия по реализации Федерального закона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w:t>
      </w:r>
    </w:p>
    <w:p w:rsidR="00725C2B" w:rsidRPr="008122D9" w:rsidRDefault="00725C2B" w:rsidP="00725C2B">
      <w:pPr>
        <w:spacing w:line="276" w:lineRule="auto"/>
        <w:rPr>
          <w:rFonts w:cs="Arial"/>
          <w:szCs w:val="24"/>
        </w:rPr>
      </w:pPr>
      <w:r w:rsidRPr="008122D9">
        <w:rPr>
          <w:rFonts w:cs="Arial"/>
          <w:szCs w:val="24"/>
        </w:rPr>
        <w:t>Достижение поставленных целей планируется за счет решения следующих задач:</w:t>
      </w:r>
    </w:p>
    <w:p w:rsidR="00725C2B" w:rsidRPr="008122D9" w:rsidRDefault="00725C2B" w:rsidP="00725C2B">
      <w:pPr>
        <w:spacing w:line="276" w:lineRule="auto"/>
        <w:rPr>
          <w:rFonts w:cs="Arial"/>
          <w:szCs w:val="24"/>
        </w:rPr>
      </w:pPr>
      <w:r w:rsidRPr="008122D9">
        <w:rPr>
          <w:rFonts w:cs="Arial"/>
          <w:szCs w:val="24"/>
        </w:rPr>
        <w:t>- внедрение комплексной системы обращения с отходами путем строительства</w:t>
      </w:r>
      <w:r>
        <w:rPr>
          <w:rFonts w:cs="Arial"/>
          <w:szCs w:val="24"/>
        </w:rPr>
        <w:t xml:space="preserve"> </w:t>
      </w:r>
      <w:r w:rsidRPr="008122D9">
        <w:rPr>
          <w:rFonts w:cs="Arial"/>
          <w:szCs w:val="24"/>
        </w:rPr>
        <w:t>и оснащения объектов обращения с отходами ТКО на территориях муниципальных образований Республики Калмыкия, обеспечение экологической безопасности, предупреждение образования новых несанкционированных мест размещения отходов и захламленности территорий, а также обеспечения специализированными объектами захоронения и дооснащения их современной системой сбора и транспортирования отходов;</w:t>
      </w:r>
    </w:p>
    <w:p w:rsidR="00725C2B" w:rsidRPr="008122D9" w:rsidRDefault="00725C2B" w:rsidP="00725C2B">
      <w:pPr>
        <w:spacing w:line="276" w:lineRule="auto"/>
        <w:rPr>
          <w:rFonts w:cs="Arial"/>
          <w:szCs w:val="24"/>
          <w:highlight w:val="yellow"/>
        </w:rPr>
      </w:pPr>
      <w:r w:rsidRPr="008122D9">
        <w:rPr>
          <w:rFonts w:cs="Arial"/>
          <w:szCs w:val="24"/>
        </w:rPr>
        <w:t>- повышение экологического сознания населения Республики Калмыкия.</w:t>
      </w:r>
    </w:p>
    <w:p w:rsidR="00725C2B" w:rsidRPr="008122D9" w:rsidRDefault="00725C2B" w:rsidP="00725C2B">
      <w:pPr>
        <w:spacing w:line="276" w:lineRule="auto"/>
        <w:rPr>
          <w:rFonts w:cs="Arial"/>
          <w:szCs w:val="24"/>
          <w:highlight w:val="yellow"/>
        </w:rPr>
      </w:pPr>
      <w:r w:rsidRPr="008122D9">
        <w:rPr>
          <w:rFonts w:cs="Arial"/>
          <w:szCs w:val="24"/>
        </w:rPr>
        <w:t>На основании вышеизложенного, мероприятием Региональной программы в области обращения с отходами производства и потребления на территории Республики Калмыкия предусмотрено выполнение проектно-изыскательских работ по рекультивации свалок. Указанное мероприятие планируется провести силами соответствующих органов местного самоуправления в течение 2019-2020 годов.</w:t>
      </w:r>
    </w:p>
    <w:p w:rsidR="00B15C0F" w:rsidRPr="00200CF0" w:rsidRDefault="00200CF0" w:rsidP="00725C2B">
      <w:pPr>
        <w:spacing w:line="276" w:lineRule="auto"/>
        <w:rPr>
          <w:rFonts w:cs="Arial"/>
          <w:szCs w:val="24"/>
        </w:rPr>
      </w:pPr>
      <w:r>
        <w:rPr>
          <w:rFonts w:cs="Arial"/>
          <w:szCs w:val="24"/>
        </w:rPr>
        <w:t>Перечень действующих</w:t>
      </w:r>
      <w:r w:rsidRPr="00200CF0">
        <w:rPr>
          <w:rFonts w:cs="Arial"/>
          <w:szCs w:val="24"/>
        </w:rPr>
        <w:t xml:space="preserve"> </w:t>
      </w:r>
      <w:r>
        <w:rPr>
          <w:rFonts w:cs="Arial"/>
          <w:szCs w:val="24"/>
        </w:rPr>
        <w:t>объектов</w:t>
      </w:r>
      <w:r w:rsidRPr="00200CF0">
        <w:rPr>
          <w:rFonts w:cs="Arial"/>
          <w:szCs w:val="24"/>
        </w:rPr>
        <w:t xml:space="preserve"> по обработке, утилизации, обезвреживанию, размещению отходов на территории Республики Калмыкия</w:t>
      </w:r>
      <w:r>
        <w:rPr>
          <w:rFonts w:cs="Arial"/>
          <w:szCs w:val="24"/>
        </w:rPr>
        <w:t xml:space="preserve"> приводится в приложении 9 настоящего тома, </w:t>
      </w:r>
      <w:r w:rsidRPr="00200CF0">
        <w:rPr>
          <w:rFonts w:cs="Arial"/>
          <w:szCs w:val="24"/>
        </w:rPr>
        <w:t>Реестр мест несанкционированного размещения отходов</w:t>
      </w:r>
      <w:r>
        <w:rPr>
          <w:rFonts w:cs="Arial"/>
          <w:szCs w:val="24"/>
        </w:rPr>
        <w:t xml:space="preserve"> по районам республики – в приложении 10. </w:t>
      </w:r>
    </w:p>
    <w:p w:rsidR="00B15C0F" w:rsidRPr="00200CF0" w:rsidRDefault="00B15C0F" w:rsidP="00725C2B">
      <w:pPr>
        <w:spacing w:line="276" w:lineRule="auto"/>
        <w:rPr>
          <w:rFonts w:cs="Arial"/>
          <w:szCs w:val="24"/>
        </w:rPr>
      </w:pPr>
    </w:p>
    <w:p w:rsidR="00B33808" w:rsidRPr="00CF7907" w:rsidRDefault="000F422B" w:rsidP="00F07C6A">
      <w:pPr>
        <w:spacing w:line="276" w:lineRule="auto"/>
        <w:ind w:firstLine="0"/>
        <w:outlineLvl w:val="0"/>
        <w:rPr>
          <w:rFonts w:ascii="Impact" w:hAnsi="Impact" w:cs="Arial"/>
          <w:color w:val="595959"/>
          <w:sz w:val="28"/>
          <w:szCs w:val="28"/>
        </w:rPr>
      </w:pPr>
      <w:bookmarkStart w:id="179" w:name="_Toc26880712"/>
      <w:bookmarkStart w:id="180" w:name="_Toc529271749"/>
      <w:bookmarkStart w:id="181" w:name="_Toc531325827"/>
      <w:r w:rsidRPr="00CF7907">
        <w:rPr>
          <w:rFonts w:ascii="Impact" w:hAnsi="Impact" w:cs="Arial"/>
          <w:color w:val="595959"/>
          <w:sz w:val="28"/>
          <w:szCs w:val="28"/>
        </w:rPr>
        <w:lastRenderedPageBreak/>
        <w:t>Приложение 1</w:t>
      </w:r>
      <w:r w:rsidR="007E1C77" w:rsidRPr="00CF7907">
        <w:rPr>
          <w:rFonts w:ascii="Impact" w:hAnsi="Impact" w:cs="Arial"/>
          <w:color w:val="595959"/>
          <w:sz w:val="28"/>
          <w:szCs w:val="28"/>
        </w:rPr>
        <w:t xml:space="preserve"> – </w:t>
      </w:r>
      <w:r w:rsidR="00B33808" w:rsidRPr="00CF7907">
        <w:rPr>
          <w:rFonts w:ascii="Impact" w:hAnsi="Impact" w:cs="Arial"/>
          <w:color w:val="595959"/>
          <w:sz w:val="28"/>
          <w:szCs w:val="28"/>
        </w:rPr>
        <w:t>Перечень государственных программ Республики Калмыкия, действующих или планируемых к утверждению</w:t>
      </w:r>
      <w:r w:rsidR="00217F79" w:rsidRPr="00CF7907">
        <w:rPr>
          <w:rFonts w:ascii="Impact" w:hAnsi="Impact"/>
          <w:color w:val="595959"/>
          <w:sz w:val="28"/>
          <w:szCs w:val="28"/>
          <w:vertAlign w:val="superscript"/>
        </w:rPr>
        <w:footnoteReference w:id="81"/>
      </w:r>
      <w:bookmarkEnd w:id="179"/>
    </w:p>
    <w:p w:rsidR="00FB1FB8" w:rsidRPr="00CF7907" w:rsidRDefault="00782CB1" w:rsidP="00214CA5">
      <w:pPr>
        <w:ind w:firstLine="0"/>
        <w:rPr>
          <w:rFonts w:ascii="Impact" w:hAnsi="Impact" w:cs="Arial"/>
          <w:color w:val="595959"/>
          <w:sz w:val="20"/>
          <w:szCs w:val="20"/>
          <w:vertAlign w:val="superscript"/>
        </w:rPr>
      </w:pPr>
      <w:r>
        <w:rPr>
          <w:rFonts w:ascii="Impact" w:hAnsi="Impact" w:cs="Arial"/>
          <w:color w:val="595959"/>
          <w:sz w:val="20"/>
          <w:szCs w:val="20"/>
        </w:rPr>
        <w:pict>
          <v:rect id="_x0000_i1095" style="width:0;height:1.5pt" o:hralign="center" o:hrstd="t" o:hr="t" fillcolor="#a0a0a0" stroked="f"/>
        </w:pict>
      </w:r>
    </w:p>
    <w:tbl>
      <w:tblPr>
        <w:tblW w:w="5000" w:type="pct"/>
        <w:shd w:val="clear" w:color="auto" w:fill="FFFFFF"/>
        <w:tblCellMar>
          <w:top w:w="15" w:type="dxa"/>
          <w:left w:w="28" w:type="dxa"/>
          <w:bottom w:w="15" w:type="dxa"/>
          <w:right w:w="28" w:type="dxa"/>
        </w:tblCellMar>
        <w:tblLook w:val="04A0" w:firstRow="1" w:lastRow="0" w:firstColumn="1" w:lastColumn="0" w:noHBand="0" w:noVBand="1"/>
      </w:tblPr>
      <w:tblGrid>
        <w:gridCol w:w="342"/>
        <w:gridCol w:w="2236"/>
        <w:gridCol w:w="1845"/>
        <w:gridCol w:w="1562"/>
        <w:gridCol w:w="3426"/>
      </w:tblGrid>
      <w:tr w:rsidR="006557A8" w:rsidRPr="00CF7907" w:rsidTr="00FB1FB8">
        <w:tc>
          <w:tcPr>
            <w:tcW w:w="182"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b/>
                <w:sz w:val="20"/>
                <w:szCs w:val="20"/>
              </w:rPr>
            </w:pPr>
            <w:r w:rsidRPr="00730E5E">
              <w:rPr>
                <w:rFonts w:ascii="Arial Narrow" w:hAnsi="Arial Narrow"/>
                <w:b/>
                <w:sz w:val="20"/>
                <w:szCs w:val="20"/>
              </w:rPr>
              <w:t>№</w:t>
            </w:r>
            <w:r w:rsidRPr="00730E5E">
              <w:rPr>
                <w:rFonts w:ascii="Arial Narrow" w:hAnsi="Arial Narrow"/>
                <w:b/>
                <w:sz w:val="20"/>
                <w:szCs w:val="20"/>
              </w:rPr>
              <w:br/>
              <w:t>п/п</w:t>
            </w:r>
          </w:p>
        </w:tc>
        <w:tc>
          <w:tcPr>
            <w:tcW w:w="1188"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b/>
                <w:sz w:val="20"/>
                <w:szCs w:val="20"/>
              </w:rPr>
            </w:pPr>
            <w:r w:rsidRPr="00730E5E">
              <w:rPr>
                <w:rFonts w:ascii="Arial Narrow" w:hAnsi="Arial Narrow"/>
                <w:b/>
                <w:sz w:val="20"/>
                <w:szCs w:val="20"/>
              </w:rPr>
              <w:t>Наименование государственных программ</w:t>
            </w:r>
          </w:p>
        </w:tc>
        <w:tc>
          <w:tcPr>
            <w:tcW w:w="98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b/>
                <w:sz w:val="20"/>
                <w:szCs w:val="20"/>
              </w:rPr>
            </w:pPr>
            <w:r w:rsidRPr="00730E5E">
              <w:rPr>
                <w:rFonts w:ascii="Arial Narrow" w:hAnsi="Arial Narrow"/>
                <w:b/>
                <w:sz w:val="20"/>
                <w:szCs w:val="20"/>
              </w:rPr>
              <w:t>Ответственные исполнители (соисполнители)</w:t>
            </w:r>
          </w:p>
        </w:tc>
        <w:tc>
          <w:tcPr>
            <w:tcW w:w="830"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557A8" w:rsidRPr="00730E5E" w:rsidRDefault="006557A8" w:rsidP="00B3752A">
            <w:pPr>
              <w:pStyle w:val="s1"/>
              <w:spacing w:before="0" w:beforeAutospacing="0" w:after="0" w:afterAutospacing="0"/>
              <w:jc w:val="center"/>
              <w:rPr>
                <w:rFonts w:ascii="Arial Narrow" w:hAnsi="Arial Narrow"/>
                <w:b/>
                <w:sz w:val="20"/>
                <w:szCs w:val="20"/>
              </w:rPr>
            </w:pPr>
            <w:r w:rsidRPr="00730E5E">
              <w:rPr>
                <w:rFonts w:ascii="Arial Narrow" w:hAnsi="Arial Narrow"/>
                <w:b/>
                <w:sz w:val="20"/>
                <w:szCs w:val="20"/>
              </w:rPr>
              <w:t>Сроки реализации, гг.</w:t>
            </w:r>
          </w:p>
        </w:tc>
        <w:tc>
          <w:tcPr>
            <w:tcW w:w="1820" w:type="pc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b/>
                <w:sz w:val="20"/>
                <w:szCs w:val="20"/>
              </w:rPr>
            </w:pPr>
            <w:r w:rsidRPr="00730E5E">
              <w:rPr>
                <w:rFonts w:ascii="Arial Narrow" w:hAnsi="Arial Narrow"/>
                <w:b/>
                <w:sz w:val="20"/>
                <w:szCs w:val="20"/>
              </w:rPr>
              <w:t>Основные направления реализации государственных программ</w:t>
            </w:r>
          </w:p>
        </w:tc>
      </w:tr>
      <w:tr w:rsidR="006557A8" w:rsidRPr="00CF7907" w:rsidTr="00FB1FB8">
        <w:tc>
          <w:tcPr>
            <w:tcW w:w="5000" w:type="pct"/>
            <w:gridSpan w:val="5"/>
            <w:tcBorders>
              <w:top w:val="single" w:sz="6" w:space="0" w:color="000000"/>
              <w:left w:val="single" w:sz="6" w:space="0" w:color="000000"/>
              <w:bottom w:val="single" w:sz="6" w:space="0" w:color="000000"/>
              <w:right w:val="single" w:sz="6" w:space="0" w:color="000000"/>
            </w:tcBorders>
            <w:shd w:val="clear" w:color="auto" w:fill="FFFFFF"/>
          </w:tcPr>
          <w:p w:rsidR="006557A8" w:rsidRPr="00730E5E" w:rsidRDefault="006557A8" w:rsidP="00B3752A">
            <w:pPr>
              <w:pStyle w:val="s3"/>
              <w:spacing w:before="0" w:beforeAutospacing="0" w:after="0" w:afterAutospacing="0"/>
              <w:jc w:val="center"/>
              <w:rPr>
                <w:rFonts w:ascii="Arial Narrow" w:hAnsi="Arial Narrow"/>
                <w:b/>
                <w:sz w:val="20"/>
                <w:szCs w:val="20"/>
              </w:rPr>
            </w:pPr>
            <w:r w:rsidRPr="00730E5E">
              <w:rPr>
                <w:rFonts w:ascii="Arial Narrow" w:hAnsi="Arial Narrow"/>
                <w:b/>
                <w:sz w:val="20"/>
                <w:szCs w:val="20"/>
              </w:rPr>
              <w:t>I. Новое качество жизни</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1.</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Развитие здравоохранения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здравоохранения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2019-2024</w:t>
            </w: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совершенствование оказания медицинской помощи, включая профилактику заболеваний и формирование здорового образа жизни, обеспечение лекарственными препаратами и изделиями медицинского назначения;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развитие кадровых ресурсов в здравоохранении;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развитие единой государственной информационной системы здравоохранения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организация оказания и обеспечения медицинской помощи в рамках территориальной программы обязательного медицинского страхования;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реализация мероприятий по противодействию злоупотреблению наркотиками и их незаконному обороту;</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профилактика правонарушений в Республике Калмыкия.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Социальная поддержка населения Республики Калмыкия</w:t>
            </w:r>
          </w:p>
          <w:p w:rsidR="006557A8" w:rsidRPr="00730E5E" w:rsidRDefault="006557A8" w:rsidP="00B3752A">
            <w:pPr>
              <w:pStyle w:val="empty"/>
              <w:spacing w:before="0" w:beforeAutospacing="0" w:after="0" w:afterAutospacing="0"/>
              <w:jc w:val="both"/>
              <w:rPr>
                <w:rFonts w:ascii="Arial Narrow" w:hAnsi="Arial Narrow"/>
                <w:sz w:val="20"/>
                <w:szCs w:val="20"/>
              </w:rPr>
            </w:pPr>
            <w:r w:rsidRPr="00730E5E">
              <w:rPr>
                <w:rFonts w:ascii="Arial Narrow" w:hAnsi="Arial Narrow"/>
                <w:sz w:val="20"/>
                <w:szCs w:val="20"/>
              </w:rPr>
              <w:t> </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социального развития, труда и занятости Республики Калмыкия Министерство экономики и торговли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2019-2024</w:t>
            </w: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совершенствование системы социальной поддержки отдельной категории граждан;</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социальная поддержка семей, имеющих детей;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обеспечение безопасного материнства и рождения здоровых детей, охрана здоровья детей и подростков, социальная защита прав и законных интересов детей;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развитие эффективной системы социального обслуживания;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организация отдыха и оздоровление детей;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обеспечение наиболее полного и эффективного использования возможностей социально ориентированных некоммерческих организаций в решении задач социального развития Республики Калмыкия посредством наращивания потенциала некоммерческих организаций и обеспечения его максимально эффективного использования.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3.</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Доступная среда</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социального развития, труда и занятости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2019-2024</w:t>
            </w: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уровня доступности объектов социальной инфраструктуры и обеспечение доступной среды жизнедеятельности для инвалидов и других маломобильных групп населения;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повышение доступности и качества реабилитационных услуг для детей-</w:t>
            </w:r>
            <w:r w:rsidRPr="00730E5E">
              <w:rPr>
                <w:rFonts w:ascii="Arial Narrow" w:hAnsi="Arial Narrow"/>
                <w:sz w:val="20"/>
                <w:szCs w:val="20"/>
              </w:rPr>
              <w:lastRenderedPageBreak/>
              <w:t>инвалидов и инвалидов;</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преодоление социальной разобщенности в обществе и формирование позитивного отношения к проблемам инвалидов и других маломобильных групп населения.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4.</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Содействие занятости населения и улучшение условий охраны труда в Республике Калмыкия</w:t>
            </w:r>
          </w:p>
          <w:p w:rsidR="006557A8" w:rsidRPr="00730E5E" w:rsidRDefault="006557A8" w:rsidP="00B3752A">
            <w:pPr>
              <w:pStyle w:val="empty"/>
              <w:spacing w:before="0" w:beforeAutospacing="0" w:after="0" w:afterAutospacing="0"/>
              <w:jc w:val="both"/>
              <w:rPr>
                <w:rFonts w:ascii="Arial Narrow" w:hAnsi="Arial Narrow"/>
                <w:sz w:val="20"/>
                <w:szCs w:val="20"/>
              </w:rPr>
            </w:pPr>
            <w:r w:rsidRPr="00730E5E">
              <w:rPr>
                <w:rFonts w:ascii="Arial Narrow" w:hAnsi="Arial Narrow"/>
                <w:sz w:val="20"/>
                <w:szCs w:val="20"/>
              </w:rPr>
              <w:t> </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социального развития, труда и занятости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реализация мероприятий активной политики в области обеспечения занятости населения;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реализация дополнительных мероприятий в сфере занятости населения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повышение трудовой мобильности населения;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совершенствование системы социальной поддержки безработных граждан, содействие в трудоустройстве граждан;</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обеспечение деятельности учреждений занятости населения;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улучшение условий и охраны труда в целях снижения производственного травматизма и профессиональной заболеваемости работников организаций, расположенных на территории Республики Калмыкия.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5.</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Развитие образования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образования и науки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реализация образовательных программ профессионального образования;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содействие развитию дошкольного и общего образования;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развитие дополнительного образования и воспитания детей;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совершенствование управления системой образования;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ресурсное обеспечение мероприятий государственных программ.</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6.</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Развитие культуры и туризма Республики Калмыкия</w:t>
            </w:r>
          </w:p>
          <w:p w:rsidR="006557A8" w:rsidRPr="00730E5E" w:rsidRDefault="006557A8" w:rsidP="00B3752A">
            <w:pPr>
              <w:pStyle w:val="empty"/>
              <w:spacing w:before="0" w:beforeAutospacing="0" w:after="0" w:afterAutospacing="0"/>
              <w:jc w:val="both"/>
              <w:rPr>
                <w:rFonts w:ascii="Arial Narrow" w:hAnsi="Arial Narrow"/>
                <w:sz w:val="20"/>
                <w:szCs w:val="20"/>
              </w:rPr>
            </w:pPr>
            <w:r w:rsidRPr="00730E5E">
              <w:rPr>
                <w:rFonts w:ascii="Arial Narrow" w:hAnsi="Arial Narrow"/>
                <w:sz w:val="20"/>
                <w:szCs w:val="20"/>
              </w:rPr>
              <w:t> </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культуры и туризма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создание условий для развития культурного потенциала Республики Калмыкия и повышение качества предоставляемых услуг;</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сохранение объектов историко-культурного наследия и Архивного фонда РФ на территории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формирование единого культурного пространства, создание условий для обеспечения доступа различных социальных групп граждан к культурным благам;</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обеспечение гражданского мира и национального согласия, формирование гармоничных межнациональных отношений;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развитие внутреннего и въездного туризма.</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7.</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Развитие физической культуры, спорта и молодежной политики в Республике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спорта и молодежной политики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 xml:space="preserve">1. развитие инфраструктуры физической культуры и спорта, строительство спортивных объектов шаговой доступности по проектам, рекомендованным Министерством спорта Российской </w:t>
            </w:r>
            <w:r w:rsidRPr="00730E5E">
              <w:rPr>
                <w:rFonts w:ascii="Arial Narrow" w:hAnsi="Arial Narrow"/>
                <w:sz w:val="20"/>
                <w:szCs w:val="20"/>
              </w:rPr>
              <w:lastRenderedPageBreak/>
              <w:t>Федерации для повторного применения, обеспечивающим, в частности, доступность этих объектов для лиц с ограниченными возможностями здоровья и инвалидов, с определением предельной цены на строительство этих объектов;</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развитие материально-технической базы спорта высших достижений для подготовки спортсменов и соответствующего научного сопровождения тренировочных процессов;</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создание условий для подготовки и совершенствования спортсменов и тренеров с учетом непрерывности процессов обучения и спортивной подготовки;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создание условий для формирования, подготовки и сохранения спортивного резерва;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вовлечение молодежи в социальную практику и ее информирование о потенциальных возможностях саморазвития, обеспечение поддержки научной и предпринимательской активности молодежи;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гражданское образование и патриотическое воспитание молодежи, содействие формированию правовых, культурных и нравственных ценностей среди молодежи.</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8.</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Повышение качества предоставления жилищно-коммунальных услуг, развитие инфраструктуры жилищно-коммунального комплекса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жилищно-коммунального хозяйства и энергетики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качества питьевой воды для населения Республики Калмыкия посредством модернизации (строительства, реконструкции) объектов водоснабжения с применением перспективных технологий водоподготовки;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повышение экологической безопасности путем модернизации (строительства, реконструкции) объектов водоотведения с применением перспективных технологий;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доступность питьевого водоснабжения населенных пунктов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создание безопасных и благоприятных условий проживания граждан и ликвидация аварийных многоквартирных домов;</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реформирование жилищно-коммунального хозяйства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усиление антитеррористической защищенности объектов водоснабжения и водоотведения на территории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7. строительство и развитие инфраструктуры на земельных участках, предоставляемых отдельным категориям граждан.</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9.</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Обеспечение доступным и комфортным жильем жителей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 xml:space="preserve">Министерство по строительству, транспорту и дорожному хозяйству Республики Калмыкия </w:t>
            </w:r>
            <w:r w:rsidRPr="00730E5E">
              <w:rPr>
                <w:rFonts w:ascii="Arial Narrow" w:hAnsi="Arial Narrow"/>
                <w:sz w:val="20"/>
                <w:szCs w:val="20"/>
              </w:rPr>
              <w:lastRenderedPageBreak/>
              <w:t>Министерство по земельным и имущественным отношениям Республики Калмыкия Министерство спорта и молодежной политики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содействие развитию жилищного строительства;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 xml:space="preserve">2. оказание государственной поддержки строительства инженерных сетей на земельных участках, предназначенных для </w:t>
            </w:r>
            <w:r w:rsidRPr="00730E5E">
              <w:rPr>
                <w:rFonts w:ascii="Arial Narrow" w:hAnsi="Arial Narrow"/>
                <w:sz w:val="20"/>
                <w:szCs w:val="20"/>
              </w:rPr>
              <w:lastRenderedPageBreak/>
              <w:t>бесплатного предоставления в собственность семьям, имеющим трех и более детей;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обеспечение мерами государственной поддержки по улучшению жилищных условий отдельных категорий граждан;</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содействие развитию предприятий промышленности строительных материалов и индустриального домостроения.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10.</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Охрана окружающей среды</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природных ресурсов и охраны окружающей среды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эффективности государственного управления в лесохозяйственном комплексе и государственного контроля соблюдения законодательства;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обеспечение экологической безопасности и качества окружающей среды;</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сохранение территорий занятых объектами особо охраняемых природных территорий регионального 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сохранение редких и находящихся под угрозой исчезновения объектов животного мира;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обеспечение устойчивого управления лесами, сохранение и повышение их ресурсно-экологического потенциала;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гарантированное обеспечение водными ресурсами устойчивого социально-экономического развития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7. создание комплексной системы управления отходами и вторичными ресурсами (утилизация, переработка).</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11</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Формирование комфортной городской среды на территории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жилищно-коммунального хозяйства и энергетики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уровня благоустройства территорий муниципальных образований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повышение уровня вовлеченности заинтересованных граждан, организаций в реализацию мероприятий по благоустройству территории муниципальных образований Республики Калмыкия.</w:t>
            </w:r>
          </w:p>
        </w:tc>
      </w:tr>
      <w:tr w:rsidR="006557A8" w:rsidRPr="00CF7907" w:rsidTr="00FB1FB8">
        <w:tc>
          <w:tcPr>
            <w:tcW w:w="5000" w:type="pct"/>
            <w:gridSpan w:val="5"/>
            <w:tcBorders>
              <w:top w:val="single" w:sz="6" w:space="0" w:color="000000"/>
              <w:left w:val="single" w:sz="6" w:space="0" w:color="000000"/>
              <w:bottom w:val="single" w:sz="6" w:space="0" w:color="000000"/>
              <w:right w:val="single" w:sz="6" w:space="0" w:color="000000"/>
            </w:tcBorders>
            <w:shd w:val="clear" w:color="auto" w:fill="FFFFFF"/>
          </w:tcPr>
          <w:p w:rsidR="006557A8" w:rsidRPr="00730E5E" w:rsidRDefault="006557A8" w:rsidP="00B3752A">
            <w:pPr>
              <w:pStyle w:val="s3"/>
              <w:spacing w:before="0" w:beforeAutospacing="0" w:after="0" w:afterAutospacing="0"/>
              <w:jc w:val="center"/>
              <w:rPr>
                <w:rFonts w:ascii="Arial Narrow" w:hAnsi="Arial Narrow"/>
                <w:b/>
                <w:sz w:val="20"/>
                <w:szCs w:val="20"/>
              </w:rPr>
            </w:pPr>
            <w:r w:rsidRPr="00730E5E">
              <w:rPr>
                <w:rFonts w:ascii="Arial Narrow" w:hAnsi="Arial Narrow"/>
                <w:b/>
                <w:sz w:val="20"/>
                <w:szCs w:val="20"/>
              </w:rPr>
              <w:t>II. Инновационное развитие и модернизация экономики</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1.</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Государственная программа развития сельского хозяйства и регулирования рынков сельскохозяйственной продукции, сырья и продовольствия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сельского хозяйства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поддержка развития отраслей сельского хозяйства;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обеспечение финансовой устойчивости и модернизации сельского хозяйства;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устойчивое развитие сельских территорий, в том числе стимулирование роста благосостояния населения и качества социальной сферы в сельской местности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развитие инфраструктуры и логистического обеспечения агропродовольственного рынка;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 xml:space="preserve">5. восстановление и развитие мелиоративного фонда (мелиорируемых земель и мелиоративных систем), </w:t>
            </w:r>
            <w:r w:rsidRPr="00730E5E">
              <w:rPr>
                <w:rFonts w:ascii="Arial Narrow" w:hAnsi="Arial Narrow"/>
                <w:sz w:val="20"/>
                <w:szCs w:val="20"/>
              </w:rPr>
              <w:lastRenderedPageBreak/>
              <w:t>реализация мер по орошению и окультуриванию земель;</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развитие пищевой и перерабатывающей промышленности;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7. развитие рыбоводства.</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 xml:space="preserve">Развитие транспортного комплекса и дорожного хозяйства Республики Калмыкия </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по строительству, транспорту и дорожному хозяйству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создание условий для организации транспортного сообщения, развитие и модернизация воздушного, железнодорожного и автомобильного транспорта;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строительство (реконструкция) автомобильных дорог общего пользования регионального 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капитальный ремонт, ремонт и содержание автомобильных дорог общего пользования регионального 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предоставление субсидий местным бюджетам на строительство (реконструкцию), ремонт автомобильных дорог общего пользования местного 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обеспечение сохранности автомобильных дорог общего пользования регионального значения;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создание и обеспечение эффективного функционирования региональной навигационно-информационной системы, направленной на ускорение социально-экономического и инновационного развития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7. стимулирование использования природного газа в качестве моторного топлива в Республике Калмыкия.</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3.</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Экономическое развитие и улучшение инвестиционного климата в Республике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экономики и торговли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улучшение инвестиционного климата и привлечение иностранных инвестиций;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развитие субъектов малого и среднего предпринимательства;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реализация Государственного плана подготовки управленческих кадров для организаций народного хозяйства Российской Федерации.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повышение конкурентоспособности высокотехнологичных секторов экономики за счет решения конкретных научно-технических и научно-технологических задач.</w:t>
            </w:r>
          </w:p>
        </w:tc>
      </w:tr>
      <w:tr w:rsidR="006557A8" w:rsidRPr="00CF7907" w:rsidTr="00FB1FB8">
        <w:tc>
          <w:tcPr>
            <w:tcW w:w="182" w:type="pct"/>
            <w:vMerge w:val="restart"/>
            <w:tcBorders>
              <w:top w:val="single" w:sz="6" w:space="0" w:color="000000"/>
              <w:left w:val="single" w:sz="6" w:space="0" w:color="000000"/>
              <w:bottom w:val="single" w:sz="4" w:space="0" w:color="auto"/>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4.</w:t>
            </w:r>
          </w:p>
        </w:tc>
        <w:tc>
          <w:tcPr>
            <w:tcW w:w="1188" w:type="pct"/>
            <w:vMerge w:val="restart"/>
            <w:tcBorders>
              <w:top w:val="single" w:sz="6" w:space="0" w:color="000000"/>
              <w:left w:val="single" w:sz="6" w:space="0" w:color="000000"/>
              <w:bottom w:val="single" w:sz="4" w:space="0" w:color="auto"/>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Информационное общество Республики Калмыкия</w:t>
            </w:r>
          </w:p>
        </w:tc>
        <w:tc>
          <w:tcPr>
            <w:tcW w:w="980" w:type="pct"/>
            <w:vMerge w:val="restart"/>
            <w:tcBorders>
              <w:top w:val="single" w:sz="6" w:space="0" w:color="000000"/>
              <w:left w:val="single" w:sz="6" w:space="0" w:color="000000"/>
              <w:bottom w:val="single" w:sz="4" w:space="0" w:color="auto"/>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цифрового развития Республики Калмыкия</w:t>
            </w:r>
          </w:p>
        </w:tc>
        <w:tc>
          <w:tcPr>
            <w:tcW w:w="830" w:type="pct"/>
            <w:vMerge w:val="restart"/>
            <w:tcBorders>
              <w:top w:val="single" w:sz="6" w:space="0" w:color="000000"/>
              <w:left w:val="single" w:sz="6" w:space="0" w:color="000000"/>
              <w:bottom w:val="single" w:sz="4" w:space="0" w:color="auto"/>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4" w:space="0" w:color="auto"/>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широкомасштабное внедрение и использование информационно-коммуникационных технологий в социальной сфере и в повседневной жизни;</w:t>
            </w:r>
          </w:p>
        </w:tc>
      </w:tr>
      <w:tr w:rsidR="006557A8" w:rsidRPr="00CF7907" w:rsidTr="00FB1FB8">
        <w:tc>
          <w:tcPr>
            <w:tcW w:w="182"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top w:val="single" w:sz="6" w:space="0" w:color="000000"/>
              <w:left w:val="single" w:sz="6" w:space="0" w:color="000000"/>
              <w:bottom w:val="single" w:sz="4" w:space="0" w:color="auto"/>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4" w:space="0" w:color="auto"/>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повышение качества и доступности оказания государственных и муниципальных услуг в Республике Калмыкия посредством развития сети многофункциональных центров предоставления государственных и муниципальных услуг;</w:t>
            </w:r>
          </w:p>
        </w:tc>
      </w:tr>
      <w:tr w:rsidR="006557A8" w:rsidRPr="00CF7907" w:rsidTr="00FB1FB8">
        <w:tc>
          <w:tcPr>
            <w:tcW w:w="182"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top w:val="single" w:sz="6" w:space="0" w:color="000000"/>
              <w:left w:val="single" w:sz="6" w:space="0" w:color="000000"/>
              <w:bottom w:val="single" w:sz="4" w:space="0" w:color="auto"/>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4" w:space="0" w:color="auto"/>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 xml:space="preserve">3. создание условий для обеспечения безопасности населения Республики </w:t>
            </w:r>
            <w:r w:rsidRPr="00730E5E">
              <w:rPr>
                <w:rFonts w:ascii="Arial Narrow" w:hAnsi="Arial Narrow"/>
                <w:sz w:val="20"/>
                <w:szCs w:val="20"/>
              </w:rPr>
              <w:lastRenderedPageBreak/>
              <w:t>Калмыкия.</w:t>
            </w:r>
          </w:p>
        </w:tc>
      </w:tr>
      <w:tr w:rsidR="006557A8" w:rsidRPr="00CF7907" w:rsidTr="00FB1FB8">
        <w:tc>
          <w:tcPr>
            <w:tcW w:w="5000" w:type="pct"/>
            <w:gridSpan w:val="5"/>
            <w:tcBorders>
              <w:top w:val="single" w:sz="4" w:space="0" w:color="auto"/>
              <w:left w:val="single" w:sz="6" w:space="0" w:color="000000"/>
              <w:bottom w:val="single" w:sz="6" w:space="0" w:color="000000"/>
              <w:right w:val="single" w:sz="6" w:space="0" w:color="000000"/>
            </w:tcBorders>
            <w:shd w:val="clear" w:color="auto" w:fill="FFFFFF"/>
          </w:tcPr>
          <w:p w:rsidR="006557A8" w:rsidRPr="00730E5E" w:rsidRDefault="006557A8" w:rsidP="00B3752A">
            <w:pPr>
              <w:pStyle w:val="s3"/>
              <w:spacing w:before="0" w:beforeAutospacing="0" w:after="0" w:afterAutospacing="0"/>
              <w:jc w:val="center"/>
              <w:rPr>
                <w:rFonts w:ascii="Arial Narrow" w:hAnsi="Arial Narrow"/>
                <w:b/>
                <w:sz w:val="20"/>
                <w:szCs w:val="20"/>
              </w:rPr>
            </w:pPr>
            <w:r w:rsidRPr="00730E5E">
              <w:rPr>
                <w:rFonts w:ascii="Arial Narrow" w:hAnsi="Arial Narrow"/>
                <w:b/>
                <w:sz w:val="20"/>
                <w:szCs w:val="20"/>
              </w:rPr>
              <w:lastRenderedPageBreak/>
              <w:t>III. Эффективное государство</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1.</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Управление республиканским имуществом и земельными ресурсами</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по земельным и имущественным отношениям Республики Калмыкия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эффективности управления республиканским имуществом, земельными ресурсами;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обеспечение рационального использования земель;</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рационализация и оптимизация состава и структуры республиканского имущества;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повышение эффективности приватизации республиканского имущества.</w:t>
            </w:r>
          </w:p>
        </w:tc>
      </w:tr>
      <w:tr w:rsidR="006557A8" w:rsidRPr="00CF7907" w:rsidTr="00FB1FB8">
        <w:tc>
          <w:tcPr>
            <w:tcW w:w="182"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2.</w:t>
            </w:r>
          </w:p>
        </w:tc>
        <w:tc>
          <w:tcPr>
            <w:tcW w:w="1188"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Управление государственными финансами Республики Калмыкия</w:t>
            </w:r>
          </w:p>
        </w:tc>
        <w:tc>
          <w:tcPr>
            <w:tcW w:w="980" w:type="pct"/>
            <w:vMerge w:val="restar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jc w:val="center"/>
              <w:rPr>
                <w:rFonts w:ascii="Arial Narrow" w:hAnsi="Arial Narrow"/>
                <w:sz w:val="20"/>
                <w:szCs w:val="20"/>
              </w:rPr>
            </w:pPr>
            <w:r w:rsidRPr="00730E5E">
              <w:rPr>
                <w:rFonts w:ascii="Arial Narrow" w:hAnsi="Arial Narrow"/>
                <w:sz w:val="20"/>
                <w:szCs w:val="20"/>
              </w:rPr>
              <w:t>Министерство финансов Республики Калмыкия Республиканская служба финансово-бюджетного контроля</w:t>
            </w:r>
          </w:p>
        </w:tc>
        <w:tc>
          <w:tcPr>
            <w:tcW w:w="830" w:type="pct"/>
            <w:vMerge w:val="restart"/>
            <w:tcBorders>
              <w:top w:val="single" w:sz="6" w:space="0" w:color="000000"/>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1. повышение эффективности бюджетных расходов и управления общественными финансами;</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2. обеспечение сбалансированности и устойчивости бюджетной системы и организация бюджетного процесса;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3. совершенствование планирования и исполнения налоговых и неналоговых доходов республиканского бюджета;</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4. развитие механизмов регулирования межбюджетных отношений;</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FFFFFF"/>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5. совершенствование управления государственным долгом Республики Калмыкия;</w:t>
            </w:r>
          </w:p>
        </w:tc>
      </w:tr>
      <w:tr w:rsidR="006557A8" w:rsidRPr="00CF7907" w:rsidTr="00FB1FB8">
        <w:tc>
          <w:tcPr>
            <w:tcW w:w="182"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1188"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980" w:type="pct"/>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6557A8" w:rsidRPr="00CF7907" w:rsidRDefault="006557A8" w:rsidP="00B3752A">
            <w:pPr>
              <w:rPr>
                <w:rFonts w:ascii="Arial Narrow" w:hAnsi="Arial Narrow"/>
                <w:sz w:val="20"/>
                <w:szCs w:val="20"/>
              </w:rPr>
            </w:pPr>
          </w:p>
        </w:tc>
        <w:tc>
          <w:tcPr>
            <w:tcW w:w="830" w:type="pct"/>
            <w:vMerge/>
            <w:tcBorders>
              <w:left w:val="single" w:sz="6" w:space="0" w:color="000000"/>
              <w:bottom w:val="single" w:sz="6" w:space="0" w:color="000000"/>
              <w:right w:val="single" w:sz="6" w:space="0" w:color="000000"/>
            </w:tcBorders>
            <w:shd w:val="clear" w:color="auto" w:fill="FFFFFF"/>
          </w:tcPr>
          <w:p w:rsidR="006557A8" w:rsidRPr="00730E5E" w:rsidRDefault="006557A8" w:rsidP="00B3752A">
            <w:pPr>
              <w:pStyle w:val="s1"/>
              <w:spacing w:before="0" w:beforeAutospacing="0" w:after="0" w:afterAutospacing="0"/>
              <w:jc w:val="center"/>
              <w:rPr>
                <w:rFonts w:ascii="Arial Narrow" w:hAnsi="Arial Narrow"/>
                <w:sz w:val="20"/>
                <w:szCs w:val="20"/>
              </w:rPr>
            </w:pPr>
          </w:p>
        </w:tc>
        <w:tc>
          <w:tcPr>
            <w:tcW w:w="1820" w:type="pct"/>
            <w:tcBorders>
              <w:top w:val="single" w:sz="6" w:space="0" w:color="000000"/>
              <w:left w:val="single" w:sz="6" w:space="0" w:color="000000"/>
              <w:bottom w:val="single" w:sz="6" w:space="0" w:color="000000"/>
              <w:right w:val="single" w:sz="6" w:space="0" w:color="000000"/>
            </w:tcBorders>
            <w:shd w:val="clear" w:color="auto" w:fill="auto"/>
            <w:hideMark/>
          </w:tcPr>
          <w:p w:rsidR="006557A8" w:rsidRPr="00730E5E" w:rsidRDefault="006557A8" w:rsidP="00B3752A">
            <w:pPr>
              <w:pStyle w:val="s1"/>
              <w:spacing w:before="0" w:beforeAutospacing="0" w:after="0" w:afterAutospacing="0"/>
              <w:rPr>
                <w:rFonts w:ascii="Arial Narrow" w:hAnsi="Arial Narrow"/>
                <w:sz w:val="20"/>
                <w:szCs w:val="20"/>
              </w:rPr>
            </w:pPr>
            <w:r w:rsidRPr="00730E5E">
              <w:rPr>
                <w:rFonts w:ascii="Arial Narrow" w:hAnsi="Arial Narrow"/>
                <w:sz w:val="20"/>
                <w:szCs w:val="20"/>
              </w:rPr>
              <w:t>6. развитие и совершенствование государственного контроля.</w:t>
            </w:r>
          </w:p>
        </w:tc>
      </w:tr>
    </w:tbl>
    <w:p w:rsidR="00B33808" w:rsidRPr="00CF7907" w:rsidRDefault="00B33808" w:rsidP="00B33808">
      <w:pPr>
        <w:spacing w:line="276" w:lineRule="auto"/>
        <w:ind w:firstLine="0"/>
        <w:rPr>
          <w:rFonts w:ascii="Impact" w:hAnsi="Impact" w:cs="Arial"/>
          <w:color w:val="595959"/>
          <w:sz w:val="28"/>
          <w:szCs w:val="28"/>
        </w:rPr>
      </w:pPr>
    </w:p>
    <w:p w:rsidR="00B33808" w:rsidRPr="00CF7907" w:rsidRDefault="00B33808">
      <w:pPr>
        <w:spacing w:line="360" w:lineRule="auto"/>
        <w:rPr>
          <w:rFonts w:ascii="Impact" w:hAnsi="Impact" w:cs="Arial"/>
          <w:color w:val="595959"/>
          <w:sz w:val="28"/>
          <w:szCs w:val="28"/>
        </w:rPr>
      </w:pPr>
      <w:r w:rsidRPr="00CF7907">
        <w:rPr>
          <w:rFonts w:ascii="Impact" w:hAnsi="Impact" w:cs="Arial"/>
          <w:color w:val="595959"/>
          <w:sz w:val="28"/>
          <w:szCs w:val="28"/>
        </w:rPr>
        <w:br w:type="page"/>
      </w:r>
    </w:p>
    <w:p w:rsidR="000F422B" w:rsidRPr="00CF7907" w:rsidRDefault="00B33808" w:rsidP="00F07C6A">
      <w:pPr>
        <w:spacing w:line="276" w:lineRule="auto"/>
        <w:ind w:firstLine="0"/>
        <w:outlineLvl w:val="0"/>
        <w:rPr>
          <w:rFonts w:ascii="Impact" w:hAnsi="Impact" w:cs="Arial"/>
          <w:color w:val="595959"/>
          <w:sz w:val="28"/>
          <w:szCs w:val="28"/>
        </w:rPr>
      </w:pPr>
      <w:bookmarkStart w:id="182" w:name="_Toc26880713"/>
      <w:r w:rsidRPr="00CF7907">
        <w:rPr>
          <w:rFonts w:ascii="Impact" w:hAnsi="Impact" w:cs="Arial"/>
          <w:color w:val="595959"/>
          <w:sz w:val="28"/>
          <w:szCs w:val="28"/>
        </w:rPr>
        <w:t xml:space="preserve">Приложение 2 – </w:t>
      </w:r>
      <w:r w:rsidR="007E1C77" w:rsidRPr="00CF7907">
        <w:rPr>
          <w:rFonts w:ascii="Impact" w:hAnsi="Impact" w:cs="Arial"/>
          <w:color w:val="595959"/>
          <w:sz w:val="28"/>
          <w:szCs w:val="28"/>
        </w:rPr>
        <w:t xml:space="preserve">Муниципальные образования </w:t>
      </w:r>
      <w:bookmarkEnd w:id="180"/>
      <w:bookmarkEnd w:id="181"/>
      <w:r w:rsidR="003E646E" w:rsidRPr="00CF7907">
        <w:rPr>
          <w:rFonts w:ascii="Impact" w:hAnsi="Impact" w:cs="Arial"/>
          <w:color w:val="595959"/>
          <w:sz w:val="28"/>
          <w:szCs w:val="28"/>
        </w:rPr>
        <w:t>Республики Калмыкия</w:t>
      </w:r>
      <w:r w:rsidR="00537B4F" w:rsidRPr="00CF7907">
        <w:rPr>
          <w:rFonts w:ascii="Impact" w:hAnsi="Impact"/>
          <w:color w:val="595959"/>
          <w:sz w:val="28"/>
          <w:szCs w:val="28"/>
          <w:vertAlign w:val="superscript"/>
        </w:rPr>
        <w:footnoteReference w:id="82"/>
      </w:r>
      <w:r w:rsidR="00537B4F" w:rsidRPr="00CF7907">
        <w:rPr>
          <w:rFonts w:ascii="Impact" w:hAnsi="Impact" w:cs="Arial"/>
          <w:color w:val="595959"/>
          <w:sz w:val="28"/>
          <w:szCs w:val="28"/>
          <w:vertAlign w:val="superscript"/>
        </w:rPr>
        <w:t xml:space="preserve">, </w:t>
      </w:r>
      <w:r w:rsidR="00537B4F" w:rsidRPr="00CF7907">
        <w:rPr>
          <w:rFonts w:ascii="Impact" w:hAnsi="Impact"/>
          <w:color w:val="595959"/>
          <w:sz w:val="28"/>
          <w:szCs w:val="28"/>
          <w:vertAlign w:val="superscript"/>
        </w:rPr>
        <w:footnoteReference w:id="83"/>
      </w:r>
      <w:bookmarkEnd w:id="182"/>
    </w:p>
    <w:p w:rsidR="00214CA5" w:rsidRPr="00CF7907" w:rsidRDefault="00782CB1" w:rsidP="00214CA5">
      <w:pPr>
        <w:ind w:firstLine="0"/>
        <w:rPr>
          <w:rFonts w:ascii="Impact" w:hAnsi="Impact" w:cs="Arial"/>
          <w:color w:val="595959"/>
          <w:sz w:val="20"/>
          <w:szCs w:val="20"/>
        </w:rPr>
      </w:pPr>
      <w:r>
        <w:rPr>
          <w:rFonts w:ascii="Impact" w:hAnsi="Impact" w:cs="Arial"/>
          <w:color w:val="595959"/>
          <w:sz w:val="20"/>
          <w:szCs w:val="20"/>
        </w:rPr>
        <w:pict>
          <v:rect id="_x0000_i1096" style="width:0;height:1.5pt" o:hralign="center" o:hrstd="t" o:hr="t" fillcolor="#a0a0a0" stroked="f"/>
        </w:pic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5648"/>
        <w:gridCol w:w="3150"/>
      </w:tblGrid>
      <w:tr w:rsidR="00537B4F" w:rsidRPr="00CF7907" w:rsidTr="00CF7907">
        <w:tc>
          <w:tcPr>
            <w:tcW w:w="352" w:type="pct"/>
            <w:shd w:val="clear" w:color="auto" w:fill="auto"/>
            <w:vAlign w:val="center"/>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 п/п</w:t>
            </w:r>
          </w:p>
        </w:tc>
        <w:tc>
          <w:tcPr>
            <w:tcW w:w="2984" w:type="pct"/>
            <w:shd w:val="clear" w:color="auto" w:fill="auto"/>
            <w:vAlign w:val="center"/>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Наименование муниципального образования</w:t>
            </w:r>
          </w:p>
        </w:tc>
        <w:tc>
          <w:tcPr>
            <w:tcW w:w="1664" w:type="pct"/>
            <w:shd w:val="clear" w:color="auto" w:fill="auto"/>
            <w:vAlign w:val="center"/>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Местонахождение представительного органа местного самоуправления муниципального образования (административный центр)</w:t>
            </w:r>
          </w:p>
        </w:tc>
      </w:tr>
      <w:tr w:rsidR="00537B4F" w:rsidRPr="00CF7907" w:rsidTr="00CF7907">
        <w:tc>
          <w:tcPr>
            <w:tcW w:w="5000" w:type="pct"/>
            <w:gridSpan w:val="3"/>
            <w:shd w:val="clear" w:color="auto" w:fill="auto"/>
            <w:vAlign w:val="center"/>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Районные муниципальные образования</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Городовиковское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 Городовиковск</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Ики-Бурульское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Ики-Бурул</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 xml:space="preserve">Кетченеровское </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Кетченеры</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Лаганское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 Лагань</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Малодербетовское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село Малые Дербеты</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Октябрьское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Большой Царын</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Приютненское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село Приютное</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Сарпинское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село Садовое</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Целинное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село Троицкое</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Черноземельское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Комсомольский</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Юстинское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Цаган Аман</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Яшалтинское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село Яшалта</w:t>
            </w:r>
          </w:p>
        </w:tc>
      </w:tr>
      <w:tr w:rsidR="00537B4F" w:rsidRPr="00CF7907" w:rsidTr="00CF7907">
        <w:tc>
          <w:tcPr>
            <w:tcW w:w="352" w:type="pct"/>
            <w:shd w:val="clear" w:color="auto" w:fill="auto"/>
          </w:tcPr>
          <w:p w:rsidR="00537B4F" w:rsidRPr="00CF7907" w:rsidRDefault="00537B4F" w:rsidP="00CF7907">
            <w:pPr>
              <w:pStyle w:val="af0"/>
              <w:numPr>
                <w:ilvl w:val="0"/>
                <w:numId w:val="1"/>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Яшкульское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поселок Яшкуль</w:t>
            </w:r>
          </w:p>
        </w:tc>
      </w:tr>
      <w:tr w:rsidR="00537B4F" w:rsidRPr="00CF7907" w:rsidTr="00CF7907">
        <w:tc>
          <w:tcPr>
            <w:tcW w:w="5000" w:type="pct"/>
            <w:gridSpan w:val="3"/>
            <w:shd w:val="clear" w:color="auto" w:fill="auto"/>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Город республиканского значения (городской округ)</w:t>
            </w:r>
          </w:p>
        </w:tc>
      </w:tr>
      <w:tr w:rsidR="00537B4F" w:rsidRPr="00CF7907" w:rsidTr="00CF7907">
        <w:tc>
          <w:tcPr>
            <w:tcW w:w="352" w:type="pct"/>
            <w:shd w:val="clear" w:color="auto" w:fill="auto"/>
          </w:tcPr>
          <w:p w:rsidR="00537B4F" w:rsidRPr="00CF7907" w:rsidRDefault="00537B4F" w:rsidP="00C153D4">
            <w:pPr>
              <w:pStyle w:val="af0"/>
              <w:numPr>
                <w:ilvl w:val="0"/>
                <w:numId w:val="39"/>
              </w:numPr>
              <w:jc w:val="center"/>
              <w:rPr>
                <w:rFonts w:ascii="Arial Narrow" w:hAnsi="Arial Narrow" w:cs="Arial"/>
                <w:sz w:val="22"/>
              </w:rPr>
            </w:pP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 Элиста</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 Элиста</w:t>
            </w:r>
          </w:p>
        </w:tc>
      </w:tr>
      <w:tr w:rsidR="00537B4F" w:rsidRPr="00CF7907" w:rsidTr="00CF7907">
        <w:tc>
          <w:tcPr>
            <w:tcW w:w="5000" w:type="pct"/>
            <w:gridSpan w:val="3"/>
            <w:shd w:val="clear" w:color="auto" w:fill="auto"/>
            <w:vAlign w:val="center"/>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Городские поселения</w:t>
            </w:r>
          </w:p>
        </w:tc>
      </w:tr>
      <w:tr w:rsidR="00537B4F" w:rsidRPr="00CF7907" w:rsidTr="00CF7907">
        <w:tc>
          <w:tcPr>
            <w:tcW w:w="352" w:type="pct"/>
            <w:shd w:val="clear" w:color="auto" w:fill="auto"/>
          </w:tcPr>
          <w:p w:rsidR="00537B4F" w:rsidRPr="00CF7907" w:rsidRDefault="00537B4F" w:rsidP="00CF7907">
            <w:pPr>
              <w:ind w:firstLine="0"/>
              <w:jc w:val="center"/>
              <w:rPr>
                <w:rFonts w:ascii="Arial Narrow" w:hAnsi="Arial Narrow" w:cs="Arial"/>
                <w:sz w:val="22"/>
              </w:rPr>
            </w:pPr>
            <w:r w:rsidRPr="00CF7907">
              <w:rPr>
                <w:rFonts w:ascii="Arial Narrow" w:hAnsi="Arial Narrow" w:cs="Arial"/>
                <w:sz w:val="22"/>
              </w:rPr>
              <w:t>1.</w:t>
            </w: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Городовиковское городское муниципальное образование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w:t>
            </w:r>
          </w:p>
        </w:tc>
      </w:tr>
      <w:tr w:rsidR="00537B4F" w:rsidRPr="00CF7907" w:rsidTr="00CF7907">
        <w:tc>
          <w:tcPr>
            <w:tcW w:w="352" w:type="pct"/>
            <w:shd w:val="clear" w:color="auto" w:fill="auto"/>
          </w:tcPr>
          <w:p w:rsidR="00537B4F" w:rsidRPr="00CF7907" w:rsidRDefault="00537B4F" w:rsidP="00CF7907">
            <w:pPr>
              <w:ind w:firstLine="0"/>
              <w:jc w:val="center"/>
              <w:rPr>
                <w:rFonts w:ascii="Arial Narrow" w:hAnsi="Arial Narrow" w:cs="Arial"/>
                <w:sz w:val="22"/>
              </w:rPr>
            </w:pPr>
            <w:r w:rsidRPr="00CF7907">
              <w:rPr>
                <w:rFonts w:ascii="Arial Narrow" w:hAnsi="Arial Narrow" w:cs="Arial"/>
                <w:sz w:val="22"/>
              </w:rPr>
              <w:t>2.</w:t>
            </w: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Лаганское городское муниципальное образование</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w:t>
            </w:r>
          </w:p>
        </w:tc>
      </w:tr>
      <w:tr w:rsidR="00537B4F" w:rsidRPr="00CF7907" w:rsidTr="00CF7907">
        <w:tc>
          <w:tcPr>
            <w:tcW w:w="5000" w:type="pct"/>
            <w:gridSpan w:val="3"/>
            <w:shd w:val="clear" w:color="auto" w:fill="auto"/>
          </w:tcPr>
          <w:p w:rsidR="00537B4F" w:rsidRPr="00CF7907" w:rsidRDefault="00537B4F" w:rsidP="00CF7907">
            <w:pPr>
              <w:ind w:firstLine="0"/>
              <w:jc w:val="center"/>
              <w:rPr>
                <w:rFonts w:ascii="Arial Narrow" w:hAnsi="Arial Narrow" w:cs="Arial"/>
                <w:b/>
                <w:sz w:val="22"/>
              </w:rPr>
            </w:pPr>
            <w:r w:rsidRPr="00CF7907">
              <w:rPr>
                <w:rFonts w:ascii="Arial Narrow" w:hAnsi="Arial Narrow" w:cs="Arial"/>
                <w:b/>
                <w:sz w:val="22"/>
              </w:rPr>
              <w:t>Административно-территориальное образование с особым статусом</w:t>
            </w:r>
          </w:p>
        </w:tc>
      </w:tr>
      <w:tr w:rsidR="00537B4F" w:rsidRPr="00CF7907" w:rsidTr="00CF7907">
        <w:tc>
          <w:tcPr>
            <w:tcW w:w="352" w:type="pct"/>
            <w:shd w:val="clear" w:color="auto" w:fill="auto"/>
          </w:tcPr>
          <w:p w:rsidR="00537B4F" w:rsidRPr="00CF7907" w:rsidRDefault="00537B4F" w:rsidP="00CF7907">
            <w:pPr>
              <w:ind w:firstLine="0"/>
              <w:jc w:val="center"/>
              <w:rPr>
                <w:rFonts w:ascii="Arial Narrow" w:hAnsi="Arial Narrow" w:cs="Arial"/>
                <w:sz w:val="22"/>
              </w:rPr>
            </w:pPr>
            <w:r w:rsidRPr="00CF7907">
              <w:rPr>
                <w:rFonts w:ascii="Arial Narrow" w:hAnsi="Arial Narrow" w:cs="Arial"/>
                <w:sz w:val="22"/>
              </w:rPr>
              <w:t>1.</w:t>
            </w:r>
          </w:p>
        </w:tc>
        <w:tc>
          <w:tcPr>
            <w:tcW w:w="298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"Сити Чесс"</w:t>
            </w:r>
          </w:p>
        </w:tc>
        <w:tc>
          <w:tcPr>
            <w:tcW w:w="1664" w:type="pct"/>
            <w:shd w:val="clear" w:color="auto" w:fill="auto"/>
            <w:vAlign w:val="center"/>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w:t>
            </w:r>
          </w:p>
        </w:tc>
      </w:tr>
      <w:tr w:rsidR="00537B4F" w:rsidRPr="00CF7907" w:rsidTr="00CF7907">
        <w:tc>
          <w:tcPr>
            <w:tcW w:w="5000" w:type="pct"/>
            <w:gridSpan w:val="3"/>
            <w:shd w:val="clear" w:color="auto" w:fill="auto"/>
            <w:vAlign w:val="center"/>
          </w:tcPr>
          <w:p w:rsidR="00537B4F" w:rsidRPr="00CF7907" w:rsidRDefault="00537B4F" w:rsidP="00CF7907">
            <w:pPr>
              <w:ind w:firstLine="0"/>
              <w:jc w:val="center"/>
              <w:rPr>
                <w:rFonts w:ascii="Arial Narrow" w:hAnsi="Arial Narrow" w:cs="Arial"/>
                <w:sz w:val="22"/>
              </w:rPr>
            </w:pPr>
            <w:r w:rsidRPr="00CF7907">
              <w:rPr>
                <w:rFonts w:ascii="Arial Narrow" w:hAnsi="Arial Narrow" w:cs="Arial"/>
                <w:b/>
                <w:sz w:val="22"/>
              </w:rPr>
              <w:t>Сельские поселения</w:t>
            </w:r>
          </w:p>
        </w:tc>
      </w:tr>
      <w:tr w:rsidR="00537B4F" w:rsidRPr="00CF7907" w:rsidTr="00CF7907">
        <w:tc>
          <w:tcPr>
            <w:tcW w:w="5000" w:type="pct"/>
            <w:gridSpan w:val="3"/>
            <w:shd w:val="clear" w:color="auto" w:fill="auto"/>
            <w:vAlign w:val="center"/>
            <w:hideMark/>
          </w:tcPr>
          <w:p w:rsidR="00537B4F" w:rsidRPr="00CF7907" w:rsidRDefault="00537B4F" w:rsidP="00CF7907">
            <w:pPr>
              <w:ind w:firstLine="0"/>
              <w:jc w:val="left"/>
              <w:textAlignment w:val="baseline"/>
              <w:rPr>
                <w:rFonts w:ascii="Arial Narrow" w:eastAsia="Times New Roman" w:hAnsi="Arial Narrow" w:cs="Arial"/>
                <w:b/>
                <w:spacing w:val="2"/>
                <w:sz w:val="22"/>
                <w:lang w:eastAsia="ru-RU"/>
              </w:rPr>
            </w:pPr>
            <w:r w:rsidRPr="00CF7907">
              <w:rPr>
                <w:rFonts w:ascii="Arial Narrow" w:eastAsia="Times New Roman" w:hAnsi="Arial Narrow" w:cs="Arial"/>
                <w:b/>
                <w:spacing w:val="2"/>
                <w:sz w:val="22"/>
                <w:lang w:eastAsia="ru-RU"/>
              </w:rPr>
              <w:t>Городовиковское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1.</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Виноградненское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 xml:space="preserve">село Виноградное </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2.</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Дружненское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село Веселое</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3.</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Лазаревское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поселок Лазаревский</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4.</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Пушкинское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село Чапаевское</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5.</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Розентальское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село Розенталь</w:t>
            </w:r>
          </w:p>
        </w:tc>
      </w:tr>
      <w:tr w:rsidR="00537B4F" w:rsidRPr="00CF7907" w:rsidTr="00CF7907">
        <w:tc>
          <w:tcPr>
            <w:tcW w:w="352" w:type="pct"/>
            <w:shd w:val="clear" w:color="auto" w:fill="auto"/>
            <w:hideMark/>
          </w:tcPr>
          <w:p w:rsidR="00537B4F" w:rsidRPr="00CF7907" w:rsidRDefault="00537B4F" w:rsidP="00CF7907">
            <w:pPr>
              <w:ind w:firstLine="0"/>
              <w:jc w:val="center"/>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6.</w:t>
            </w:r>
          </w:p>
        </w:tc>
        <w:tc>
          <w:tcPr>
            <w:tcW w:w="298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Южненское сельское муниципальное образование</w:t>
            </w:r>
          </w:p>
        </w:tc>
        <w:tc>
          <w:tcPr>
            <w:tcW w:w="1664" w:type="pct"/>
            <w:shd w:val="clear" w:color="auto" w:fill="auto"/>
            <w:vAlign w:val="center"/>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поселок Южный</w:t>
            </w:r>
          </w:p>
        </w:tc>
      </w:tr>
      <w:tr w:rsidR="00537B4F" w:rsidRPr="00CF7907" w:rsidTr="00CF7907">
        <w:tc>
          <w:tcPr>
            <w:tcW w:w="5000" w:type="pct"/>
            <w:gridSpan w:val="3"/>
            <w:shd w:val="clear" w:color="auto" w:fill="auto"/>
            <w:vAlign w:val="center"/>
          </w:tcPr>
          <w:p w:rsidR="00537B4F" w:rsidRPr="00CF7907" w:rsidRDefault="00537B4F" w:rsidP="00CF7907">
            <w:pPr>
              <w:ind w:firstLine="0"/>
              <w:jc w:val="left"/>
              <w:rPr>
                <w:rFonts w:ascii="Arial Narrow" w:hAnsi="Arial Narrow" w:cs="Arial"/>
                <w:b/>
                <w:sz w:val="22"/>
              </w:rPr>
            </w:pPr>
            <w:r w:rsidRPr="00CF7907">
              <w:rPr>
                <w:rFonts w:ascii="Arial Narrow" w:hAnsi="Arial Narrow" w:cs="Arial"/>
                <w:b/>
                <w:sz w:val="22"/>
              </w:rPr>
              <w:t xml:space="preserve">Ики-Бурульское </w:t>
            </w:r>
            <w:r w:rsidRPr="00CF7907">
              <w:rPr>
                <w:rFonts w:ascii="Arial Narrow" w:eastAsia="Times New Roman" w:hAnsi="Arial Narrow" w:cs="Arial"/>
                <w:b/>
                <w:spacing w:val="2"/>
                <w:sz w:val="22"/>
                <w:lang w:eastAsia="ru-RU"/>
              </w:rPr>
              <w:t>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Багабурульское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Бага-Бурул</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Зундатолгинское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Зунда Толга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Ики-Бурульское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Ики-Бурул</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Кевюдовское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Кевюды</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Манцинкецовское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Манцин Кец</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Манычское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Маныч</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Оргакинское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Оргакин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Приманычское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Приманыч</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Светловское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Светлый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10.</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Утсалинское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Ут Сала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Хомутниковское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Хомутников</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lastRenderedPageBreak/>
              <w:t>12.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Чограйское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Южный</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Чолунхамурское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Чолун-Хамур</w:t>
            </w:r>
          </w:p>
        </w:tc>
      </w:tr>
      <w:tr w:rsidR="00537B4F" w:rsidRPr="00CF7907" w:rsidTr="00CF7907">
        <w:tc>
          <w:tcPr>
            <w:tcW w:w="5000" w:type="pct"/>
            <w:gridSpan w:val="3"/>
            <w:shd w:val="clear" w:color="auto" w:fill="auto"/>
            <w:vAlign w:val="center"/>
            <w:hideMark/>
          </w:tcPr>
          <w:p w:rsidR="00537B4F" w:rsidRPr="00CF7907" w:rsidRDefault="00537B4F" w:rsidP="00CF7907">
            <w:pPr>
              <w:ind w:firstLine="0"/>
              <w:jc w:val="left"/>
              <w:rPr>
                <w:rFonts w:ascii="Arial Narrow" w:hAnsi="Arial Narrow" w:cs="Arial"/>
                <w:sz w:val="22"/>
              </w:rPr>
            </w:pPr>
            <w:r w:rsidRPr="00CF7907">
              <w:rPr>
                <w:rFonts w:ascii="Arial Narrow" w:hAnsi="Arial Narrow" w:cs="Arial"/>
                <w:sz w:val="22"/>
              </w:rPr>
              <w:t xml:space="preserve">Кетченеровское </w:t>
            </w:r>
            <w:r w:rsidRPr="00CF7907">
              <w:rPr>
                <w:rFonts w:ascii="Arial Narrow" w:eastAsia="Times New Roman" w:hAnsi="Arial Narrow" w:cs="Arial"/>
                <w:spacing w:val="2"/>
                <w:sz w:val="22"/>
                <w:lang w:eastAsia="ru-RU"/>
              </w:rPr>
              <w:t>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Алцынхутинское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Алцынхута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Ергенинское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Ергенинский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Гашун-Бургустинское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Гашун-Бургуста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Кегультинское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Кегульта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Кетченеровское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Кетченеры</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Сарпинское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Сарпа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Тугтунское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Тугтун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Чкаловское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Чкаловский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Шаттинское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Шатта</w:t>
            </w:r>
          </w:p>
        </w:tc>
      </w:tr>
      <w:tr w:rsidR="00537B4F" w:rsidRPr="00CF7907" w:rsidTr="00CF7907">
        <w:tc>
          <w:tcPr>
            <w:tcW w:w="5000" w:type="pct"/>
            <w:gridSpan w:val="3"/>
            <w:shd w:val="clear" w:color="auto" w:fill="auto"/>
            <w:vAlign w:val="center"/>
            <w:hideMark/>
          </w:tcPr>
          <w:p w:rsidR="00537B4F" w:rsidRPr="00CF7907" w:rsidRDefault="00537B4F" w:rsidP="00CF7907">
            <w:pPr>
              <w:ind w:firstLine="0"/>
              <w:jc w:val="left"/>
              <w:rPr>
                <w:rFonts w:ascii="Arial Narrow" w:hAnsi="Arial Narrow" w:cs="Arial"/>
                <w:b/>
                <w:sz w:val="22"/>
              </w:rPr>
            </w:pPr>
            <w:r w:rsidRPr="00CF7907">
              <w:rPr>
                <w:rFonts w:ascii="Arial Narrow" w:hAnsi="Arial Narrow" w:cs="Arial"/>
                <w:b/>
                <w:sz w:val="22"/>
              </w:rPr>
              <w:t>Лаганское</w:t>
            </w:r>
            <w:r w:rsidRPr="00CF7907">
              <w:rPr>
                <w:rFonts w:ascii="Arial Narrow" w:eastAsia="Times New Roman" w:hAnsi="Arial Narrow" w:cs="Arial"/>
                <w:b/>
                <w:spacing w:val="2"/>
                <w:sz w:val="22"/>
                <w:lang w:eastAsia="ru-RU"/>
              </w:rPr>
              <w:t xml:space="preserve">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Джалыковское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Джалыково</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Красинское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Красинское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Северное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Северное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Уланхольское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Улан-Хол</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Малодербетовское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Ики-Бухусовское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Ики-Бухус</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Малодербетовское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Малые Дербеты</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Плодовитенское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Плодовитое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Тундутовское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Тундутово</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Ханатинское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Ханата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Хончнурское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Хонч Нур</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Октябрьское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Большецарынское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Большой Царын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Восходовское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Восход</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Джангарское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Джангар</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Иджилское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Иджил</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Мирненское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Мирный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Хошеутовское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Хошеут</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Цаган-Нурское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Цаган-Нур</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Приютненское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Булуктинское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Бурата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Воробьевское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Воробьевка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Нартинское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Нарта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Октябрьское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Октябрьский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Первомайское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Первомайский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Песчаное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Песчаный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Приютненское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Приютное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Ульдючинское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Ульдючины</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Сарпинское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Аршаньзельменское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Аршань-Зельмень</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Кануковское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Кануково</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Кировское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Кировский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Коробкинское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Коробкин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Обильненское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Обильное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Садовское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Садовое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Салынтугтунское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Салын-Тугтун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Уманцевское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Уманцево</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Шарнутовское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Шарнут</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Целинное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Бага-Чоносовское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Бага-Чонос</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Верхнеяшкульское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Верхний Яшкуль</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Вознесеновское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Вознесеновка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lastRenderedPageBreak/>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Ики-Чоносовское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Ики-Чонос</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Найнтахинское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Найнтахн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Оватинское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Овата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Троицкое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Троицкое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Хар-Булукское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Хар-Булук</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Целинное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Аршан-Булг</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10.</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Чагортинское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Чагорта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Ялмтинское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Ялмта</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Черноземельское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Адыковское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Адык</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Артезианское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Артезиан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Ачинеровское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Ачинеры</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Комсомольское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Комсомольский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Кумское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Кумской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Нарынхудукское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Нарын Худук</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Прикумское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Прикумский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Сарульское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Сарул</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Юстинское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Барунское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Барун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Бергинское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Бергин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Татальское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Татал</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Харбинское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Харба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Цаганаманское сельское муниципальное образование</w:t>
            </w:r>
          </w:p>
        </w:tc>
        <w:tc>
          <w:tcPr>
            <w:tcW w:w="1664" w:type="pct"/>
            <w:shd w:val="clear" w:color="auto" w:fill="auto"/>
            <w:vAlign w:val="center"/>
          </w:tcPr>
          <w:p w:rsidR="00537B4F" w:rsidRPr="00CF7907" w:rsidRDefault="007D35CB" w:rsidP="00CF7907">
            <w:pPr>
              <w:pStyle w:val="formattext"/>
              <w:spacing w:before="0" w:beforeAutospacing="0" w:after="0" w:afterAutospacing="0"/>
              <w:textAlignment w:val="baseline"/>
              <w:rPr>
                <w:rFonts w:ascii="Arial Narrow" w:hAnsi="Arial Narrow" w:cs="Arial"/>
                <w:spacing w:val="2"/>
                <w:sz w:val="22"/>
                <w:szCs w:val="22"/>
              </w:rPr>
            </w:pPr>
            <w:r>
              <w:rPr>
                <w:rFonts w:ascii="Arial Narrow" w:hAnsi="Arial Narrow" w:cs="Arial"/>
                <w:spacing w:val="2"/>
                <w:sz w:val="22"/>
                <w:szCs w:val="22"/>
              </w:rPr>
              <w:t xml:space="preserve">поселок Цаган </w:t>
            </w:r>
            <w:r w:rsidR="00537B4F" w:rsidRPr="00CF7907">
              <w:rPr>
                <w:rFonts w:ascii="Arial Narrow" w:hAnsi="Arial Narrow" w:cs="Arial"/>
                <w:spacing w:val="2"/>
                <w:sz w:val="22"/>
                <w:szCs w:val="22"/>
              </w:rPr>
              <w:t>Аман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Эрдниевское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Эрдниевский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Юстинское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Юста</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textAlignment w:val="baseline"/>
              <w:rPr>
                <w:rFonts w:ascii="Arial Narrow" w:hAnsi="Arial Narrow" w:cs="Arial"/>
                <w:b/>
                <w:spacing w:val="2"/>
                <w:sz w:val="22"/>
                <w:szCs w:val="22"/>
              </w:rPr>
            </w:pPr>
            <w:r w:rsidRPr="00CF7907">
              <w:rPr>
                <w:rFonts w:ascii="Arial Narrow" w:hAnsi="Arial Narrow" w:cs="Arial"/>
                <w:b/>
                <w:spacing w:val="2"/>
                <w:sz w:val="22"/>
                <w:szCs w:val="22"/>
              </w:rPr>
              <w:t>Яшалтинское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Багатугтунское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Бага-Тугтун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Березовское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Березовское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Веселовское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Веселое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Красномихайловское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Красномихайловское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Краснопартизанское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Красный Партизан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Манычское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Манычский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Октябрьское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Октябрьский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Соленовское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Соленое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Ульяновское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Ульяновское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10.</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Эсто-Алтайское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Эсто-Алтай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Яшалтинское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село Яшалта</w:t>
            </w:r>
          </w:p>
        </w:tc>
      </w:tr>
      <w:tr w:rsidR="00537B4F" w:rsidRPr="00CF7907" w:rsidTr="00CF7907">
        <w:tc>
          <w:tcPr>
            <w:tcW w:w="5000" w:type="pct"/>
            <w:gridSpan w:val="3"/>
            <w:shd w:val="clear" w:color="auto" w:fill="auto"/>
            <w:vAlign w:val="center"/>
            <w:hideMark/>
          </w:tcPr>
          <w:p w:rsidR="00537B4F" w:rsidRPr="00CF7907" w:rsidRDefault="00537B4F" w:rsidP="00CF7907">
            <w:pPr>
              <w:pStyle w:val="formattext"/>
              <w:spacing w:before="0" w:beforeAutospacing="0" w:after="0" w:afterAutospacing="0"/>
              <w:textAlignment w:val="baseline"/>
              <w:rPr>
                <w:rFonts w:ascii="Arial Narrow" w:hAnsi="Arial Narrow" w:cs="Arial"/>
                <w:b/>
                <w:spacing w:val="2"/>
                <w:sz w:val="22"/>
                <w:szCs w:val="22"/>
              </w:rPr>
            </w:pPr>
            <w:r w:rsidRPr="00CF7907">
              <w:rPr>
                <w:rFonts w:ascii="Arial Narrow" w:hAnsi="Arial Narrow" w:cs="Arial"/>
                <w:b/>
                <w:spacing w:val="2"/>
                <w:sz w:val="22"/>
                <w:szCs w:val="22"/>
              </w:rPr>
              <w:t>Яшкульское районное муниципальное образование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Гашунское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Гашун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Молодежненское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Молодежный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3.</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Привольненское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Привольный</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4.</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Тавнгашунское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Тавн-Гашун</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5.</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Уланэргинское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Улан-Эрге</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6.</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Уттинское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Утта</w:t>
            </w:r>
          </w:p>
        </w:tc>
      </w:tr>
      <w:tr w:rsidR="00537B4F" w:rsidRPr="00CF7907" w:rsidTr="00CF7907">
        <w:tc>
          <w:tcPr>
            <w:tcW w:w="352" w:type="pct"/>
            <w:shd w:val="clear" w:color="auto" w:fill="auto"/>
            <w:hideMark/>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7.</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Хартолгинское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Хар-Толга</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8.</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Хулхутинское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Хулхута</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9.</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Цаган-Уснское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Цаган-Усн</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10.</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Чилгирское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Чилгир</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11.</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Элвгинское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Элвг</w:t>
            </w:r>
          </w:p>
        </w:tc>
      </w:tr>
      <w:tr w:rsidR="00537B4F" w:rsidRPr="00CF7907" w:rsidTr="00CF7907">
        <w:tc>
          <w:tcPr>
            <w:tcW w:w="352" w:type="pct"/>
            <w:shd w:val="clear" w:color="auto" w:fill="auto"/>
          </w:tcPr>
          <w:p w:rsidR="00537B4F" w:rsidRPr="00CF7907" w:rsidRDefault="00537B4F" w:rsidP="00CF7907">
            <w:pPr>
              <w:pStyle w:val="formattext"/>
              <w:spacing w:before="0" w:beforeAutospacing="0" w:after="0" w:afterAutospacing="0"/>
              <w:jc w:val="center"/>
              <w:textAlignment w:val="baseline"/>
              <w:rPr>
                <w:rFonts w:ascii="Arial Narrow" w:hAnsi="Arial Narrow" w:cs="Arial"/>
                <w:spacing w:val="2"/>
                <w:sz w:val="22"/>
                <w:szCs w:val="22"/>
              </w:rPr>
            </w:pPr>
            <w:r w:rsidRPr="00CF7907">
              <w:rPr>
                <w:rFonts w:ascii="Arial Narrow" w:hAnsi="Arial Narrow" w:cs="Arial"/>
                <w:spacing w:val="2"/>
                <w:sz w:val="22"/>
                <w:szCs w:val="22"/>
              </w:rPr>
              <w:t>12.</w:t>
            </w:r>
          </w:p>
        </w:tc>
        <w:tc>
          <w:tcPr>
            <w:tcW w:w="2984" w:type="pct"/>
            <w:shd w:val="clear" w:color="auto" w:fill="auto"/>
          </w:tcPr>
          <w:p w:rsidR="00537B4F" w:rsidRPr="00CF7907" w:rsidRDefault="00537B4F" w:rsidP="00CF7907">
            <w:pPr>
              <w:ind w:firstLine="0"/>
              <w:jc w:val="left"/>
              <w:textAlignment w:val="baseline"/>
              <w:rPr>
                <w:rFonts w:ascii="Arial Narrow" w:eastAsia="Times New Roman" w:hAnsi="Arial Narrow" w:cs="Arial"/>
                <w:spacing w:val="2"/>
                <w:sz w:val="22"/>
                <w:lang w:eastAsia="ru-RU"/>
              </w:rPr>
            </w:pPr>
            <w:r w:rsidRPr="00CF7907">
              <w:rPr>
                <w:rFonts w:ascii="Arial Narrow" w:eastAsia="Times New Roman" w:hAnsi="Arial Narrow" w:cs="Arial"/>
                <w:spacing w:val="2"/>
                <w:sz w:val="22"/>
                <w:lang w:eastAsia="ru-RU"/>
              </w:rPr>
              <w:t>Яшкульское сельское муниципальное образование</w:t>
            </w:r>
          </w:p>
        </w:tc>
        <w:tc>
          <w:tcPr>
            <w:tcW w:w="1664" w:type="pct"/>
            <w:shd w:val="clear" w:color="auto" w:fill="auto"/>
            <w:vAlign w:val="center"/>
          </w:tcPr>
          <w:p w:rsidR="00537B4F" w:rsidRPr="00CF7907" w:rsidRDefault="00537B4F" w:rsidP="00CF7907">
            <w:pPr>
              <w:pStyle w:val="formattext"/>
              <w:spacing w:before="0" w:beforeAutospacing="0" w:after="0" w:afterAutospacing="0"/>
              <w:textAlignment w:val="baseline"/>
              <w:rPr>
                <w:rFonts w:ascii="Arial Narrow" w:hAnsi="Arial Narrow" w:cs="Arial"/>
                <w:spacing w:val="2"/>
                <w:sz w:val="22"/>
                <w:szCs w:val="22"/>
              </w:rPr>
            </w:pPr>
            <w:r w:rsidRPr="00CF7907">
              <w:rPr>
                <w:rFonts w:ascii="Arial Narrow" w:hAnsi="Arial Narrow" w:cs="Arial"/>
                <w:spacing w:val="2"/>
                <w:sz w:val="22"/>
                <w:szCs w:val="22"/>
              </w:rPr>
              <w:t>поселок Яшкуль</w:t>
            </w:r>
          </w:p>
        </w:tc>
      </w:tr>
    </w:tbl>
    <w:p w:rsidR="00B33E16" w:rsidRPr="00DD73D2" w:rsidRDefault="00B33E16" w:rsidP="00F87C95">
      <w:pPr>
        <w:spacing w:line="276" w:lineRule="auto"/>
        <w:ind w:firstLine="0"/>
        <w:rPr>
          <w:rFonts w:cs="Arial"/>
          <w:b/>
          <w:szCs w:val="24"/>
        </w:rPr>
      </w:pPr>
    </w:p>
    <w:p w:rsidR="00C335DD" w:rsidRPr="00CF7907" w:rsidRDefault="00B15C0F" w:rsidP="00214966">
      <w:pPr>
        <w:ind w:firstLine="0"/>
        <w:outlineLvl w:val="0"/>
        <w:rPr>
          <w:rFonts w:ascii="Impact" w:hAnsi="Impact" w:cs="Arial"/>
          <w:color w:val="595959"/>
          <w:sz w:val="28"/>
          <w:szCs w:val="28"/>
        </w:rPr>
      </w:pPr>
      <w:bookmarkStart w:id="183" w:name="_Toc529271750"/>
      <w:bookmarkStart w:id="184" w:name="_Toc531325828"/>
      <w:r>
        <w:rPr>
          <w:rFonts w:cs="Arial"/>
          <w:b/>
          <w:szCs w:val="24"/>
        </w:rPr>
        <w:br w:type="page"/>
      </w:r>
      <w:bookmarkStart w:id="185" w:name="_Toc26880714"/>
      <w:r w:rsidR="009B3CEE" w:rsidRPr="00CF7907">
        <w:rPr>
          <w:rFonts w:ascii="Impact" w:hAnsi="Impact" w:cs="Arial"/>
          <w:color w:val="595959"/>
          <w:sz w:val="28"/>
          <w:szCs w:val="28"/>
        </w:rPr>
        <w:lastRenderedPageBreak/>
        <w:t xml:space="preserve">Приложение </w:t>
      </w:r>
      <w:r w:rsidR="00B33808" w:rsidRPr="00CF7907">
        <w:rPr>
          <w:rFonts w:ascii="Impact" w:hAnsi="Impact" w:cs="Arial"/>
          <w:color w:val="595959"/>
          <w:sz w:val="28"/>
          <w:szCs w:val="28"/>
        </w:rPr>
        <w:t>3</w:t>
      </w:r>
      <w:r w:rsidR="009B3CEE" w:rsidRPr="00CF7907">
        <w:rPr>
          <w:rFonts w:ascii="Impact" w:hAnsi="Impact" w:cs="Arial"/>
          <w:color w:val="595959"/>
          <w:sz w:val="28"/>
          <w:szCs w:val="28"/>
        </w:rPr>
        <w:t xml:space="preserve"> – </w:t>
      </w:r>
      <w:r w:rsidR="00C335DD" w:rsidRPr="00CF7907">
        <w:rPr>
          <w:rFonts w:ascii="Impact" w:hAnsi="Impact" w:cs="Arial"/>
          <w:color w:val="595959"/>
          <w:sz w:val="28"/>
          <w:szCs w:val="28"/>
        </w:rPr>
        <w:t>Распределение лесов</w:t>
      </w:r>
      <w:r w:rsidR="00A66893" w:rsidRPr="00CF7907">
        <w:rPr>
          <w:rFonts w:ascii="Impact" w:hAnsi="Impact" w:cs="Arial"/>
          <w:color w:val="595959"/>
          <w:sz w:val="28"/>
          <w:szCs w:val="28"/>
        </w:rPr>
        <w:t xml:space="preserve"> </w:t>
      </w:r>
      <w:r w:rsidR="00C335DD" w:rsidRPr="00CF7907">
        <w:rPr>
          <w:rFonts w:ascii="Impact" w:hAnsi="Impact" w:cs="Arial"/>
          <w:color w:val="595959"/>
          <w:sz w:val="28"/>
          <w:szCs w:val="28"/>
        </w:rPr>
        <w:t>лесного фонда</w:t>
      </w:r>
      <w:r w:rsidR="00A66893" w:rsidRPr="00CF7907">
        <w:rPr>
          <w:rFonts w:ascii="Impact" w:hAnsi="Impact" w:cs="Arial"/>
          <w:color w:val="595959"/>
          <w:sz w:val="28"/>
          <w:szCs w:val="28"/>
        </w:rPr>
        <w:t xml:space="preserve"> на территории Республики Калмыкия по муниципальным районам </w:t>
      </w:r>
      <w:r w:rsidR="00C335DD" w:rsidRPr="00CF7907">
        <w:rPr>
          <w:rFonts w:ascii="Impact" w:hAnsi="Impact" w:cs="Arial"/>
          <w:color w:val="595959"/>
          <w:sz w:val="28"/>
          <w:szCs w:val="28"/>
        </w:rPr>
        <w:t xml:space="preserve">и </w:t>
      </w:r>
      <w:r w:rsidR="00A66893" w:rsidRPr="00CF7907">
        <w:rPr>
          <w:rFonts w:ascii="Impact" w:hAnsi="Impact" w:cs="Arial"/>
          <w:color w:val="595959"/>
          <w:sz w:val="28"/>
          <w:szCs w:val="28"/>
        </w:rPr>
        <w:t>лесничествам</w:t>
      </w:r>
      <w:r w:rsidR="00472686" w:rsidRPr="00CF7907">
        <w:rPr>
          <w:rFonts w:ascii="Impact" w:hAnsi="Impact" w:cs="Arial"/>
          <w:color w:val="595959"/>
          <w:sz w:val="28"/>
          <w:szCs w:val="28"/>
          <w:vertAlign w:val="superscript"/>
        </w:rPr>
        <w:footnoteReference w:id="84"/>
      </w:r>
      <w:bookmarkEnd w:id="183"/>
      <w:bookmarkEnd w:id="184"/>
      <w:bookmarkEnd w:id="185"/>
    </w:p>
    <w:p w:rsidR="00214CA5" w:rsidRPr="00CF7907" w:rsidRDefault="00782CB1" w:rsidP="00214CA5">
      <w:pPr>
        <w:ind w:firstLine="0"/>
        <w:rPr>
          <w:rFonts w:ascii="Impact" w:hAnsi="Impact" w:cs="Arial"/>
          <w:color w:val="595959"/>
          <w:sz w:val="20"/>
          <w:szCs w:val="20"/>
        </w:rPr>
      </w:pPr>
      <w:r>
        <w:rPr>
          <w:rFonts w:ascii="Impact" w:hAnsi="Impact" w:cs="Arial"/>
          <w:color w:val="595959"/>
          <w:sz w:val="20"/>
          <w:szCs w:val="20"/>
        </w:rPr>
        <w:pict>
          <v:rect id="_x0000_i1097" style="width:0;height:1.5pt" o:hralign="center" o:hrstd="t" o:hr="t" fillcolor="#a0a0a0" stroked="f"/>
        </w:pict>
      </w:r>
    </w:p>
    <w:tbl>
      <w:tblPr>
        <w:tblW w:w="0" w:type="auto"/>
        <w:tblInd w:w="149" w:type="dxa"/>
        <w:shd w:val="clear" w:color="auto" w:fill="FFFFFF"/>
        <w:tblCellMar>
          <w:left w:w="0" w:type="dxa"/>
          <w:right w:w="0" w:type="dxa"/>
        </w:tblCellMar>
        <w:tblLook w:val="04A0" w:firstRow="1" w:lastRow="0" w:firstColumn="1" w:lastColumn="0" w:noHBand="0" w:noVBand="1"/>
      </w:tblPr>
      <w:tblGrid>
        <w:gridCol w:w="590"/>
        <w:gridCol w:w="2501"/>
        <w:gridCol w:w="1996"/>
        <w:gridCol w:w="1481"/>
        <w:gridCol w:w="1486"/>
        <w:gridCol w:w="1301"/>
      </w:tblGrid>
      <w:tr w:rsidR="00EA12E8" w:rsidRPr="00CF7907" w:rsidTr="00B728EE">
        <w:tc>
          <w:tcPr>
            <w:tcW w:w="590"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 п/п</w:t>
            </w:r>
          </w:p>
        </w:tc>
        <w:tc>
          <w:tcPr>
            <w:tcW w:w="2501"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Муниципальный район</w:t>
            </w:r>
          </w:p>
        </w:tc>
        <w:tc>
          <w:tcPr>
            <w:tcW w:w="1996"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Лесничество</w:t>
            </w:r>
          </w:p>
        </w:tc>
        <w:tc>
          <w:tcPr>
            <w:tcW w:w="1481"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Леса на землях лесного фонда, площадь, га 2018 г.</w:t>
            </w:r>
          </w:p>
        </w:tc>
        <w:tc>
          <w:tcPr>
            <w:tcW w:w="2787"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По отношению к показателям предыдущего лесного плана</w:t>
            </w:r>
          </w:p>
        </w:tc>
      </w:tr>
      <w:tr w:rsidR="00EA12E8" w:rsidRPr="00CF7907" w:rsidTr="00B728EE">
        <w:tc>
          <w:tcPr>
            <w:tcW w:w="590"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b/>
                <w:spacing w:val="2"/>
                <w:sz w:val="22"/>
              </w:rPr>
            </w:pPr>
          </w:p>
        </w:tc>
        <w:tc>
          <w:tcPr>
            <w:tcW w:w="2501"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b/>
                <w:spacing w:val="2"/>
                <w:sz w:val="22"/>
              </w:rPr>
            </w:pPr>
          </w:p>
        </w:tc>
        <w:tc>
          <w:tcPr>
            <w:tcW w:w="1996"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b/>
                <w:spacing w:val="2"/>
                <w:sz w:val="22"/>
              </w:rPr>
            </w:pPr>
          </w:p>
        </w:tc>
        <w:tc>
          <w:tcPr>
            <w:tcW w:w="1481"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b/>
                <w:spacing w:val="2"/>
                <w:sz w:val="22"/>
              </w:rPr>
            </w:pP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изменение площади, га</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1</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Городовиковский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Башантинское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2548</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90"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2.</w:t>
            </w:r>
          </w:p>
        </w:tc>
        <w:tc>
          <w:tcPr>
            <w:tcW w:w="2501"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Ики-Бурульский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Каспийское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8</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90"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spacing w:val="2"/>
                <w:sz w:val="22"/>
              </w:rPr>
            </w:pPr>
          </w:p>
        </w:tc>
        <w:tc>
          <w:tcPr>
            <w:tcW w:w="2501"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left"/>
              <w:rPr>
                <w:rFonts w:ascii="Arial Narrow" w:hAnsi="Arial Narrow" w:cs="Arial"/>
                <w:spacing w:val="2"/>
                <w:sz w:val="22"/>
              </w:rPr>
            </w:pP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Элистинское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2299,5</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- 32,5</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98,58</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CF7907" w:rsidRDefault="00A66893" w:rsidP="00301947">
            <w:pPr>
              <w:spacing w:line="276" w:lineRule="auto"/>
              <w:ind w:firstLine="0"/>
              <w:jc w:val="center"/>
              <w:rPr>
                <w:rFonts w:ascii="Arial Narrow" w:hAnsi="Arial Narrow" w:cs="Arial"/>
                <w:b/>
                <w:spacing w:val="2"/>
                <w:sz w:val="22"/>
              </w:rPr>
            </w:pPr>
          </w:p>
        </w:tc>
        <w:tc>
          <w:tcPr>
            <w:tcW w:w="4497"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b/>
                <w:spacing w:val="2"/>
                <w:sz w:val="22"/>
                <w:szCs w:val="22"/>
              </w:rPr>
            </w:pPr>
            <w:r w:rsidRPr="00EA12E8">
              <w:rPr>
                <w:rFonts w:ascii="Arial Narrow" w:hAnsi="Arial Narrow" w:cs="Arial"/>
                <w:b/>
                <w:spacing w:val="2"/>
                <w:sz w:val="22"/>
                <w:szCs w:val="22"/>
              </w:rPr>
              <w:t>Итого:</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2307,5</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- 32,5</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98,59</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3</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Кетченеровский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Ергенинское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2967</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29</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100,99</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4</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Лаганский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Каспийское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5880</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- 18</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99,69</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5</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Малодербетовский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Октябрьское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3141</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- 28</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99,12</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6</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Октябрьский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Октябрьское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4237</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- 2</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99,95</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7</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Приютненский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Элистинское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947</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EA12E8"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8</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Сарпинский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Ергенинское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7937</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- 5</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99,94</w:t>
            </w:r>
          </w:p>
        </w:tc>
      </w:tr>
      <w:tr w:rsidR="00EA12E8" w:rsidRPr="00CF7907" w:rsidTr="00C36CF3">
        <w:tc>
          <w:tcPr>
            <w:tcW w:w="590"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9.</w:t>
            </w:r>
          </w:p>
        </w:tc>
        <w:tc>
          <w:tcPr>
            <w:tcW w:w="2501"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Целинный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Ергенинское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1148</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EA12E8"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C36CF3">
        <w:tc>
          <w:tcPr>
            <w:tcW w:w="590"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spacing w:val="2"/>
                <w:sz w:val="22"/>
              </w:rPr>
            </w:pPr>
          </w:p>
        </w:tc>
        <w:tc>
          <w:tcPr>
            <w:tcW w:w="2501"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left"/>
              <w:rPr>
                <w:rFonts w:ascii="Arial Narrow" w:hAnsi="Arial Narrow" w:cs="Arial"/>
                <w:spacing w:val="2"/>
                <w:sz w:val="22"/>
              </w:rPr>
            </w:pP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Элистинское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3556</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EA12E8"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CF7907" w:rsidRDefault="00A66893" w:rsidP="00301947">
            <w:pPr>
              <w:spacing w:line="276" w:lineRule="auto"/>
              <w:ind w:firstLine="0"/>
              <w:jc w:val="center"/>
              <w:rPr>
                <w:rFonts w:ascii="Arial Narrow" w:hAnsi="Arial Narrow" w:cs="Arial"/>
                <w:b/>
                <w:spacing w:val="2"/>
                <w:sz w:val="22"/>
              </w:rPr>
            </w:pPr>
          </w:p>
        </w:tc>
        <w:tc>
          <w:tcPr>
            <w:tcW w:w="4497"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b/>
                <w:spacing w:val="2"/>
                <w:sz w:val="22"/>
                <w:szCs w:val="22"/>
              </w:rPr>
            </w:pPr>
            <w:r w:rsidRPr="00EA12E8">
              <w:rPr>
                <w:rFonts w:ascii="Arial Narrow" w:hAnsi="Arial Narrow" w:cs="Arial"/>
                <w:b/>
                <w:spacing w:val="2"/>
                <w:sz w:val="22"/>
                <w:szCs w:val="22"/>
              </w:rPr>
              <w:t>Итого:</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4704</w:t>
            </w:r>
            <w:r w:rsidR="00EA12E8">
              <w:rPr>
                <w:rFonts w:ascii="Arial Narrow" w:hAnsi="Arial Narrow" w:cs="Arial"/>
                <w:b/>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EA12E8"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0,0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100,00</w:t>
            </w:r>
          </w:p>
        </w:tc>
      </w:tr>
      <w:tr w:rsidR="00EA12E8" w:rsidRPr="00CF7907" w:rsidTr="00C36CF3">
        <w:tc>
          <w:tcPr>
            <w:tcW w:w="590"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10.</w:t>
            </w:r>
          </w:p>
        </w:tc>
        <w:tc>
          <w:tcPr>
            <w:tcW w:w="2501"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hideMark/>
          </w:tcPr>
          <w:p w:rsidR="00B728EE" w:rsidRPr="00EA12E8" w:rsidRDefault="00B728EE"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Черноземельский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Каспийское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14018</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- 46</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99,67</w:t>
            </w:r>
          </w:p>
        </w:tc>
      </w:tr>
      <w:tr w:rsidR="00EA12E8" w:rsidRPr="00CF7907" w:rsidTr="00C36CF3">
        <w:tc>
          <w:tcPr>
            <w:tcW w:w="590"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center"/>
              <w:rPr>
                <w:rFonts w:ascii="Arial Narrow" w:hAnsi="Arial Narrow" w:cs="Arial"/>
                <w:spacing w:val="2"/>
                <w:sz w:val="22"/>
              </w:rPr>
            </w:pPr>
          </w:p>
        </w:tc>
        <w:tc>
          <w:tcPr>
            <w:tcW w:w="2501" w:type="dxa"/>
            <w:vMerge/>
            <w:tcBorders>
              <w:left w:val="single" w:sz="6" w:space="0" w:color="000000"/>
              <w:bottom w:val="nil"/>
              <w:right w:val="single" w:sz="6" w:space="0" w:color="000000"/>
            </w:tcBorders>
            <w:shd w:val="clear" w:color="auto" w:fill="FFFFFF"/>
            <w:tcMar>
              <w:top w:w="0" w:type="dxa"/>
              <w:left w:w="149" w:type="dxa"/>
              <w:bottom w:w="0" w:type="dxa"/>
              <w:right w:w="149" w:type="dxa"/>
            </w:tcMar>
            <w:vAlign w:val="center"/>
            <w:hideMark/>
          </w:tcPr>
          <w:p w:rsidR="00B728EE" w:rsidRPr="00CF7907" w:rsidRDefault="00B728EE" w:rsidP="00301947">
            <w:pPr>
              <w:spacing w:line="276" w:lineRule="auto"/>
              <w:ind w:firstLine="0"/>
              <w:jc w:val="left"/>
              <w:rPr>
                <w:rFonts w:ascii="Arial Narrow" w:hAnsi="Arial Narrow" w:cs="Arial"/>
                <w:spacing w:val="2"/>
                <w:sz w:val="22"/>
              </w:rPr>
            </w:pP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Элистинское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194</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EA12E8"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B728EE" w:rsidRPr="00EA12E8" w:rsidRDefault="00B728EE"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CF7907" w:rsidRDefault="00A66893" w:rsidP="00301947">
            <w:pPr>
              <w:spacing w:line="276" w:lineRule="auto"/>
              <w:ind w:firstLine="0"/>
              <w:jc w:val="center"/>
              <w:rPr>
                <w:rFonts w:ascii="Arial Narrow" w:hAnsi="Arial Narrow" w:cs="Arial"/>
                <w:b/>
                <w:spacing w:val="2"/>
                <w:sz w:val="22"/>
              </w:rPr>
            </w:pPr>
          </w:p>
        </w:tc>
        <w:tc>
          <w:tcPr>
            <w:tcW w:w="4497"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b/>
                <w:spacing w:val="2"/>
                <w:sz w:val="22"/>
                <w:szCs w:val="22"/>
              </w:rPr>
            </w:pPr>
            <w:r w:rsidRPr="00EA12E8">
              <w:rPr>
                <w:rFonts w:ascii="Arial Narrow" w:hAnsi="Arial Narrow" w:cs="Arial"/>
                <w:b/>
                <w:spacing w:val="2"/>
                <w:sz w:val="22"/>
                <w:szCs w:val="22"/>
              </w:rPr>
              <w:t>Итого:</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14212</w:t>
            </w:r>
            <w:r w:rsidR="00EA12E8">
              <w:rPr>
                <w:rFonts w:ascii="Arial Narrow" w:hAnsi="Arial Narrow" w:cs="Arial"/>
                <w:b/>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- 46</w:t>
            </w:r>
            <w:r w:rsidR="00EA12E8">
              <w:rPr>
                <w:rFonts w:ascii="Arial Narrow" w:hAnsi="Arial Narrow" w:cs="Arial"/>
                <w:b/>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99,68</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11</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Юстинский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Каспийское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2006,8</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- 31,2</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98,48</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12</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Яшалтинский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Башантинское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2270</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- 5</w:t>
            </w:r>
            <w:r w:rsidR="00EA12E8">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99,78</w:t>
            </w:r>
          </w:p>
        </w:tc>
      </w:tr>
      <w:tr w:rsidR="00EA12E8" w:rsidRPr="00CF7907" w:rsidTr="00B728EE">
        <w:tc>
          <w:tcPr>
            <w:tcW w:w="590"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13</w:t>
            </w:r>
            <w:r w:rsidR="00B728EE" w:rsidRPr="00EA12E8">
              <w:rPr>
                <w:rFonts w:ascii="Arial Narrow" w:hAnsi="Arial Narrow" w:cs="Arial"/>
                <w:spacing w:val="2"/>
                <w:sz w:val="22"/>
                <w:szCs w:val="22"/>
              </w:rPr>
              <w:t>.</w:t>
            </w:r>
          </w:p>
        </w:tc>
        <w:tc>
          <w:tcPr>
            <w:tcW w:w="25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textAlignment w:val="baseline"/>
              <w:rPr>
                <w:rFonts w:ascii="Arial Narrow" w:hAnsi="Arial Narrow" w:cs="Arial"/>
                <w:spacing w:val="2"/>
                <w:sz w:val="22"/>
                <w:szCs w:val="22"/>
              </w:rPr>
            </w:pPr>
            <w:r w:rsidRPr="00EA12E8">
              <w:rPr>
                <w:rFonts w:ascii="Arial Narrow" w:hAnsi="Arial Narrow" w:cs="Arial"/>
                <w:spacing w:val="2"/>
                <w:sz w:val="22"/>
                <w:szCs w:val="22"/>
              </w:rPr>
              <w:t>Яшкульский</w:t>
            </w:r>
          </w:p>
        </w:tc>
        <w:tc>
          <w:tcPr>
            <w:tcW w:w="1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spacing w:val="2"/>
                <w:sz w:val="22"/>
                <w:szCs w:val="22"/>
              </w:rPr>
            </w:pPr>
            <w:r w:rsidRPr="00EA12E8">
              <w:rPr>
                <w:rFonts w:ascii="Arial Narrow" w:hAnsi="Arial Narrow" w:cs="Arial"/>
                <w:spacing w:val="2"/>
                <w:sz w:val="22"/>
                <w:szCs w:val="22"/>
              </w:rPr>
              <w:t>Элистинское</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2169</w:t>
            </w:r>
            <w:r w:rsidR="00EA12E8">
              <w:rPr>
                <w:rFonts w:ascii="Arial Narrow" w:hAnsi="Arial Narrow" w:cs="Arial"/>
                <w:spacing w:val="2"/>
                <w:sz w:val="22"/>
                <w:szCs w:val="22"/>
              </w:rPr>
              <w:t>,0</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EA12E8"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0</w:t>
            </w:r>
            <w:r>
              <w:rPr>
                <w:rFonts w:ascii="Arial Narrow" w:hAnsi="Arial Narrow" w:cs="Arial"/>
                <w:spacing w:val="2"/>
                <w:sz w:val="22"/>
                <w:szCs w:val="22"/>
              </w:rPr>
              <w:t>,0</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spacing w:val="2"/>
                <w:sz w:val="22"/>
                <w:szCs w:val="22"/>
              </w:rPr>
            </w:pPr>
            <w:r w:rsidRPr="00EA12E8">
              <w:rPr>
                <w:rFonts w:ascii="Arial Narrow" w:hAnsi="Arial Narrow" w:cs="Arial"/>
                <w:spacing w:val="2"/>
                <w:sz w:val="22"/>
                <w:szCs w:val="22"/>
              </w:rPr>
              <w:t>100,00</w:t>
            </w:r>
          </w:p>
        </w:tc>
      </w:tr>
      <w:tr w:rsidR="00EA12E8" w:rsidRPr="00CF7907" w:rsidTr="00B728EE">
        <w:tc>
          <w:tcPr>
            <w:tcW w:w="5087"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A66893" w:rsidRPr="00EA12E8" w:rsidRDefault="00A66893" w:rsidP="00301947">
            <w:pPr>
              <w:pStyle w:val="formattext"/>
              <w:spacing w:before="0" w:beforeAutospacing="0" w:after="0" w:afterAutospacing="0" w:line="276" w:lineRule="auto"/>
              <w:jc w:val="center"/>
              <w:textAlignment w:val="baseline"/>
              <w:rPr>
                <w:rFonts w:ascii="Arial Narrow" w:hAnsi="Arial Narrow" w:cs="Arial"/>
                <w:b/>
                <w:spacing w:val="2"/>
                <w:sz w:val="22"/>
                <w:szCs w:val="22"/>
              </w:rPr>
            </w:pPr>
            <w:r w:rsidRPr="00EA12E8">
              <w:rPr>
                <w:rFonts w:ascii="Arial Narrow" w:hAnsi="Arial Narrow" w:cs="Arial"/>
                <w:b/>
                <w:spacing w:val="2"/>
                <w:sz w:val="22"/>
                <w:szCs w:val="22"/>
              </w:rPr>
              <w:t>Всего:</w:t>
            </w:r>
          </w:p>
        </w:tc>
        <w:tc>
          <w:tcPr>
            <w:tcW w:w="14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55326,3</w:t>
            </w:r>
          </w:p>
        </w:tc>
        <w:tc>
          <w:tcPr>
            <w:tcW w:w="148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- 138,7</w:t>
            </w:r>
          </w:p>
        </w:tc>
        <w:tc>
          <w:tcPr>
            <w:tcW w:w="13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A66893" w:rsidRPr="00EA12E8" w:rsidRDefault="00A66893" w:rsidP="00301947">
            <w:pPr>
              <w:pStyle w:val="formattext"/>
              <w:spacing w:before="0" w:beforeAutospacing="0" w:after="0" w:afterAutospacing="0" w:line="276" w:lineRule="auto"/>
              <w:jc w:val="right"/>
              <w:textAlignment w:val="baseline"/>
              <w:rPr>
                <w:rFonts w:ascii="Arial Narrow" w:hAnsi="Arial Narrow" w:cs="Arial"/>
                <w:b/>
                <w:spacing w:val="2"/>
                <w:sz w:val="22"/>
                <w:szCs w:val="22"/>
              </w:rPr>
            </w:pPr>
            <w:r w:rsidRPr="00EA12E8">
              <w:rPr>
                <w:rFonts w:ascii="Arial Narrow" w:hAnsi="Arial Narrow" w:cs="Arial"/>
                <w:b/>
                <w:spacing w:val="2"/>
                <w:sz w:val="22"/>
                <w:szCs w:val="22"/>
              </w:rPr>
              <w:t>99,75</w:t>
            </w:r>
          </w:p>
        </w:tc>
      </w:tr>
    </w:tbl>
    <w:p w:rsidR="002B2B1B" w:rsidRDefault="002B2B1B">
      <w:pPr>
        <w:rPr>
          <w:rFonts w:cs="Arial"/>
          <w:b/>
          <w:szCs w:val="24"/>
        </w:rPr>
      </w:pPr>
    </w:p>
    <w:p w:rsidR="002B2B1B" w:rsidRDefault="002B2B1B">
      <w:pPr>
        <w:rPr>
          <w:rFonts w:cs="Arial"/>
          <w:b/>
          <w:szCs w:val="24"/>
        </w:rPr>
      </w:pPr>
    </w:p>
    <w:p w:rsidR="002B2B1B" w:rsidRDefault="002B2B1B">
      <w:pPr>
        <w:spacing w:line="360" w:lineRule="auto"/>
        <w:rPr>
          <w:rFonts w:cs="Arial"/>
          <w:b/>
          <w:szCs w:val="24"/>
        </w:rPr>
      </w:pPr>
    </w:p>
    <w:p w:rsidR="002B2B1B" w:rsidRDefault="00DD66E1" w:rsidP="002B2B1B">
      <w:pPr>
        <w:ind w:firstLine="0"/>
        <w:outlineLvl w:val="0"/>
        <w:rPr>
          <w:rFonts w:ascii="Impact" w:hAnsi="Impact" w:cs="Arial"/>
          <w:color w:val="595959"/>
          <w:sz w:val="28"/>
          <w:szCs w:val="28"/>
        </w:rPr>
      </w:pPr>
      <w:r>
        <w:rPr>
          <w:rFonts w:ascii="Impact" w:hAnsi="Impact" w:cs="Arial"/>
          <w:color w:val="595959"/>
          <w:sz w:val="28"/>
          <w:szCs w:val="28"/>
        </w:rPr>
        <w:br w:type="page"/>
      </w:r>
      <w:bookmarkStart w:id="186" w:name="_Toc26880715"/>
      <w:r w:rsidR="002B2B1B" w:rsidRPr="00CF7907">
        <w:rPr>
          <w:rFonts w:ascii="Impact" w:hAnsi="Impact" w:cs="Arial"/>
          <w:color w:val="595959"/>
          <w:sz w:val="28"/>
          <w:szCs w:val="28"/>
        </w:rPr>
        <w:lastRenderedPageBreak/>
        <w:t>Приложение 4 – Перечень месторождений полезных ископаемых расположенных на территории Республики Калмыкия</w:t>
      </w:r>
      <w:bookmarkEnd w:id="186"/>
    </w:p>
    <w:p w:rsidR="007D35CB" w:rsidRPr="007D35CB" w:rsidRDefault="00782CB1" w:rsidP="007D35CB">
      <w:pPr>
        <w:ind w:firstLine="0"/>
        <w:rPr>
          <w:rFonts w:ascii="Impact" w:hAnsi="Impact" w:cs="Arial"/>
          <w:color w:val="595959"/>
          <w:sz w:val="16"/>
          <w:szCs w:val="16"/>
        </w:rPr>
      </w:pPr>
      <w:r>
        <w:rPr>
          <w:rFonts w:ascii="Impact" w:hAnsi="Impact" w:cs="Arial"/>
          <w:color w:val="595959"/>
          <w:sz w:val="20"/>
          <w:szCs w:val="20"/>
        </w:rPr>
        <w:pict>
          <v:rect id="_x0000_i1098" style="width:0;height:1.5pt" o:hralign="center" o:hrstd="t" o:hr="t" fillcolor="#a0a0a0" stroked="f"/>
        </w:pic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26"/>
        <w:gridCol w:w="3876"/>
        <w:gridCol w:w="2499"/>
        <w:gridCol w:w="2594"/>
      </w:tblGrid>
      <w:tr w:rsidR="008F5AEC" w:rsidRPr="008F5AEC" w:rsidTr="008F5AEC">
        <w:trPr>
          <w:trHeight w:hRule="exact" w:val="586"/>
          <w:tblHeader/>
        </w:trPr>
        <w:tc>
          <w:tcPr>
            <w:tcW w:w="426" w:type="dxa"/>
            <w:shd w:val="clear" w:color="auto" w:fill="auto"/>
            <w:vAlign w:val="center"/>
          </w:tcPr>
          <w:p w:rsidR="008F5AEC" w:rsidRPr="008F5AEC" w:rsidRDefault="008F5AEC" w:rsidP="008F5AEC">
            <w:pPr>
              <w:ind w:firstLine="0"/>
              <w:jc w:val="center"/>
              <w:rPr>
                <w:rFonts w:ascii="Arial Narrow" w:hAnsi="Arial Narrow" w:cs="Arial"/>
                <w:b/>
                <w:sz w:val="22"/>
              </w:rPr>
            </w:pPr>
            <w:r w:rsidRPr="008F5AEC">
              <w:rPr>
                <w:rFonts w:ascii="Arial Narrow" w:hAnsi="Arial Narrow" w:cs="Arial"/>
                <w:b/>
                <w:bCs/>
                <w:sz w:val="22"/>
              </w:rPr>
              <w:t>№</w:t>
            </w:r>
          </w:p>
        </w:tc>
        <w:tc>
          <w:tcPr>
            <w:tcW w:w="3876" w:type="dxa"/>
            <w:shd w:val="clear" w:color="auto" w:fill="auto"/>
            <w:vAlign w:val="center"/>
          </w:tcPr>
          <w:p w:rsidR="008F5AEC" w:rsidRPr="008F5AEC" w:rsidRDefault="008F5AEC" w:rsidP="008F5AEC">
            <w:pPr>
              <w:ind w:firstLine="0"/>
              <w:jc w:val="center"/>
              <w:rPr>
                <w:rFonts w:ascii="Arial Narrow" w:hAnsi="Arial Narrow" w:cs="Arial"/>
                <w:b/>
                <w:sz w:val="22"/>
              </w:rPr>
            </w:pPr>
            <w:r w:rsidRPr="008F5AEC">
              <w:rPr>
                <w:rFonts w:ascii="Arial Narrow" w:hAnsi="Arial Narrow" w:cs="Arial"/>
                <w:b/>
                <w:bCs/>
                <w:sz w:val="22"/>
              </w:rPr>
              <w:t>Месторождение</w:t>
            </w:r>
          </w:p>
        </w:tc>
        <w:tc>
          <w:tcPr>
            <w:tcW w:w="0" w:type="auto"/>
            <w:shd w:val="clear" w:color="auto" w:fill="auto"/>
            <w:vAlign w:val="center"/>
          </w:tcPr>
          <w:p w:rsidR="008F5AEC" w:rsidRPr="008F5AEC" w:rsidRDefault="008F5AEC" w:rsidP="008F5AEC">
            <w:pPr>
              <w:ind w:firstLine="0"/>
              <w:jc w:val="center"/>
              <w:rPr>
                <w:rFonts w:ascii="Arial Narrow" w:hAnsi="Arial Narrow" w:cs="Arial"/>
                <w:b/>
                <w:sz w:val="22"/>
              </w:rPr>
            </w:pPr>
            <w:r w:rsidRPr="008F5AEC">
              <w:rPr>
                <w:rFonts w:ascii="Arial Narrow" w:hAnsi="Arial Narrow" w:cs="Arial"/>
                <w:b/>
                <w:bCs/>
                <w:spacing w:val="-3"/>
                <w:sz w:val="22"/>
              </w:rPr>
              <w:t xml:space="preserve">Вид полезного </w:t>
            </w:r>
            <w:r w:rsidRPr="008F5AEC">
              <w:rPr>
                <w:rFonts w:ascii="Arial Narrow" w:hAnsi="Arial Narrow" w:cs="Arial"/>
                <w:b/>
                <w:bCs/>
                <w:spacing w:val="-2"/>
                <w:sz w:val="22"/>
              </w:rPr>
              <w:t>ископаемого</w:t>
            </w:r>
          </w:p>
        </w:tc>
        <w:tc>
          <w:tcPr>
            <w:tcW w:w="0" w:type="auto"/>
            <w:shd w:val="clear" w:color="auto" w:fill="auto"/>
            <w:vAlign w:val="center"/>
          </w:tcPr>
          <w:p w:rsidR="008F5AEC" w:rsidRPr="008F5AEC" w:rsidRDefault="008F5AEC" w:rsidP="008F5AEC">
            <w:pPr>
              <w:ind w:firstLine="0"/>
              <w:jc w:val="center"/>
              <w:rPr>
                <w:rFonts w:ascii="Arial Narrow" w:hAnsi="Arial Narrow" w:cs="Arial"/>
                <w:b/>
                <w:sz w:val="22"/>
              </w:rPr>
            </w:pPr>
            <w:r w:rsidRPr="008F5AEC">
              <w:rPr>
                <w:rFonts w:ascii="Arial Narrow" w:hAnsi="Arial Narrow" w:cs="Arial"/>
                <w:b/>
                <w:sz w:val="22"/>
              </w:rPr>
              <w:t>Район</w:t>
            </w:r>
          </w:p>
        </w:tc>
      </w:tr>
      <w:tr w:rsidR="008F5AEC" w:rsidRPr="008F5AEC" w:rsidTr="008F5AEC">
        <w:trPr>
          <w:trHeight w:hRule="exact" w:val="254"/>
        </w:trPr>
        <w:tc>
          <w:tcPr>
            <w:tcW w:w="0" w:type="auto"/>
            <w:gridSpan w:val="4"/>
            <w:shd w:val="clear" w:color="auto" w:fill="FFFFFF"/>
            <w:vAlign w:val="center"/>
          </w:tcPr>
          <w:p w:rsidR="008F5AEC" w:rsidRPr="008F5AEC" w:rsidRDefault="008F5AEC" w:rsidP="008F5AEC">
            <w:pPr>
              <w:shd w:val="clear" w:color="auto" w:fill="FFFFFF"/>
              <w:ind w:firstLine="0"/>
              <w:jc w:val="center"/>
              <w:rPr>
                <w:rFonts w:ascii="Arial Narrow" w:hAnsi="Arial Narrow" w:cs="Arial"/>
                <w:b/>
                <w:bCs/>
                <w:sz w:val="22"/>
              </w:rPr>
            </w:pPr>
            <w:r w:rsidRPr="008F5AEC">
              <w:rPr>
                <w:rFonts w:ascii="Arial Narrow" w:hAnsi="Arial Narrow" w:cs="Arial"/>
                <w:b/>
                <w:bCs/>
                <w:sz w:val="22"/>
              </w:rPr>
              <w:t>Углеводородное сырье</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bCs/>
                <w:sz w:val="22"/>
              </w:rPr>
              <w:t>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Баирское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Буратинское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pacing w:val="-1"/>
                <w:sz w:val="22"/>
              </w:rPr>
              <w:t xml:space="preserve">Восточно-Камышинское </w:t>
            </w:r>
            <w:r w:rsidRPr="008F5AEC">
              <w:rPr>
                <w:rFonts w:ascii="Arial Narrow" w:hAnsi="Arial Narrow" w:cs="Arial"/>
                <w:spacing w:val="-1"/>
                <w:sz w:val="22"/>
              </w:rPr>
              <w:t>нефтегазоконд.</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45"/>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Двойное н</w:t>
            </w:r>
            <w:r w:rsidRPr="008F5AEC">
              <w:rPr>
                <w:rFonts w:ascii="Arial Narrow" w:hAnsi="Arial Narrow" w:cs="Arial"/>
                <w:sz w:val="22"/>
              </w:rPr>
              <w:t>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Долбанское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Дорожное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pacing w:val="-2"/>
                <w:sz w:val="22"/>
              </w:rPr>
              <w:t xml:space="preserve">Екатерининское </w:t>
            </w:r>
            <w:r w:rsidRPr="008F5AEC">
              <w:rPr>
                <w:rFonts w:ascii="Arial Narrow" w:hAnsi="Arial Narrow" w:cs="Arial"/>
                <w:spacing w:val="-2"/>
                <w:sz w:val="22"/>
              </w:rPr>
              <w:t>газоконденсатное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Ивановское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Ики-Бурульское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Ильменское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Калининское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Касаткинское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bCs/>
                <w:sz w:val="22"/>
              </w:rPr>
              <w:t>13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Каспийское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Лаганский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Комсомольское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pacing w:val="-1"/>
                <w:sz w:val="22"/>
              </w:rPr>
              <w:t xml:space="preserve">Красно-Камышанское </w:t>
            </w:r>
            <w:r w:rsidRPr="008F5AEC">
              <w:rPr>
                <w:rFonts w:ascii="Arial Narrow" w:hAnsi="Arial Narrow" w:cs="Arial"/>
                <w:spacing w:val="-1"/>
                <w:sz w:val="22"/>
              </w:rPr>
              <w:t>газоконденсатное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Курганное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Майли-Харанское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Манычское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8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Моктинское </w:t>
            </w:r>
            <w:r w:rsidRPr="008F5AEC">
              <w:rPr>
                <w:rFonts w:ascii="Arial Narrow" w:hAnsi="Arial Narrow" w:cs="Arial"/>
                <w:bCs/>
                <w:sz w:val="22"/>
              </w:rPr>
              <w:t>газоконденсатное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Межозерное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Надеждинское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Олейниковское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38"/>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bCs/>
                <w:iCs/>
                <w:sz w:val="22"/>
              </w:rPr>
              <w:t xml:space="preserve">Полевое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 и Кетченеровский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Радыковское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Северо-Камышанское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Северо-Комсомольское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6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Совхозное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Солянковое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Состинское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Таша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Тенгутинское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1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Улан-Хольское </w:t>
            </w:r>
            <w:r w:rsidRPr="008F5AEC">
              <w:rPr>
                <w:rFonts w:ascii="Arial Narrow" w:hAnsi="Arial Narrow" w:cs="Arial"/>
                <w:sz w:val="22"/>
              </w:rPr>
              <w:t>нефтегазоконденсатное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 и Лаганский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Халганское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w:t>
            </w:r>
          </w:p>
        </w:tc>
      </w:tr>
      <w:tr w:rsidR="008F5AEC" w:rsidRPr="008F5AEC" w:rsidTr="008F5AEC">
        <w:trPr>
          <w:trHeight w:hRule="exact" w:val="305"/>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Хар-Адрыкское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Октябрьский и Юстинский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Царынское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Октябрьский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Чапаевское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Чулута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Шаджинское </w:t>
            </w:r>
            <w:r w:rsidRPr="008F5AEC">
              <w:rPr>
                <w:rFonts w:ascii="Arial Narrow" w:hAnsi="Arial Narrow" w:cs="Arial"/>
                <w:sz w:val="22"/>
              </w:rPr>
              <w:t>газовое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газ</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Шахметское </w:t>
            </w:r>
            <w:r w:rsidRPr="008F5AEC">
              <w:rPr>
                <w:rFonts w:ascii="Arial Narrow" w:hAnsi="Arial Narrow" w:cs="Arial"/>
                <w:sz w:val="22"/>
              </w:rPr>
              <w:t>газонефтяное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Эркетеновское </w:t>
            </w:r>
            <w:r w:rsidRPr="008F5AEC">
              <w:rPr>
                <w:rFonts w:ascii="Arial Narrow" w:hAnsi="Arial Narrow" w:cs="Arial"/>
                <w:sz w:val="22"/>
              </w:rPr>
              <w:t>нефтегазоконденсатное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 газ, конденсат</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Лаганский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Южно-Плодовитенское </w:t>
            </w:r>
            <w:r w:rsidRPr="008F5AEC">
              <w:rPr>
                <w:rFonts w:ascii="Arial Narrow" w:hAnsi="Arial Narrow" w:cs="Arial"/>
                <w:sz w:val="22"/>
              </w:rPr>
              <w:t>нефтяное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нефть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54"/>
        </w:trPr>
        <w:tc>
          <w:tcPr>
            <w:tcW w:w="0" w:type="auto"/>
            <w:gridSpan w:val="4"/>
            <w:shd w:val="clear" w:color="auto" w:fill="FFFFFF"/>
            <w:vAlign w:val="center"/>
          </w:tcPr>
          <w:p w:rsidR="008F5AEC" w:rsidRPr="008F5AEC" w:rsidRDefault="008F5AEC" w:rsidP="008F5AEC">
            <w:pPr>
              <w:shd w:val="clear" w:color="auto" w:fill="FFFFFF"/>
              <w:ind w:firstLine="0"/>
              <w:jc w:val="center"/>
              <w:rPr>
                <w:rFonts w:ascii="Arial Narrow" w:hAnsi="Arial Narrow" w:cs="Arial"/>
                <w:b/>
                <w:sz w:val="22"/>
              </w:rPr>
            </w:pPr>
            <w:r w:rsidRPr="008F5AEC">
              <w:rPr>
                <w:rFonts w:ascii="Arial Narrow" w:hAnsi="Arial Narrow" w:cs="Arial"/>
                <w:b/>
                <w:sz w:val="22"/>
              </w:rPr>
              <w:t>Подземные воды</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Акшибай</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Балковское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7"/>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Башантинское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pacing w:val="-1"/>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Баяртинское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Булгунское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Бургустинское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Выставочный бугор</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 Элиста</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Городовиковское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lastRenderedPageBreak/>
              <w:t>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Джурак, </w:t>
            </w:r>
            <w:r w:rsidRPr="008F5AEC">
              <w:rPr>
                <w:rFonts w:ascii="Arial Narrow" w:hAnsi="Arial Narrow" w:cs="Arial"/>
                <w:sz w:val="22"/>
              </w:rPr>
              <w:t>участок 1 и 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Западное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Комсомольское </w:t>
            </w:r>
            <w:r w:rsidRPr="008F5AEC">
              <w:rPr>
                <w:rFonts w:ascii="Arial Narrow" w:hAnsi="Arial Narrow" w:cs="Arial"/>
                <w:sz w:val="22"/>
              </w:rPr>
              <w:t>(Сладкий Артезиан)</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pacing w:val="-1"/>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Лесное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Листа</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42"/>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Мало-Дербетовское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8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Обильненское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Передняя Элиста</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pacing w:val="-1"/>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Плодовитенское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Садовское-1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6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Садовское- 2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Троицкое </w:t>
            </w:r>
            <w:r w:rsidRPr="008F5AEC">
              <w:rPr>
                <w:rFonts w:ascii="Arial Narrow" w:hAnsi="Arial Narrow" w:cs="Arial"/>
                <w:sz w:val="22"/>
              </w:rPr>
              <w:t>(участок Восточный)</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 xml:space="preserve">Советское - </w:t>
            </w:r>
            <w:r w:rsidRPr="008F5AEC">
              <w:rPr>
                <w:rFonts w:ascii="Arial Narrow" w:hAnsi="Arial Narrow" w:cs="Arial"/>
                <w:iCs/>
                <w:sz w:val="22"/>
                <w:lang w:val="en-US"/>
              </w:rPr>
              <w:t>II</w:t>
            </w:r>
            <w:r w:rsidRPr="008F5AEC">
              <w:rPr>
                <w:rFonts w:ascii="Arial Narrow" w:hAnsi="Arial Narrow" w:cs="Arial"/>
                <w:iCs/>
                <w:sz w:val="22"/>
              </w:rPr>
              <w:t xml:space="preserve">, </w:t>
            </w:r>
            <w:r w:rsidRPr="008F5AEC">
              <w:rPr>
                <w:rFonts w:ascii="Arial Narrow" w:hAnsi="Arial Narrow" w:cs="Arial"/>
                <w:sz w:val="22"/>
              </w:rPr>
              <w:t>участок Западный, Восточный</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pacing w:val="-1"/>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327"/>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Советское -</w:t>
            </w:r>
            <w:r w:rsidRPr="008F5AEC">
              <w:rPr>
                <w:rFonts w:ascii="Arial Narrow" w:hAnsi="Arial Narrow" w:cs="Arial"/>
                <w:iCs/>
                <w:sz w:val="22"/>
                <w:lang w:val="en-US"/>
              </w:rPr>
              <w:t xml:space="preserve">1 </w:t>
            </w:r>
            <w:r w:rsidRPr="008F5AEC">
              <w:rPr>
                <w:rFonts w:ascii="Arial Narrow" w:hAnsi="Arial Narrow" w:cs="Arial"/>
                <w:sz w:val="22"/>
              </w:rPr>
              <w:t>(Сухотинское)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Троицкое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Троицкое – 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Троицкое – 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уч. Верхне-Элистинский</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уч. Гашунский</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Чагортинское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50"/>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Шарпутское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51"/>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Яшалтинское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подземные воды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91"/>
        </w:trPr>
        <w:tc>
          <w:tcPr>
            <w:tcW w:w="0" w:type="auto"/>
            <w:gridSpan w:val="4"/>
            <w:shd w:val="clear" w:color="auto" w:fill="FFFFFF"/>
            <w:vAlign w:val="center"/>
          </w:tcPr>
          <w:p w:rsidR="008F5AEC" w:rsidRPr="008F5AEC" w:rsidRDefault="008F5AEC" w:rsidP="008F5AEC">
            <w:pPr>
              <w:shd w:val="clear" w:color="auto" w:fill="FFFFFF"/>
              <w:ind w:firstLine="0"/>
              <w:jc w:val="center"/>
              <w:rPr>
                <w:rFonts w:ascii="Arial Narrow" w:hAnsi="Arial Narrow" w:cs="Arial"/>
                <w:b/>
                <w:sz w:val="22"/>
              </w:rPr>
            </w:pPr>
            <w:r w:rsidRPr="008F5AEC">
              <w:rPr>
                <w:rFonts w:ascii="Arial Narrow" w:hAnsi="Arial Narrow" w:cs="Arial"/>
                <w:b/>
                <w:sz w:val="22"/>
              </w:rPr>
              <w:t>Нерудные полезные ископаемые</w:t>
            </w:r>
          </w:p>
        </w:tc>
      </w:tr>
      <w:tr w:rsidR="008F5AEC" w:rsidRPr="008F5AEC" w:rsidTr="008F5AEC">
        <w:trPr>
          <w:trHeight w:hRule="exact" w:val="269"/>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Озеро Малое Басинское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самосадочная соль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Озеро Цаг</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самосадочная соль</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Черноземельский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Тундутовское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highlight w:val="red"/>
              </w:rPr>
            </w:pPr>
            <w:r w:rsidRPr="008F5AEC">
              <w:rPr>
                <w:rFonts w:ascii="Arial Narrow" w:hAnsi="Arial Narrow" w:cs="Arial"/>
                <w:sz w:val="22"/>
              </w:rPr>
              <w:t>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highlight w:val="red"/>
              </w:rPr>
            </w:pPr>
            <w:r w:rsidRPr="008F5AEC">
              <w:rPr>
                <w:rFonts w:ascii="Arial Narrow" w:hAnsi="Arial Narrow" w:cs="Arial"/>
                <w:iCs/>
                <w:sz w:val="22"/>
              </w:rPr>
              <w:t>Бурунское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Юстинский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Троицкое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Яшалтинское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Яшалтинский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lang w:val="en-US"/>
              </w:rPr>
            </w:pPr>
            <w:r w:rsidRPr="008F5AEC">
              <w:rPr>
                <w:rFonts w:ascii="Arial Narrow" w:hAnsi="Arial Narrow" w:cs="Arial"/>
                <w:iCs/>
                <w:sz w:val="22"/>
              </w:rPr>
              <w:t>Элистинское-</w:t>
            </w:r>
            <w:r w:rsidRPr="008F5AEC">
              <w:rPr>
                <w:rFonts w:ascii="Arial Narrow" w:hAnsi="Arial Narrow" w:cs="Arial"/>
                <w:iCs/>
                <w:sz w:val="22"/>
                <w:lang w:val="en-US"/>
              </w:rPr>
              <w:t>II</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Приютинское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Приютинский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Башантинское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Каспийское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Лаганский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Царынское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Приютинский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Садовское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Кегультинское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Кеченеровский</w:t>
            </w:r>
          </w:p>
        </w:tc>
      </w:tr>
      <w:tr w:rsidR="008F5AEC" w:rsidRPr="008F5AEC" w:rsidTr="008F5AEC">
        <w:trPr>
          <w:trHeight w:hRule="exact" w:val="405"/>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lang w:val="en-US"/>
              </w:rPr>
            </w:pPr>
            <w:r w:rsidRPr="008F5AEC">
              <w:rPr>
                <w:rFonts w:ascii="Arial Narrow" w:hAnsi="Arial Narrow" w:cs="Arial"/>
                <w:iCs/>
                <w:sz w:val="22"/>
              </w:rPr>
              <w:t>Ульяновское-</w:t>
            </w:r>
            <w:r w:rsidRPr="008F5AEC">
              <w:rPr>
                <w:rFonts w:ascii="Arial Narrow" w:hAnsi="Arial Narrow" w:cs="Arial"/>
                <w:iCs/>
                <w:sz w:val="22"/>
                <w:lang w:val="en-US"/>
              </w:rPr>
              <w:t>I</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lang w:val="en-US"/>
              </w:rPr>
            </w:pPr>
            <w:r w:rsidRPr="008F5AEC">
              <w:rPr>
                <w:rFonts w:ascii="Arial Narrow" w:hAnsi="Arial Narrow" w:cs="Arial"/>
                <w:iCs/>
                <w:sz w:val="22"/>
              </w:rPr>
              <w:t>Элистинское-</w:t>
            </w:r>
            <w:r w:rsidRPr="008F5AEC">
              <w:rPr>
                <w:rFonts w:ascii="Arial Narrow" w:hAnsi="Arial Narrow" w:cs="Arial"/>
                <w:iCs/>
                <w:sz w:val="22"/>
                <w:lang w:val="en-US"/>
              </w:rPr>
              <w:t>III</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Октябрьское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Октябрьский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lang w:val="en-US"/>
              </w:rPr>
            </w:pPr>
            <w:r w:rsidRPr="008F5AEC">
              <w:rPr>
                <w:rFonts w:ascii="Arial Narrow" w:hAnsi="Arial Narrow" w:cs="Arial"/>
                <w:iCs/>
                <w:sz w:val="22"/>
              </w:rPr>
              <w:t>Приютинское-</w:t>
            </w:r>
            <w:r w:rsidRPr="008F5AEC">
              <w:rPr>
                <w:rFonts w:ascii="Arial Narrow" w:hAnsi="Arial Narrow" w:cs="Arial"/>
                <w:iCs/>
                <w:sz w:val="22"/>
                <w:lang w:val="en-US"/>
              </w:rPr>
              <w:t>II</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Приютинский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lang w:val="en-US"/>
              </w:rPr>
            </w:pPr>
            <w:r w:rsidRPr="008F5AEC">
              <w:rPr>
                <w:rFonts w:ascii="Arial Narrow" w:hAnsi="Arial Narrow" w:cs="Arial"/>
                <w:sz w:val="22"/>
                <w:lang w:val="en-US"/>
              </w:rPr>
              <w:t>18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Ики-Бурульское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Больше-Царынское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Октябрьский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Степновское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Сухотинское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Кетченеровский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Западное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Ульяновское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Яшалтинский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Городовиковское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Кирпично-черепичное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Аршаньское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Керамзитовое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Элиста</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Мало-Дербетовское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Керамзитовое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Мало-Дербетовский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Вознесеновское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Керамзитовое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Аршаньское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Керамзитовое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Элиста</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«Восход»</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Керамзитовое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Октябрьский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lastRenderedPageBreak/>
              <w:t>32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Башантинское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Аглопоритовое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Городовиковский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Ики-Бурульское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Аглопоритовое сырье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Салынское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силикатные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Целинный</w:t>
            </w:r>
          </w:p>
        </w:tc>
      </w:tr>
      <w:tr w:rsidR="008F5AEC" w:rsidRPr="008F5AEC" w:rsidTr="008F5AEC">
        <w:trPr>
          <w:trHeight w:hRule="exact" w:val="308"/>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Аршаньское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Элиста</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Троицкое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39</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Городовиковское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40</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Шин-Мерское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Вознесеновское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Воробьевское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Приютинский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 xml:space="preserve">Садовое </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Сарпинский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Лесное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Мало-Дербетовский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Хомутниковское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Пески строительные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48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Ленинское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Глино-гипсы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Яшкульское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Глино-гипсы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Яшкульский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54</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Чолун-Хамурское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Известняк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55</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Чограйское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Известняк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Зунда-Толга</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Известняк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Ики-Бурульский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57</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Аршаньское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Песчаник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iCs/>
                <w:sz w:val="22"/>
              </w:rPr>
              <w:t>Сарпинский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58</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Целинное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Песчаник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63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Каменское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Песчаник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66</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Ар-Харское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Песчаник</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r w:rsidR="008F5AEC" w:rsidRPr="008F5AEC" w:rsidTr="008F5AEC">
        <w:trPr>
          <w:trHeight w:hRule="exact" w:val="264"/>
        </w:trPr>
        <w:tc>
          <w:tcPr>
            <w:tcW w:w="0" w:type="auto"/>
            <w:gridSpan w:val="4"/>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b/>
                <w:sz w:val="22"/>
              </w:rPr>
              <w:t>Рудные полезные ископаемые</w:t>
            </w:r>
          </w:p>
        </w:tc>
      </w:tr>
      <w:tr w:rsidR="008F5AEC" w:rsidRPr="008F5AEC" w:rsidTr="008F5AEC">
        <w:trPr>
          <w:trHeight w:hRule="exact" w:val="264"/>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1</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Воробьевское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Урановые руды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Приютинский</w:t>
            </w:r>
          </w:p>
        </w:tc>
      </w:tr>
      <w:tr w:rsidR="008F5AEC" w:rsidRPr="008F5AEC" w:rsidTr="008F5AEC">
        <w:trPr>
          <w:trHeight w:hRule="exact" w:val="285"/>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2</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Буратинское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Титано-циркониевые руды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p w:rsidR="008F5AEC" w:rsidRPr="008F5AEC" w:rsidRDefault="008F5AEC" w:rsidP="008F5AEC">
            <w:pPr>
              <w:shd w:val="clear" w:color="auto" w:fill="FFFFFF"/>
              <w:ind w:firstLine="0"/>
              <w:jc w:val="left"/>
              <w:rPr>
                <w:rFonts w:ascii="Arial Narrow" w:hAnsi="Arial Narrow" w:cs="Arial"/>
                <w:sz w:val="22"/>
              </w:rPr>
            </w:pPr>
          </w:p>
        </w:tc>
      </w:tr>
      <w:tr w:rsidR="008F5AEC" w:rsidRPr="008F5AEC" w:rsidTr="008F5AEC">
        <w:trPr>
          <w:trHeight w:hRule="exact" w:val="276"/>
        </w:trPr>
        <w:tc>
          <w:tcPr>
            <w:tcW w:w="0" w:type="auto"/>
            <w:shd w:val="clear" w:color="auto" w:fill="FFFFFF"/>
            <w:vAlign w:val="center"/>
          </w:tcPr>
          <w:p w:rsidR="008F5AEC" w:rsidRPr="008F5AEC" w:rsidRDefault="008F5AEC" w:rsidP="008F5AEC">
            <w:pPr>
              <w:shd w:val="clear" w:color="auto" w:fill="FFFFFF"/>
              <w:ind w:firstLine="0"/>
              <w:jc w:val="center"/>
              <w:rPr>
                <w:rFonts w:ascii="Arial Narrow" w:hAnsi="Arial Narrow" w:cs="Arial"/>
                <w:sz w:val="22"/>
              </w:rPr>
            </w:pPr>
            <w:r w:rsidRPr="008F5AEC">
              <w:rPr>
                <w:rFonts w:ascii="Arial Narrow" w:hAnsi="Arial Narrow" w:cs="Arial"/>
                <w:sz w:val="22"/>
              </w:rPr>
              <w:t>3</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iCs/>
                <w:sz w:val="22"/>
              </w:rPr>
            </w:pPr>
            <w:r w:rsidRPr="008F5AEC">
              <w:rPr>
                <w:rFonts w:ascii="Arial Narrow" w:hAnsi="Arial Narrow" w:cs="Arial"/>
                <w:iCs/>
                <w:sz w:val="22"/>
              </w:rPr>
              <w:t>Троицкое</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Титано-циркониевые руды</w:t>
            </w:r>
          </w:p>
        </w:tc>
        <w:tc>
          <w:tcPr>
            <w:tcW w:w="0" w:type="auto"/>
            <w:shd w:val="clear" w:color="auto" w:fill="FFFFFF"/>
            <w:vAlign w:val="center"/>
          </w:tcPr>
          <w:p w:rsidR="008F5AEC" w:rsidRPr="008F5AEC" w:rsidRDefault="008F5AEC" w:rsidP="008F5AEC">
            <w:pPr>
              <w:shd w:val="clear" w:color="auto" w:fill="FFFFFF"/>
              <w:ind w:firstLine="0"/>
              <w:jc w:val="left"/>
              <w:rPr>
                <w:rFonts w:ascii="Arial Narrow" w:hAnsi="Arial Narrow" w:cs="Arial"/>
                <w:sz w:val="22"/>
              </w:rPr>
            </w:pPr>
            <w:r w:rsidRPr="008F5AEC">
              <w:rPr>
                <w:rFonts w:ascii="Arial Narrow" w:hAnsi="Arial Narrow" w:cs="Arial"/>
                <w:sz w:val="22"/>
              </w:rPr>
              <w:t>Целинный</w:t>
            </w:r>
          </w:p>
        </w:tc>
      </w:tr>
    </w:tbl>
    <w:p w:rsidR="002B2B1B" w:rsidRDefault="002B2B1B" w:rsidP="002B2B1B"/>
    <w:p w:rsidR="00FF2302" w:rsidRDefault="00FF2302" w:rsidP="00FF2302">
      <w:pPr>
        <w:ind w:firstLine="0"/>
        <w:outlineLvl w:val="0"/>
        <w:rPr>
          <w:rFonts w:ascii="Impact" w:hAnsi="Impact" w:cs="Arial"/>
          <w:color w:val="595959"/>
          <w:sz w:val="28"/>
          <w:szCs w:val="28"/>
        </w:rPr>
      </w:pPr>
      <w:r>
        <w:rPr>
          <w:rFonts w:cs="Arial"/>
          <w:b/>
          <w:szCs w:val="24"/>
        </w:rPr>
        <w:br w:type="page"/>
      </w:r>
      <w:bookmarkStart w:id="187" w:name="_Toc26880716"/>
      <w:r w:rsidRPr="00CF7907">
        <w:rPr>
          <w:rFonts w:ascii="Impact" w:hAnsi="Impact" w:cs="Arial"/>
          <w:color w:val="595959"/>
          <w:sz w:val="28"/>
          <w:szCs w:val="28"/>
        </w:rPr>
        <w:lastRenderedPageBreak/>
        <w:t xml:space="preserve">Приложение </w:t>
      </w:r>
      <w:r>
        <w:rPr>
          <w:rFonts w:ascii="Impact" w:hAnsi="Impact" w:cs="Arial"/>
          <w:color w:val="595959"/>
          <w:sz w:val="28"/>
          <w:szCs w:val="28"/>
        </w:rPr>
        <w:t>5</w:t>
      </w:r>
      <w:r w:rsidRPr="00CF7907">
        <w:rPr>
          <w:rFonts w:ascii="Impact" w:hAnsi="Impact" w:cs="Arial"/>
          <w:color w:val="595959"/>
          <w:sz w:val="28"/>
          <w:szCs w:val="28"/>
        </w:rPr>
        <w:t xml:space="preserve"> –</w:t>
      </w:r>
      <w:r>
        <w:rPr>
          <w:rFonts w:ascii="Impact" w:hAnsi="Impact" w:cs="Arial"/>
          <w:color w:val="595959"/>
          <w:sz w:val="28"/>
          <w:szCs w:val="28"/>
        </w:rPr>
        <w:t xml:space="preserve"> </w:t>
      </w:r>
      <w:r w:rsidRPr="00C67C99">
        <w:rPr>
          <w:rFonts w:ascii="Impact" w:hAnsi="Impact" w:cs="Arial"/>
          <w:color w:val="595959"/>
          <w:sz w:val="28"/>
          <w:szCs w:val="28"/>
        </w:rPr>
        <w:t xml:space="preserve">Перечень </w:t>
      </w:r>
      <w:r>
        <w:rPr>
          <w:rFonts w:ascii="Impact" w:hAnsi="Impact" w:cs="Arial"/>
          <w:color w:val="595959"/>
          <w:sz w:val="28"/>
          <w:szCs w:val="28"/>
        </w:rPr>
        <w:t>стационарных пунктов наблюдения за состоянием окружающей среды, ее загрязнением Калмыцкого центра по гидрометеорологии и мониторингу окружающей среды – филиала ФГБУ «Северо-Кавказское УГМС»</w:t>
      </w:r>
      <w:bookmarkEnd w:id="187"/>
      <w:r w:rsidRPr="00C67C99">
        <w:rPr>
          <w:rFonts w:ascii="Impact" w:hAnsi="Impact" w:cs="Arial"/>
          <w:color w:val="595959"/>
          <w:sz w:val="28"/>
          <w:szCs w:val="28"/>
        </w:rPr>
        <w:t xml:space="preserve"> </w:t>
      </w:r>
    </w:p>
    <w:p w:rsidR="00BE6179" w:rsidRPr="00BE6179" w:rsidRDefault="00782CB1" w:rsidP="00DD66E1">
      <w:pPr>
        <w:ind w:firstLine="0"/>
        <w:rPr>
          <w:rFonts w:ascii="Impact" w:hAnsi="Impact" w:cs="Arial"/>
          <w:color w:val="595959"/>
          <w:sz w:val="16"/>
          <w:szCs w:val="16"/>
        </w:rPr>
      </w:pPr>
      <w:r>
        <w:rPr>
          <w:rFonts w:ascii="Impact" w:hAnsi="Impact" w:cs="Arial"/>
          <w:color w:val="595959"/>
          <w:sz w:val="16"/>
          <w:szCs w:val="16"/>
        </w:rPr>
        <w:pict>
          <v:rect id="_x0000_i1099" style="width:0;height:1.5pt" o:hralign="center" o:hrstd="t" o:hr="t" fillcolor="#a0a0a0" stroked="f"/>
        </w:pict>
      </w:r>
    </w:p>
    <w:tbl>
      <w:tblPr>
        <w:tblOverlap w:val="never"/>
        <w:tblW w:w="5000" w:type="pct"/>
        <w:jc w:val="center"/>
        <w:tblLayout w:type="fixed"/>
        <w:tblCellMar>
          <w:top w:w="28" w:type="dxa"/>
          <w:left w:w="28" w:type="dxa"/>
          <w:bottom w:w="28" w:type="dxa"/>
          <w:right w:w="28" w:type="dxa"/>
        </w:tblCellMar>
        <w:tblLook w:val="0000" w:firstRow="0" w:lastRow="0" w:firstColumn="0" w:lastColumn="0" w:noHBand="0" w:noVBand="0"/>
      </w:tblPr>
      <w:tblGrid>
        <w:gridCol w:w="502"/>
        <w:gridCol w:w="3098"/>
        <w:gridCol w:w="930"/>
        <w:gridCol w:w="930"/>
        <w:gridCol w:w="3996"/>
        <w:gridCol w:w="13"/>
      </w:tblGrid>
      <w:tr w:rsidR="00BE6179" w:rsidRPr="00BE6179" w:rsidTr="00B27FE4">
        <w:trPr>
          <w:trHeight w:hRule="exact" w:val="318"/>
          <w:jc w:val="center"/>
        </w:trPr>
        <w:tc>
          <w:tcPr>
            <w:tcW w:w="265" w:type="pct"/>
            <w:vMerge w:val="restar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w:t>
            </w:r>
          </w:p>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п/п</w:t>
            </w:r>
          </w:p>
        </w:tc>
        <w:tc>
          <w:tcPr>
            <w:tcW w:w="1636" w:type="pct"/>
            <w:vMerge w:val="restar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Наименование стационарного пункта наблюдений</w:t>
            </w:r>
          </w:p>
        </w:tc>
        <w:tc>
          <w:tcPr>
            <w:tcW w:w="982" w:type="pct"/>
            <w:gridSpan w:val="2"/>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Координаты</w:t>
            </w:r>
          </w:p>
        </w:tc>
        <w:tc>
          <w:tcPr>
            <w:tcW w:w="2117" w:type="pct"/>
            <w:gridSpan w:val="2"/>
            <w:vMerge w:val="restart"/>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Местоположение (почтовый адрес)</w:t>
            </w:r>
          </w:p>
        </w:tc>
      </w:tr>
      <w:tr w:rsidR="00BE6179" w:rsidRPr="00BE6179" w:rsidTr="00B27FE4">
        <w:trPr>
          <w:trHeight w:hRule="exact" w:val="389"/>
          <w:jc w:val="center"/>
        </w:trPr>
        <w:tc>
          <w:tcPr>
            <w:tcW w:w="265" w:type="pct"/>
            <w:vMerge/>
            <w:tcBorders>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ind w:firstLine="0"/>
              <w:jc w:val="center"/>
              <w:rPr>
                <w:rFonts w:ascii="Arial Narrow" w:hAnsi="Arial Narrow"/>
                <w:b/>
                <w:sz w:val="22"/>
              </w:rPr>
            </w:pPr>
          </w:p>
        </w:tc>
        <w:tc>
          <w:tcPr>
            <w:tcW w:w="1636" w:type="pct"/>
            <w:vMerge/>
            <w:tcBorders>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ind w:firstLine="0"/>
              <w:jc w:val="center"/>
              <w:rPr>
                <w:rFonts w:ascii="Arial Narrow" w:hAnsi="Arial Narrow"/>
                <w:b/>
                <w:sz w:val="22"/>
              </w:rPr>
            </w:pP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Широта</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pStyle w:val="2ffff4"/>
              <w:shd w:val="clear" w:color="auto" w:fill="auto"/>
              <w:spacing w:line="240" w:lineRule="auto"/>
              <w:jc w:val="center"/>
              <w:rPr>
                <w:rFonts w:ascii="Arial Narrow" w:hAnsi="Arial Narrow"/>
                <w:b/>
                <w:sz w:val="22"/>
                <w:szCs w:val="22"/>
              </w:rPr>
            </w:pPr>
            <w:r w:rsidRPr="00BE6179">
              <w:rPr>
                <w:rStyle w:val="211pt"/>
                <w:rFonts w:ascii="Arial Narrow" w:hAnsi="Arial Narrow"/>
                <w:b/>
              </w:rPr>
              <w:t>Долгота</w:t>
            </w:r>
          </w:p>
        </w:tc>
        <w:tc>
          <w:tcPr>
            <w:tcW w:w="2117" w:type="pct"/>
            <w:gridSpan w:val="2"/>
            <w:vMerge/>
            <w:tcBorders>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E6179" w:rsidRDefault="00BE6179" w:rsidP="00BE6179">
            <w:pPr>
              <w:ind w:firstLine="0"/>
              <w:jc w:val="center"/>
              <w:rPr>
                <w:rFonts w:ascii="Arial Narrow" w:hAnsi="Arial Narrow"/>
                <w:b/>
                <w:sz w:val="22"/>
              </w:rPr>
            </w:pPr>
          </w:p>
        </w:tc>
      </w:tr>
      <w:tr w:rsidR="00BE6179" w:rsidRPr="00BE6179" w:rsidTr="00B27FE4">
        <w:trPr>
          <w:trHeight w:hRule="exact" w:val="809"/>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2pt"/>
                <w:rFonts w:ascii="Arial Narrow" w:hAnsi="Arial Narrow"/>
                <w:sz w:val="21"/>
                <w:szCs w:val="21"/>
              </w:rPr>
              <w:t>1</w:t>
            </w:r>
            <w:r w:rsidRPr="00B27FE4">
              <w:rPr>
                <w:rStyle w:val="2LucidaSansUnicode10pt"/>
                <w:rFonts w:ascii="Arial Narrow" w:hAnsi="Arial Narrow"/>
                <w:sz w:val="21"/>
                <w:szCs w:val="21"/>
              </w:rPr>
              <w:t>.</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0A22B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w:t>
            </w:r>
            <w:r w:rsidR="00BE6179" w:rsidRPr="00B27FE4">
              <w:rPr>
                <w:rStyle w:val="211pt"/>
                <w:rFonts w:ascii="Arial Narrow" w:hAnsi="Arial Narrow"/>
                <w:sz w:val="21"/>
                <w:szCs w:val="21"/>
              </w:rPr>
              <w:t xml:space="preserve"> разряда Артезиан (М-П Артезиан)</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44°57'</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46°43</w:t>
            </w:r>
            <w:r w:rsidR="000A22B9" w:rsidRPr="00B27FE4">
              <w:rPr>
                <w:rStyle w:val="211pt"/>
                <w:rFonts w:ascii="Arial Narrow" w:hAnsi="Arial Narrow"/>
                <w:sz w:val="21"/>
                <w:szCs w:val="21"/>
              </w:rPr>
              <w:t>'</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Черноземельский район,</w:t>
            </w:r>
          </w:p>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и. Артезиан, ул. Железнодорожная, 9А/4</w:t>
            </w:r>
          </w:p>
        </w:tc>
      </w:tr>
      <w:tr w:rsidR="00BE6179" w:rsidRPr="00BE6179" w:rsidTr="00B27FE4">
        <w:trPr>
          <w:trHeight w:hRule="exact" w:val="818"/>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2.</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Городовиковск (М-</w:t>
            </w:r>
            <w:r w:rsidR="000A22B9" w:rsidRPr="00B27FE4">
              <w:rPr>
                <w:rStyle w:val="211pt"/>
                <w:rFonts w:ascii="Arial Narrow" w:hAnsi="Arial Narrow"/>
                <w:sz w:val="21"/>
                <w:szCs w:val="21"/>
              </w:rPr>
              <w:t xml:space="preserve">II </w:t>
            </w:r>
            <w:r w:rsidRPr="00B27FE4">
              <w:rPr>
                <w:rStyle w:val="211pt"/>
                <w:rFonts w:ascii="Arial Narrow" w:hAnsi="Arial Narrow"/>
                <w:sz w:val="21"/>
                <w:szCs w:val="21"/>
              </w:rPr>
              <w:t>Городовиковск)</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46°04</w:t>
            </w:r>
            <w:r w:rsidR="000A22B9" w:rsidRPr="00B27FE4">
              <w:rPr>
                <w:rStyle w:val="211pt"/>
                <w:rFonts w:ascii="Arial Narrow" w:hAnsi="Arial Narrow"/>
                <w:sz w:val="21"/>
                <w:szCs w:val="21"/>
              </w:rPr>
              <w:t>'</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41°58'</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Городовиковский район, г. Городовикосвк, ул. Социалистическая, 24</w:t>
            </w:r>
          </w:p>
        </w:tc>
      </w:tr>
      <w:tr w:rsidR="00BE6179" w:rsidRPr="00BE6179" w:rsidTr="00B27FE4">
        <w:trPr>
          <w:trHeight w:hRule="exact" w:val="677"/>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3.</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Ики-Бурул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Ики-Бурул)</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45°48'</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44°38</w:t>
            </w:r>
            <w:r w:rsidR="000A22B9" w:rsidRPr="00B27FE4">
              <w:rPr>
                <w:rStyle w:val="211pt"/>
                <w:rFonts w:ascii="Arial Narrow" w:hAnsi="Arial Narrow"/>
                <w:sz w:val="21"/>
                <w:szCs w:val="21"/>
              </w:rPr>
              <w:t>'</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пос. Ики-Бурул, ул.Джангара, 25</w:t>
            </w:r>
          </w:p>
        </w:tc>
      </w:tr>
      <w:tr w:rsidR="00BE6179" w:rsidRPr="00BE6179" w:rsidTr="00B27FE4">
        <w:trPr>
          <w:trHeight w:hRule="exact" w:val="827"/>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III разряда Кетченеры (М-</w:t>
            </w:r>
            <w:r w:rsidR="000A22B9" w:rsidRPr="00B27FE4">
              <w:rPr>
                <w:rStyle w:val="211pt"/>
                <w:rFonts w:ascii="Arial Narrow" w:hAnsi="Arial Narrow"/>
                <w:sz w:val="21"/>
                <w:szCs w:val="21"/>
                <w:lang w:val="en-US"/>
              </w:rPr>
              <w:t>III</w:t>
            </w:r>
            <w:r w:rsidRPr="00B27FE4">
              <w:rPr>
                <w:rStyle w:val="211pt"/>
                <w:rFonts w:ascii="Arial Narrow" w:hAnsi="Arial Narrow"/>
                <w:sz w:val="21"/>
                <w:szCs w:val="21"/>
              </w:rPr>
              <w:t xml:space="preserve"> Кетченеры)</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47°19'</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44°34'</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B27FE4">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пос. Кетченеры,</w:t>
            </w:r>
            <w:r w:rsidR="00B27FE4" w:rsidRPr="00E70184">
              <w:rPr>
                <w:rStyle w:val="211pt"/>
                <w:rFonts w:ascii="Arial Narrow" w:hAnsi="Arial Narrow"/>
                <w:sz w:val="21"/>
                <w:szCs w:val="21"/>
              </w:rPr>
              <w:t xml:space="preserve"> </w:t>
            </w:r>
            <w:r w:rsidRPr="00B27FE4">
              <w:rPr>
                <w:rStyle w:val="211pt"/>
                <w:rFonts w:ascii="Arial Narrow" w:hAnsi="Arial Narrow"/>
                <w:sz w:val="21"/>
                <w:szCs w:val="21"/>
              </w:rPr>
              <w:t>пер. Партизанский, 5 «а»</w:t>
            </w:r>
          </w:p>
        </w:tc>
      </w:tr>
      <w:tr w:rsidR="00BE6179" w:rsidRPr="00BE6179" w:rsidTr="00B27FE4">
        <w:trPr>
          <w:trHeight w:hRule="exact" w:val="845"/>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5.</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Комсомольский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Комсомольскиий)</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45°21</w:t>
            </w:r>
            <w:r w:rsidR="000A22B9" w:rsidRPr="00B27FE4">
              <w:rPr>
                <w:rStyle w:val="211pt"/>
                <w:rFonts w:ascii="Arial Narrow" w:hAnsi="Arial Narrow"/>
                <w:sz w:val="21"/>
                <w:szCs w:val="21"/>
              </w:rPr>
              <w:t>'</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46°02'</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Черноземельский район п. Комсомольский, ул. Некрасова, 19</w:t>
            </w:r>
          </w:p>
        </w:tc>
      </w:tr>
      <w:tr w:rsidR="00BE6179" w:rsidRPr="00BE6179" w:rsidTr="00B27FE4">
        <w:trPr>
          <w:trHeight w:hRule="exact" w:val="653"/>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6.</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Лагань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Лагань)</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45°24</w:t>
            </w:r>
            <w:r w:rsidR="000A22B9" w:rsidRPr="00B27FE4">
              <w:rPr>
                <w:rStyle w:val="211pt"/>
                <w:rFonts w:ascii="Arial Narrow" w:hAnsi="Arial Narrow"/>
                <w:sz w:val="21"/>
                <w:szCs w:val="21"/>
              </w:rPr>
              <w:t>'</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47°21'</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г. Лагань, ул. Губкина, 35В</w:t>
            </w:r>
          </w:p>
        </w:tc>
      </w:tr>
      <w:tr w:rsidR="00BE6179" w:rsidRPr="00BE6179" w:rsidTr="00B27FE4">
        <w:trPr>
          <w:trHeight w:hRule="exact" w:val="845"/>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7.</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Малые Дербеты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Малые Дербеты)</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47°56'</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44°42'</w:t>
            </w:r>
          </w:p>
        </w:tc>
        <w:tc>
          <w:tcPr>
            <w:tcW w:w="2117" w:type="pct"/>
            <w:gridSpan w:val="2"/>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B27FE4">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с. Малые Дербеты,</w:t>
            </w:r>
            <w:r w:rsidR="00B27FE4" w:rsidRPr="00B27FE4">
              <w:rPr>
                <w:rStyle w:val="211pt"/>
                <w:rFonts w:ascii="Arial Narrow" w:hAnsi="Arial Narrow"/>
                <w:sz w:val="21"/>
                <w:szCs w:val="21"/>
              </w:rPr>
              <w:t xml:space="preserve"> </w:t>
            </w:r>
            <w:r w:rsidRPr="00B27FE4">
              <w:rPr>
                <w:rStyle w:val="211pt"/>
                <w:rFonts w:ascii="Arial Narrow" w:hAnsi="Arial Narrow"/>
                <w:sz w:val="21"/>
                <w:szCs w:val="21"/>
              </w:rPr>
              <w:t>ул. 110 Кав. Дивизии, 32</w:t>
            </w:r>
          </w:p>
        </w:tc>
      </w:tr>
      <w:tr w:rsidR="00BE6179" w:rsidRPr="00BE6179" w:rsidTr="00B27FE4">
        <w:trPr>
          <w:trHeight w:hRule="exact" w:val="661"/>
          <w:jc w:val="center"/>
        </w:trPr>
        <w:tc>
          <w:tcPr>
            <w:tcW w:w="265"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8.</w:t>
            </w:r>
          </w:p>
        </w:tc>
        <w:tc>
          <w:tcPr>
            <w:tcW w:w="1636"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Утта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Утта)</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46°22'</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46°01</w:t>
            </w:r>
          </w:p>
        </w:tc>
        <w:tc>
          <w:tcPr>
            <w:tcW w:w="2117" w:type="pct"/>
            <w:gridSpan w:val="2"/>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Яшкульский район п. Утта, ул. Мира, 51</w:t>
            </w:r>
          </w:p>
        </w:tc>
      </w:tr>
      <w:tr w:rsidR="00BE6179" w:rsidRPr="00B27FE4" w:rsidTr="00B27FE4">
        <w:trPr>
          <w:gridAfter w:val="1"/>
          <w:wAfter w:w="7" w:type="pct"/>
          <w:trHeight w:hRule="exact" w:val="675"/>
          <w:jc w:val="center"/>
        </w:trPr>
        <w:tc>
          <w:tcPr>
            <w:tcW w:w="265" w:type="pct"/>
            <w:tcBorders>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9.</w:t>
            </w:r>
          </w:p>
        </w:tc>
        <w:tc>
          <w:tcPr>
            <w:tcW w:w="1636" w:type="pct"/>
            <w:tcBorders>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Элиста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Элиста)</w:t>
            </w:r>
          </w:p>
        </w:tc>
        <w:tc>
          <w:tcPr>
            <w:tcW w:w="491" w:type="pct"/>
            <w:tcBorders>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46°19</w:t>
            </w:r>
            <w:r w:rsidR="000A22B9" w:rsidRPr="00B27FE4">
              <w:rPr>
                <w:rStyle w:val="211pt"/>
                <w:rFonts w:ascii="Arial Narrow" w:hAnsi="Arial Narrow"/>
                <w:sz w:val="21"/>
                <w:szCs w:val="21"/>
              </w:rPr>
              <w:t>'</w:t>
            </w:r>
          </w:p>
        </w:tc>
        <w:tc>
          <w:tcPr>
            <w:tcW w:w="491" w:type="pct"/>
            <w:tcBorders>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44°19</w:t>
            </w:r>
            <w:r w:rsidR="000A22B9" w:rsidRPr="00B27FE4">
              <w:rPr>
                <w:rStyle w:val="211pt"/>
                <w:rFonts w:ascii="Arial Narrow" w:hAnsi="Arial Narrow"/>
                <w:sz w:val="21"/>
                <w:szCs w:val="21"/>
              </w:rPr>
              <w:t>'</w:t>
            </w:r>
          </w:p>
        </w:tc>
        <w:tc>
          <w:tcPr>
            <w:tcW w:w="2110" w:type="pct"/>
            <w:tcBorders>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г. Элиста, Южная часть городских земель</w:t>
            </w:r>
          </w:p>
        </w:tc>
      </w:tr>
      <w:tr w:rsidR="00BE6179" w:rsidRPr="00B27FE4" w:rsidTr="00B27FE4">
        <w:trPr>
          <w:gridAfter w:val="1"/>
          <w:wAfter w:w="7" w:type="pct"/>
          <w:trHeight w:hRule="exact" w:val="681"/>
          <w:jc w:val="center"/>
        </w:trPr>
        <w:tc>
          <w:tcPr>
            <w:tcW w:w="265"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10.</w:t>
            </w:r>
          </w:p>
        </w:tc>
        <w:tc>
          <w:tcPr>
            <w:tcW w:w="1636"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Юста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Юста)</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47°08</w:t>
            </w:r>
            <w:r w:rsidR="000A22B9" w:rsidRPr="00B27FE4">
              <w:rPr>
                <w:rStyle w:val="211pt"/>
                <w:rFonts w:ascii="Arial Narrow" w:hAnsi="Arial Narrow"/>
                <w:sz w:val="21"/>
                <w:szCs w:val="21"/>
              </w:rPr>
              <w:t>'</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0A22B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w:t>
            </w:r>
            <w:r w:rsidR="00BE6179" w:rsidRPr="00B27FE4">
              <w:rPr>
                <w:rStyle w:val="211pt"/>
                <w:rFonts w:ascii="Arial Narrow" w:hAnsi="Arial Narrow"/>
                <w:sz w:val="21"/>
                <w:szCs w:val="21"/>
              </w:rPr>
              <w:t>19</w:t>
            </w:r>
            <w:r w:rsidRPr="00B27FE4">
              <w:rPr>
                <w:rStyle w:val="211pt"/>
                <w:rFonts w:ascii="Arial Narrow" w:hAnsi="Arial Narrow"/>
                <w:sz w:val="21"/>
                <w:szCs w:val="21"/>
              </w:rPr>
              <w:t>'</w:t>
            </w:r>
          </w:p>
        </w:tc>
        <w:tc>
          <w:tcPr>
            <w:tcW w:w="2110"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п. Юста, ул. Парковая, 37</w:t>
            </w:r>
          </w:p>
        </w:tc>
      </w:tr>
      <w:tr w:rsidR="00BE6179" w:rsidRPr="00B27FE4" w:rsidTr="00B27FE4">
        <w:trPr>
          <w:gridAfter w:val="1"/>
          <w:wAfter w:w="7" w:type="pct"/>
          <w:trHeight w:hRule="exact" w:val="691"/>
          <w:jc w:val="center"/>
        </w:trPr>
        <w:tc>
          <w:tcPr>
            <w:tcW w:w="265"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11.</w:t>
            </w:r>
          </w:p>
        </w:tc>
        <w:tc>
          <w:tcPr>
            <w:tcW w:w="1636"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Метеорологическая станция II разряда Яшкуль (М'</w:t>
            </w:r>
            <w:r w:rsidR="000A22B9" w:rsidRPr="00B27FE4">
              <w:rPr>
                <w:rStyle w:val="211pt"/>
                <w:rFonts w:ascii="Arial Narrow" w:hAnsi="Arial Narrow"/>
                <w:sz w:val="21"/>
                <w:szCs w:val="21"/>
              </w:rPr>
              <w:t>-II</w:t>
            </w:r>
            <w:r w:rsidRPr="00B27FE4">
              <w:rPr>
                <w:rStyle w:val="211pt"/>
                <w:rFonts w:ascii="Arial Narrow" w:hAnsi="Arial Narrow"/>
                <w:sz w:val="21"/>
                <w:szCs w:val="21"/>
              </w:rPr>
              <w:t xml:space="preserve"> Яшкуль)</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46°11</w:t>
            </w:r>
            <w:r w:rsidR="000A22B9" w:rsidRPr="00B27FE4">
              <w:rPr>
                <w:rStyle w:val="211pt"/>
                <w:rFonts w:ascii="Arial Narrow" w:hAnsi="Arial Narrow"/>
                <w:sz w:val="21"/>
                <w:szCs w:val="21"/>
              </w:rPr>
              <w:t>'</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45°21</w:t>
            </w:r>
            <w:r w:rsidR="000A22B9" w:rsidRPr="00B27FE4">
              <w:rPr>
                <w:rStyle w:val="211pt"/>
                <w:rFonts w:ascii="Arial Narrow" w:hAnsi="Arial Narrow"/>
                <w:sz w:val="21"/>
                <w:szCs w:val="21"/>
              </w:rPr>
              <w:t>'</w:t>
            </w:r>
          </w:p>
        </w:tc>
        <w:tc>
          <w:tcPr>
            <w:tcW w:w="2110"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п. Яшкуль, ул. Астраханская, 49 «а»</w:t>
            </w:r>
          </w:p>
        </w:tc>
      </w:tr>
      <w:tr w:rsidR="00BE6179" w:rsidRPr="00B27FE4" w:rsidTr="00B27FE4">
        <w:trPr>
          <w:gridAfter w:val="1"/>
          <w:wAfter w:w="7" w:type="pct"/>
          <w:trHeight w:hRule="exact" w:val="829"/>
          <w:jc w:val="center"/>
        </w:trPr>
        <w:tc>
          <w:tcPr>
            <w:tcW w:w="265"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12.</w:t>
            </w:r>
          </w:p>
        </w:tc>
        <w:tc>
          <w:tcPr>
            <w:tcW w:w="1636"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Морской гидрологический пост I разряда Лагань - Каспийское море (МГП-1 Лагань)</w:t>
            </w:r>
          </w:p>
        </w:tc>
        <w:tc>
          <w:tcPr>
            <w:tcW w:w="491"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45°23</w:t>
            </w:r>
            <w:r w:rsidR="000A22B9" w:rsidRPr="00B27FE4">
              <w:rPr>
                <w:rStyle w:val="211pt"/>
                <w:rFonts w:ascii="Arial Narrow" w:hAnsi="Arial Narrow"/>
                <w:sz w:val="21"/>
                <w:szCs w:val="21"/>
              </w:rPr>
              <w:t>'</w:t>
            </w:r>
          </w:p>
        </w:tc>
        <w:tc>
          <w:tcPr>
            <w:tcW w:w="491"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47°22'</w:t>
            </w:r>
          </w:p>
        </w:tc>
        <w:tc>
          <w:tcPr>
            <w:tcW w:w="2110"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г. Лагань, ул. Жигульского, 6</w:t>
            </w:r>
          </w:p>
        </w:tc>
      </w:tr>
      <w:tr w:rsidR="00BE6179" w:rsidRPr="00B27FE4" w:rsidTr="00B27FE4">
        <w:trPr>
          <w:gridAfter w:val="1"/>
          <w:wAfter w:w="7" w:type="pct"/>
          <w:trHeight w:hRule="exact" w:val="798"/>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13.</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 xml:space="preserve">Гидрологический пост I разряда Кетченеры </w:t>
            </w:r>
            <w:r w:rsidR="000A22B9" w:rsidRPr="00B27FE4">
              <w:rPr>
                <w:rStyle w:val="211pt"/>
                <w:rFonts w:ascii="Arial Narrow" w:hAnsi="Arial Narrow"/>
                <w:sz w:val="21"/>
                <w:szCs w:val="21"/>
              </w:rPr>
              <w:t>–</w:t>
            </w:r>
            <w:r w:rsidRPr="00B27FE4">
              <w:rPr>
                <w:rStyle w:val="211pt"/>
                <w:rFonts w:ascii="Arial Narrow" w:hAnsi="Arial Narrow"/>
                <w:sz w:val="21"/>
                <w:szCs w:val="21"/>
              </w:rPr>
              <w:t xml:space="preserve"> балка Амта-Баргуста (ГП-1 Кетченеры)</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0A22B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w:t>
            </w:r>
            <w:r w:rsidR="00BE6179" w:rsidRPr="00B27FE4">
              <w:rPr>
                <w:rStyle w:val="211pt"/>
                <w:rFonts w:ascii="Arial Narrow" w:hAnsi="Arial Narrow"/>
                <w:sz w:val="21"/>
                <w:szCs w:val="21"/>
              </w:rPr>
              <w:t>19'</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44°34'</w:t>
            </w:r>
          </w:p>
        </w:tc>
        <w:tc>
          <w:tcPr>
            <w:tcW w:w="2110" w:type="pct"/>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п. Кетченеры</w:t>
            </w:r>
          </w:p>
        </w:tc>
      </w:tr>
      <w:tr w:rsidR="00BE6179" w:rsidRPr="00B27FE4" w:rsidTr="00B27FE4">
        <w:trPr>
          <w:gridAfter w:val="1"/>
          <w:wAfter w:w="7" w:type="pct"/>
          <w:trHeight w:hRule="exact" w:val="557"/>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14.</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Агрометеорологический пост Садовое (АМП Садовое)</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47°4</w:t>
            </w:r>
            <w:r w:rsidR="000A22B9" w:rsidRPr="00B27FE4">
              <w:rPr>
                <w:rStyle w:val="211pt"/>
                <w:rFonts w:ascii="Arial Narrow" w:hAnsi="Arial Narrow"/>
                <w:sz w:val="21"/>
                <w:szCs w:val="21"/>
                <w:lang w:val="en-US"/>
              </w:rPr>
              <w:t>6</w:t>
            </w:r>
            <w:r w:rsidRPr="00B27FE4">
              <w:rPr>
                <w:rStyle w:val="211pt"/>
                <w:rFonts w:ascii="Arial Narrow" w:hAnsi="Arial Narrow"/>
                <w:sz w:val="21"/>
                <w:szCs w:val="21"/>
              </w:rPr>
              <w:t>’</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44°32'</w:t>
            </w:r>
          </w:p>
        </w:tc>
        <w:tc>
          <w:tcPr>
            <w:tcW w:w="2110" w:type="pct"/>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Сарпинский район, с. Садовое</w:t>
            </w:r>
          </w:p>
        </w:tc>
      </w:tr>
      <w:tr w:rsidR="00BE6179" w:rsidRPr="00B27FE4" w:rsidTr="00B27FE4">
        <w:trPr>
          <w:gridAfter w:val="1"/>
          <w:wAfter w:w="7" w:type="pct"/>
          <w:trHeight w:hRule="exact" w:val="537"/>
          <w:jc w:val="center"/>
        </w:trPr>
        <w:tc>
          <w:tcPr>
            <w:tcW w:w="265"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15.</w:t>
            </w:r>
          </w:p>
        </w:tc>
        <w:tc>
          <w:tcPr>
            <w:tcW w:w="1636"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Агрометеорологический пост Троицкое (АМП Троицкое)</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46°26'</w:t>
            </w:r>
          </w:p>
        </w:tc>
        <w:tc>
          <w:tcPr>
            <w:tcW w:w="491" w:type="pct"/>
            <w:tcBorders>
              <w:top w:val="single" w:sz="4" w:space="0" w:color="auto"/>
              <w:left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44°15</w:t>
            </w:r>
            <w:r w:rsidR="000A22B9" w:rsidRPr="00B27FE4">
              <w:rPr>
                <w:rStyle w:val="211pt"/>
                <w:rFonts w:ascii="Arial Narrow" w:hAnsi="Arial Narrow"/>
                <w:sz w:val="21"/>
                <w:szCs w:val="21"/>
              </w:rPr>
              <w:t>'</w:t>
            </w:r>
          </w:p>
        </w:tc>
        <w:tc>
          <w:tcPr>
            <w:tcW w:w="2110" w:type="pct"/>
            <w:tcBorders>
              <w:top w:val="single" w:sz="4" w:space="0" w:color="auto"/>
              <w:left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Целинный район, с. Троицкое</w:t>
            </w:r>
          </w:p>
        </w:tc>
      </w:tr>
      <w:tr w:rsidR="00BE6179" w:rsidRPr="00B27FE4" w:rsidTr="00B27FE4">
        <w:trPr>
          <w:gridAfter w:val="1"/>
          <w:wAfter w:w="7" w:type="pct"/>
          <w:trHeight w:hRule="exact" w:val="673"/>
          <w:jc w:val="center"/>
        </w:trPr>
        <w:tc>
          <w:tcPr>
            <w:tcW w:w="265"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16.</w:t>
            </w:r>
          </w:p>
        </w:tc>
        <w:tc>
          <w:tcPr>
            <w:tcW w:w="1636"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Агрометеорологический пост Яшалта (АМП Яшалта)</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46°22'</w:t>
            </w:r>
          </w:p>
        </w:tc>
        <w:tc>
          <w:tcPr>
            <w:tcW w:w="491" w:type="pct"/>
            <w:tcBorders>
              <w:top w:val="single" w:sz="4" w:space="0" w:color="auto"/>
              <w:left w:val="single" w:sz="4" w:space="0" w:color="auto"/>
              <w:bottom w:val="single" w:sz="4" w:space="0" w:color="auto"/>
            </w:tcBorders>
            <w:shd w:val="clear" w:color="auto" w:fill="FFFFFF"/>
            <w:tcMar>
              <w:top w:w="28" w:type="dxa"/>
              <w:left w:w="57" w:type="dxa"/>
              <w:bottom w:w="28" w:type="dxa"/>
              <w:right w:w="57" w:type="dxa"/>
            </w:tcMar>
            <w:vAlign w:val="center"/>
          </w:tcPr>
          <w:p w:rsidR="00BE6179" w:rsidRPr="00B27FE4" w:rsidRDefault="00BE6179" w:rsidP="00BE6179">
            <w:pPr>
              <w:pStyle w:val="2ffff4"/>
              <w:shd w:val="clear" w:color="auto" w:fill="auto"/>
              <w:spacing w:line="240" w:lineRule="auto"/>
              <w:jc w:val="center"/>
              <w:rPr>
                <w:rFonts w:ascii="Arial Narrow" w:hAnsi="Arial Narrow"/>
                <w:sz w:val="21"/>
                <w:szCs w:val="21"/>
              </w:rPr>
            </w:pPr>
            <w:r w:rsidRPr="00B27FE4">
              <w:rPr>
                <w:rStyle w:val="211pt"/>
                <w:rFonts w:ascii="Arial Narrow" w:hAnsi="Arial Narrow"/>
                <w:sz w:val="21"/>
                <w:szCs w:val="21"/>
              </w:rPr>
              <w:t>42°04‘</w:t>
            </w:r>
          </w:p>
        </w:tc>
        <w:tc>
          <w:tcPr>
            <w:tcW w:w="2110" w:type="pct"/>
            <w:tcBorders>
              <w:top w:val="single" w:sz="4" w:space="0" w:color="auto"/>
              <w:left w:val="single" w:sz="4" w:space="0" w:color="auto"/>
              <w:bottom w:val="single" w:sz="4" w:space="0" w:color="auto"/>
              <w:right w:val="single" w:sz="4" w:space="0" w:color="auto"/>
            </w:tcBorders>
            <w:shd w:val="clear" w:color="auto" w:fill="FFFFFF"/>
            <w:tcMar>
              <w:top w:w="28" w:type="dxa"/>
              <w:left w:w="57" w:type="dxa"/>
              <w:bottom w:w="28" w:type="dxa"/>
              <w:right w:w="57" w:type="dxa"/>
            </w:tcMar>
            <w:vAlign w:val="center"/>
          </w:tcPr>
          <w:p w:rsidR="00BE6179" w:rsidRPr="00B27FE4" w:rsidRDefault="00BE6179" w:rsidP="000A22B9">
            <w:pPr>
              <w:pStyle w:val="2ffff4"/>
              <w:shd w:val="clear" w:color="auto" w:fill="auto"/>
              <w:spacing w:line="240" w:lineRule="auto"/>
              <w:rPr>
                <w:rFonts w:ascii="Arial Narrow" w:hAnsi="Arial Narrow"/>
                <w:sz w:val="21"/>
                <w:szCs w:val="21"/>
              </w:rPr>
            </w:pPr>
            <w:r w:rsidRPr="00B27FE4">
              <w:rPr>
                <w:rStyle w:val="211pt"/>
                <w:rFonts w:ascii="Arial Narrow" w:hAnsi="Arial Narrow"/>
                <w:sz w:val="21"/>
                <w:szCs w:val="21"/>
              </w:rPr>
              <w:t>Яшалтинский район, с. Яшалта</w:t>
            </w:r>
          </w:p>
        </w:tc>
      </w:tr>
    </w:tbl>
    <w:p w:rsidR="009B3CEE" w:rsidRPr="00CF7907" w:rsidRDefault="00DD66E1" w:rsidP="00DD66E1">
      <w:pPr>
        <w:ind w:firstLine="0"/>
        <w:outlineLvl w:val="0"/>
        <w:rPr>
          <w:rFonts w:ascii="Impact" w:hAnsi="Impact" w:cs="Arial"/>
          <w:color w:val="595959"/>
          <w:sz w:val="28"/>
          <w:szCs w:val="28"/>
        </w:rPr>
      </w:pPr>
      <w:bookmarkStart w:id="188" w:name="_Toc529271751"/>
      <w:bookmarkStart w:id="189" w:name="_Toc531325829"/>
      <w:r>
        <w:rPr>
          <w:rFonts w:ascii="Impact" w:hAnsi="Impact" w:cs="Arial"/>
          <w:color w:val="595959"/>
          <w:sz w:val="28"/>
          <w:szCs w:val="28"/>
        </w:rPr>
        <w:br w:type="page"/>
      </w:r>
      <w:bookmarkStart w:id="190" w:name="_Toc26880717"/>
      <w:r w:rsidR="00323132" w:rsidRPr="00CF7907">
        <w:rPr>
          <w:rFonts w:ascii="Impact" w:hAnsi="Impact" w:cs="Arial"/>
          <w:color w:val="595959"/>
          <w:sz w:val="28"/>
          <w:szCs w:val="28"/>
        </w:rPr>
        <w:lastRenderedPageBreak/>
        <w:t xml:space="preserve">Приложение </w:t>
      </w:r>
      <w:r w:rsidR="00FF2302">
        <w:rPr>
          <w:rFonts w:ascii="Impact" w:hAnsi="Impact" w:cs="Arial"/>
          <w:color w:val="595959"/>
          <w:sz w:val="28"/>
          <w:szCs w:val="28"/>
        </w:rPr>
        <w:t>6</w:t>
      </w:r>
      <w:r w:rsidR="00323132" w:rsidRPr="00CF7907">
        <w:rPr>
          <w:rFonts w:ascii="Impact" w:hAnsi="Impact" w:cs="Arial"/>
          <w:color w:val="595959"/>
          <w:sz w:val="28"/>
          <w:szCs w:val="28"/>
        </w:rPr>
        <w:t xml:space="preserve"> –</w:t>
      </w:r>
      <w:bookmarkEnd w:id="188"/>
      <w:bookmarkEnd w:id="189"/>
      <w:r w:rsidR="00C67C99">
        <w:rPr>
          <w:rFonts w:ascii="Impact" w:hAnsi="Impact" w:cs="Arial"/>
          <w:color w:val="595959"/>
          <w:sz w:val="28"/>
          <w:szCs w:val="28"/>
        </w:rPr>
        <w:t xml:space="preserve"> </w:t>
      </w:r>
      <w:r w:rsidR="00C67C99" w:rsidRPr="00C67C99">
        <w:rPr>
          <w:rFonts w:ascii="Impact" w:hAnsi="Impact" w:cs="Arial"/>
          <w:color w:val="595959"/>
          <w:sz w:val="28"/>
          <w:szCs w:val="28"/>
        </w:rPr>
        <w:t>Перечень действующих ООПТ регионального значения на территории Республики Калмыкия (по состоянию на 01.01.2018 г.)</w:t>
      </w:r>
      <w:bookmarkEnd w:id="190"/>
    </w:p>
    <w:p w:rsidR="00214CA5" w:rsidRPr="00C67C99" w:rsidRDefault="00782CB1" w:rsidP="00214CA5">
      <w:pPr>
        <w:ind w:firstLine="0"/>
        <w:rPr>
          <w:rFonts w:ascii="Impact" w:hAnsi="Impact" w:cs="Arial"/>
          <w:color w:val="595959"/>
          <w:sz w:val="16"/>
          <w:szCs w:val="16"/>
        </w:rPr>
      </w:pPr>
      <w:r>
        <w:rPr>
          <w:rFonts w:ascii="Impact" w:hAnsi="Impact" w:cs="Arial"/>
          <w:color w:val="595959"/>
          <w:sz w:val="16"/>
          <w:szCs w:val="16"/>
        </w:rPr>
        <w:pict>
          <v:rect id="_x0000_i1100" style="width:0;height:1.5pt" o:hralign="center" o:hrstd="t" o:hr="t" fillcolor="#a0a0a0" stroked="f"/>
        </w:pic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left w:w="15" w:type="dxa"/>
          <w:right w:w="15" w:type="dxa"/>
        </w:tblCellMar>
        <w:tblLook w:val="04A0" w:firstRow="1" w:lastRow="0" w:firstColumn="1" w:lastColumn="0" w:noHBand="0" w:noVBand="1"/>
      </w:tblPr>
      <w:tblGrid>
        <w:gridCol w:w="325"/>
        <w:gridCol w:w="3761"/>
        <w:gridCol w:w="890"/>
        <w:gridCol w:w="898"/>
        <w:gridCol w:w="1721"/>
        <w:gridCol w:w="1816"/>
      </w:tblGrid>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w:t>
            </w:r>
            <w:r w:rsidRPr="00DD66E1">
              <w:rPr>
                <w:rFonts w:ascii="Arial Narrow" w:eastAsia="Times New Roman" w:hAnsi="Arial Narrow" w:cs="Arial Rounded MT Bold"/>
                <w:b/>
                <w:sz w:val="22"/>
                <w:lang w:eastAsia="ru-RU"/>
              </w:rPr>
              <w:t xml:space="preserve"> </w:t>
            </w:r>
            <w:r w:rsidRPr="00DD66E1">
              <w:rPr>
                <w:rFonts w:ascii="Arial Narrow" w:eastAsia="Times New Roman" w:hAnsi="Arial Narrow"/>
                <w:b/>
                <w:sz w:val="22"/>
                <w:lang w:eastAsia="ru-RU"/>
              </w:rPr>
              <w:br w:type="textWrapping" w:clear="all"/>
            </w:r>
            <w:r w:rsidRPr="00DD66E1">
              <w:rPr>
                <w:rFonts w:ascii="Arial Narrow" w:eastAsia="Times New Roman" w:hAnsi="Arial Narrow" w:cs="Arial"/>
                <w:b/>
                <w:sz w:val="22"/>
                <w:lang w:eastAsia="ru-RU"/>
              </w:rPr>
              <w:t>п</w:t>
            </w:r>
            <w:r w:rsidRPr="00DD66E1">
              <w:rPr>
                <w:rFonts w:ascii="Arial Narrow" w:eastAsia="Times New Roman" w:hAnsi="Arial Narrow"/>
                <w:b/>
                <w:sz w:val="22"/>
                <w:lang w:eastAsia="ru-RU"/>
              </w:rPr>
              <w:t>/</w:t>
            </w:r>
            <w:r w:rsidRPr="00DD66E1">
              <w:rPr>
                <w:rFonts w:ascii="Arial Narrow" w:eastAsia="Times New Roman" w:hAnsi="Arial Narrow" w:cs="Arial"/>
                <w:b/>
                <w:sz w:val="22"/>
                <w:lang w:eastAsia="ru-RU"/>
              </w:rPr>
              <w:t>п</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Название</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Площадь</w:t>
            </w:r>
            <w:r w:rsidRPr="00DD66E1">
              <w:rPr>
                <w:rFonts w:ascii="Arial Narrow" w:eastAsia="Times New Roman" w:hAnsi="Arial Narrow"/>
                <w:b/>
                <w:sz w:val="22"/>
                <w:lang w:eastAsia="ru-RU"/>
              </w:rPr>
              <w:br w:type="textWrapping" w:clear="all"/>
            </w:r>
            <w:r w:rsidRPr="00DD66E1">
              <w:rPr>
                <w:rFonts w:ascii="Arial Narrow" w:eastAsia="Times New Roman" w:hAnsi="Arial Narrow" w:cs="Arial"/>
                <w:b/>
                <w:sz w:val="22"/>
                <w:lang w:eastAsia="ru-RU"/>
              </w:rPr>
              <w:t>тыс</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га</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Год</w:t>
            </w:r>
            <w:r w:rsidRPr="00DD66E1">
              <w:rPr>
                <w:rFonts w:ascii="Arial Narrow" w:eastAsia="Times New Roman" w:hAnsi="Arial Narrow"/>
                <w:b/>
                <w:sz w:val="22"/>
                <w:lang w:eastAsia="ru-RU"/>
              </w:rPr>
              <w:br w:type="textWrapping" w:clear="all"/>
            </w:r>
            <w:r w:rsidRPr="00DD66E1">
              <w:rPr>
                <w:rFonts w:ascii="Arial Narrow" w:eastAsia="Times New Roman" w:hAnsi="Arial Narrow" w:cs="Arial"/>
                <w:b/>
                <w:sz w:val="22"/>
                <w:lang w:eastAsia="ru-RU"/>
              </w:rPr>
              <w:t>создания</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Местонахождение</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Назначение</w:t>
            </w:r>
          </w:p>
        </w:tc>
      </w:tr>
      <w:tr w:rsidR="00C67C99" w:rsidRPr="00DD66E1" w:rsidTr="00DD66E1">
        <w:tc>
          <w:tcPr>
            <w:tcW w:w="5000" w:type="pct"/>
            <w:gridSpan w:val="6"/>
            <w:tcBorders>
              <w:top w:val="outset" w:sz="6" w:space="0" w:color="auto"/>
              <w:left w:val="outset" w:sz="6" w:space="0" w:color="auto"/>
              <w:bottom w:val="outset" w:sz="6" w:space="0" w:color="auto"/>
              <w:right w:val="outset" w:sz="6" w:space="0" w:color="auto"/>
            </w:tcBorders>
            <w:shd w:val="clear" w:color="auto" w:fill="auto"/>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Государственные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природные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заповедники</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DD66E1">
            <w:pPr>
              <w:ind w:firstLine="0"/>
              <w:jc w:val="left"/>
              <w:rPr>
                <w:rFonts w:ascii="Arial Narrow" w:eastAsia="Times New Roman" w:hAnsi="Arial Narrow"/>
                <w:sz w:val="22"/>
                <w:lang w:eastAsia="ru-RU"/>
              </w:rPr>
            </w:pPr>
            <w:r w:rsidRPr="00DD66E1">
              <w:rPr>
                <w:rFonts w:ascii="Arial Narrow" w:eastAsia="Times New Roman" w:hAnsi="Arial Narrow" w:cs="Arial"/>
                <w:sz w:val="22"/>
                <w:lang w:eastAsia="ru-RU"/>
              </w:rPr>
              <w:t>Государственный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природный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биосферный</w:t>
            </w:r>
            <w:r w:rsidRPr="00DD66E1">
              <w:rPr>
                <w:rFonts w:ascii="Arial Narrow" w:eastAsia="Times New Roman" w:hAnsi="Arial Narrow" w:cs="Arial Rounded MT Bold"/>
                <w:sz w:val="22"/>
                <w:lang w:eastAsia="ru-RU"/>
              </w:rPr>
              <w:t> </w:t>
            </w:r>
            <w:r w:rsidRPr="00DD66E1">
              <w:rPr>
                <w:rFonts w:ascii="Arial Narrow" w:eastAsia="Times New Roman" w:hAnsi="Arial Narrow" w:cs="Arial"/>
                <w:sz w:val="22"/>
                <w:lang w:eastAsia="ru-RU"/>
              </w:rPr>
              <w:t>заповедник</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Черные</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земли</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t xml:space="preserve">- </w:t>
            </w:r>
            <w:r w:rsidRPr="00DD66E1">
              <w:rPr>
                <w:rFonts w:ascii="Arial Narrow" w:eastAsia="Times New Roman" w:hAnsi="Arial Narrow" w:cs="Arial"/>
                <w:sz w:val="22"/>
                <w:lang w:eastAsia="ru-RU"/>
              </w:rPr>
              <w:t>Степной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участок</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t xml:space="preserve">- </w:t>
            </w:r>
            <w:r w:rsidRPr="00DD66E1">
              <w:rPr>
                <w:rFonts w:ascii="Arial Narrow" w:eastAsia="Times New Roman" w:hAnsi="Arial Narrow" w:cs="Arial"/>
                <w:sz w:val="22"/>
                <w:lang w:eastAsia="ru-RU"/>
              </w:rPr>
              <w:t>Орнитологический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участок</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br w:type="textWrapping" w:clear="all"/>
              <w:t>121</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9 </w:t>
            </w:r>
            <w:r w:rsidRPr="00DD66E1">
              <w:rPr>
                <w:rFonts w:ascii="Arial Narrow" w:eastAsia="Times New Roman" w:hAnsi="Arial Narrow"/>
                <w:sz w:val="22"/>
                <w:lang w:eastAsia="ru-RU"/>
              </w:rPr>
              <w:br w:type="textWrapping" w:clear="all"/>
              <w:t>(94</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3) </w:t>
            </w:r>
            <w:r w:rsidRPr="00DD66E1">
              <w:rPr>
                <w:rFonts w:ascii="Arial Narrow" w:eastAsia="Times New Roman" w:hAnsi="Arial Narrow"/>
                <w:sz w:val="22"/>
                <w:lang w:eastAsia="ru-RU"/>
              </w:rPr>
              <w:br w:type="textWrapping" w:clear="all"/>
              <w:t>(27</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6)</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1990</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Яшкульский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Черноземельский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Приютненский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Яшалтинский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природных</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комплексов</w:t>
            </w:r>
          </w:p>
        </w:tc>
      </w:tr>
      <w:tr w:rsidR="00C67C99" w:rsidRPr="00DD66E1" w:rsidTr="00DD66E1">
        <w:tc>
          <w:tcPr>
            <w:tcW w:w="5000" w:type="pct"/>
            <w:gridSpan w:val="6"/>
            <w:tcBorders>
              <w:top w:val="outset" w:sz="6" w:space="0" w:color="auto"/>
              <w:left w:val="outset" w:sz="6" w:space="0" w:color="auto"/>
              <w:bottom w:val="outset" w:sz="6" w:space="0" w:color="auto"/>
              <w:right w:val="outset" w:sz="6" w:space="0" w:color="auto"/>
            </w:tcBorders>
            <w:shd w:val="clear" w:color="auto" w:fill="auto"/>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Государственные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природные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заказники</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федеральные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Харбинский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163</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9</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Юстинский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Яшкульский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3</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Сарпинский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195</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9</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Кетченеровский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Яшкульский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Юстинский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4</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Меклетинский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102</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5</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1988</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Черноземельский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Яшкульский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5000" w:type="pct"/>
            <w:gridSpan w:val="6"/>
            <w:tcBorders>
              <w:top w:val="outset" w:sz="6" w:space="0" w:color="auto"/>
              <w:left w:val="outset" w:sz="6" w:space="0" w:color="auto"/>
              <w:bottom w:val="outset" w:sz="6" w:space="0" w:color="auto"/>
              <w:right w:val="outset" w:sz="6" w:space="0" w:color="auto"/>
            </w:tcBorders>
            <w:shd w:val="clear" w:color="auto" w:fill="auto"/>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Государственные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природные</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заказники</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региональные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5</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Чограйский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15</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8</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1970</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Ики</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Бурульский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6</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Каспийский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39</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4</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1975</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Лаганский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7</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Ханата</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52</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2</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1989</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Малодербетовский</w:t>
            </w:r>
            <w:r w:rsidRPr="00DD66E1">
              <w:rPr>
                <w:rFonts w:ascii="Arial Narrow" w:eastAsia="Times New Roman" w:hAnsi="Arial Narrow"/>
                <w:sz w:val="22"/>
                <w:lang w:eastAsia="ru-RU"/>
              </w:rPr>
              <w:t>,</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Сарпинский</w:t>
            </w:r>
            <w:r w:rsidRPr="00DD66E1">
              <w:rPr>
                <w:rFonts w:ascii="Arial Narrow" w:eastAsia="Times New Roman" w:hAnsi="Arial Narrow"/>
                <w:sz w:val="22"/>
                <w:lang w:eastAsia="ru-RU"/>
              </w:rPr>
              <w:t>,</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Кетченеровский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8</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Лесной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2</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1989</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Городовиковский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9</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Состинский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31</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7</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1994</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Черноземельский</w:t>
            </w:r>
            <w:r w:rsidRPr="00DD66E1">
              <w:rPr>
                <w:rFonts w:ascii="Arial Narrow" w:eastAsia="Times New Roman" w:hAnsi="Arial Narrow"/>
                <w:sz w:val="22"/>
                <w:lang w:eastAsia="ru-RU"/>
              </w:rPr>
              <w:t>,</w:t>
            </w:r>
            <w:r w:rsidRPr="00DD66E1">
              <w:rPr>
                <w:rFonts w:ascii="Arial Narrow" w:eastAsia="Times New Roman" w:hAnsi="Arial Narrow" w:cs="Arial Rounded MT Bold"/>
                <w:sz w:val="22"/>
                <w:lang w:eastAsia="ru-RU"/>
              </w:rPr>
              <w:t> </w:t>
            </w:r>
            <w:r w:rsidRPr="00DD66E1">
              <w:rPr>
                <w:rFonts w:ascii="Arial Narrow" w:eastAsia="Times New Roman" w:hAnsi="Arial Narrow"/>
                <w:sz w:val="22"/>
                <w:lang w:eastAsia="ru-RU"/>
              </w:rPr>
              <w:br w:type="textWrapping" w:clear="all"/>
            </w:r>
            <w:r w:rsidRPr="00DD66E1">
              <w:rPr>
                <w:rFonts w:ascii="Arial Narrow" w:eastAsia="Times New Roman" w:hAnsi="Arial Narrow" w:cs="Arial"/>
                <w:sz w:val="22"/>
                <w:lang w:eastAsia="ru-RU"/>
              </w:rPr>
              <w:t>Ики</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Бурульский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10</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Зунда</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38</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4</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1996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Ики</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Бурульский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11</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Южный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62</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3</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1996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Ики</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Бурульский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12</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Тингута</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8</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2000</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Черноземельский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13</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Татал</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Барунский</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139</w:t>
            </w:r>
            <w:r w:rsidR="00DD66E1" w:rsidRPr="00DD66E1">
              <w:rPr>
                <w:rFonts w:ascii="Arial Narrow" w:eastAsia="Times New Roman" w:hAnsi="Arial Narrow"/>
                <w:sz w:val="22"/>
                <w:lang w:eastAsia="ru-RU"/>
              </w:rPr>
              <w:t>,</w:t>
            </w:r>
            <w:r w:rsidRPr="00DD66E1">
              <w:rPr>
                <w:rFonts w:ascii="Arial Narrow" w:eastAsia="Times New Roman" w:hAnsi="Arial Narrow"/>
                <w:sz w:val="22"/>
                <w:lang w:eastAsia="ru-RU"/>
              </w:rPr>
              <w:t>8</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2016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Юстинский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Биологическое</w:t>
            </w:r>
          </w:p>
        </w:tc>
      </w:tr>
      <w:tr w:rsidR="00C67C99" w:rsidRPr="00DD66E1" w:rsidTr="00DD66E1">
        <w:tc>
          <w:tcPr>
            <w:tcW w:w="5000" w:type="pct"/>
            <w:gridSpan w:val="6"/>
            <w:tcBorders>
              <w:top w:val="outset" w:sz="6" w:space="0" w:color="auto"/>
              <w:left w:val="outset" w:sz="6" w:space="0" w:color="auto"/>
              <w:bottom w:val="outset" w:sz="6" w:space="0" w:color="auto"/>
              <w:right w:val="outset" w:sz="6" w:space="0" w:color="auto"/>
            </w:tcBorders>
            <w:shd w:val="clear" w:color="auto" w:fill="auto"/>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b/>
                <w:sz w:val="22"/>
                <w:lang w:eastAsia="ru-RU"/>
              </w:rPr>
            </w:pPr>
            <w:r w:rsidRPr="00DD66E1">
              <w:rPr>
                <w:rFonts w:ascii="Arial Narrow" w:eastAsia="Times New Roman" w:hAnsi="Arial Narrow" w:cs="Arial"/>
                <w:b/>
                <w:sz w:val="22"/>
                <w:lang w:eastAsia="ru-RU"/>
              </w:rPr>
              <w:t>Памятники</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природы</w:t>
            </w:r>
            <w:r w:rsidRPr="00DD66E1">
              <w:rPr>
                <w:rFonts w:ascii="Arial Narrow" w:eastAsia="Times New Roman" w:hAnsi="Arial Narrow"/>
                <w:b/>
                <w:sz w:val="22"/>
                <w:lang w:eastAsia="ru-RU"/>
              </w:rPr>
              <w:t xml:space="preserve"> </w:t>
            </w:r>
            <w:r w:rsidRPr="00DD66E1">
              <w:rPr>
                <w:rFonts w:ascii="Arial Narrow" w:eastAsia="Times New Roman" w:hAnsi="Arial Narrow" w:cs="Arial"/>
                <w:b/>
                <w:sz w:val="22"/>
                <w:lang w:eastAsia="ru-RU"/>
              </w:rPr>
              <w:t>региональные</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14</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Городовиковская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дубовая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роща</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0,052</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1977</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Городовиковский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15</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Цоросовская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лесная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роща</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0,038</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1977</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Городовиковский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16</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Дубовая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роща</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0,005</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1977</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Яшалтинский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17</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Одинокий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тополь</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с</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каскадом</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родников</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0,0005</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1981</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Целинный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18</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Санаторная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роща</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0,0005</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1981</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Целинный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cs="Arial"/>
                <w:sz w:val="22"/>
                <w:lang w:eastAsia="ru-RU"/>
              </w:rPr>
              <w:t>Группа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родников</w:t>
            </w:r>
            <w:r w:rsidRPr="00DD66E1">
              <w:rPr>
                <w:rFonts w:ascii="Arial Narrow" w:eastAsia="Times New Roman" w:hAnsi="Arial Narrow"/>
                <w:sz w:val="22"/>
                <w:lang w:eastAsia="ru-RU"/>
              </w:rPr>
              <w:t xml:space="preserve"> </w:t>
            </w:r>
            <w:r w:rsidRPr="00DD66E1">
              <w:rPr>
                <w:rFonts w:ascii="Arial Narrow" w:eastAsia="Times New Roman" w:hAnsi="Arial Narrow" w:cs="Arial Rounded MT Bold"/>
                <w:sz w:val="22"/>
                <w:lang w:eastAsia="ru-RU"/>
              </w:rPr>
              <w:t>«</w:t>
            </w:r>
            <w:r w:rsidRPr="00DD66E1">
              <w:rPr>
                <w:rFonts w:ascii="Arial Narrow" w:eastAsia="Times New Roman" w:hAnsi="Arial Narrow" w:cs="Arial"/>
                <w:sz w:val="22"/>
                <w:lang w:eastAsia="ru-RU"/>
              </w:rPr>
              <w:t>Киитн</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булг</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0,00002</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1981</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Кетченеровский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20</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Остров</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тюльпанов</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0,0001</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1981</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Ики</w:t>
            </w: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Бурульский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21</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Байрачный</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лес</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0,003</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1981</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Сарпинский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22</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Дубовая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роща</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0,036</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1977</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г</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Элиста</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r w:rsidR="00C67C99" w:rsidRPr="00DD66E1" w:rsidTr="00DD66E1">
        <w:tc>
          <w:tcPr>
            <w:tcW w:w="1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23</w:t>
            </w:r>
          </w:p>
        </w:tc>
        <w:tc>
          <w:tcPr>
            <w:tcW w:w="1998"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rPr>
                <w:rFonts w:ascii="Arial Narrow" w:eastAsia="Times New Roman" w:hAnsi="Arial Narrow"/>
                <w:sz w:val="22"/>
                <w:lang w:eastAsia="ru-RU"/>
              </w:rPr>
            </w:pPr>
            <w:r w:rsidRPr="00DD66E1">
              <w:rPr>
                <w:rFonts w:ascii="Arial Narrow" w:eastAsia="Times New Roman" w:hAnsi="Arial Narrow"/>
                <w:sz w:val="22"/>
                <w:lang w:eastAsia="ru-RU"/>
              </w:rPr>
              <w:t>«</w:t>
            </w:r>
            <w:r w:rsidRPr="00DD66E1">
              <w:rPr>
                <w:rFonts w:ascii="Arial Narrow" w:eastAsia="Times New Roman" w:hAnsi="Arial Narrow" w:cs="Arial"/>
                <w:sz w:val="22"/>
                <w:lang w:eastAsia="ru-RU"/>
              </w:rPr>
              <w:t>Тюльпановая</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степь</w:t>
            </w:r>
            <w:r w:rsidRPr="00DD66E1">
              <w:rPr>
                <w:rFonts w:ascii="Arial Narrow" w:eastAsia="Times New Roman" w:hAnsi="Arial Narrow" w:cs="Arial Rounded MT Bold"/>
                <w:sz w:val="22"/>
                <w:lang w:eastAsia="ru-RU"/>
              </w:rPr>
              <w:t>»</w:t>
            </w:r>
          </w:p>
        </w:tc>
        <w:tc>
          <w:tcPr>
            <w:tcW w:w="473"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2,17</w:t>
            </w:r>
          </w:p>
        </w:tc>
        <w:tc>
          <w:tcPr>
            <w:tcW w:w="477"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sz w:val="22"/>
                <w:lang w:eastAsia="ru-RU"/>
              </w:rPr>
              <w:t>2016</w:t>
            </w:r>
          </w:p>
        </w:tc>
        <w:tc>
          <w:tcPr>
            <w:tcW w:w="914"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Приютненский</w:t>
            </w:r>
          </w:p>
        </w:tc>
        <w:tc>
          <w:tcPr>
            <w:tcW w:w="965" w:type="pct"/>
            <w:tcBorders>
              <w:top w:val="outset" w:sz="6" w:space="0" w:color="auto"/>
              <w:left w:val="outset" w:sz="6" w:space="0" w:color="auto"/>
              <w:bottom w:val="outset" w:sz="6" w:space="0" w:color="auto"/>
              <w:right w:val="outset" w:sz="6" w:space="0" w:color="auto"/>
            </w:tcBorders>
            <w:shd w:val="clear" w:color="auto" w:fill="FFFFFF"/>
            <w:tcMar>
              <w:top w:w="0" w:type="dxa"/>
              <w:left w:w="28" w:type="dxa"/>
              <w:bottom w:w="0" w:type="dxa"/>
              <w:right w:w="28" w:type="dxa"/>
            </w:tcMar>
            <w:vAlign w:val="center"/>
            <w:hideMark/>
          </w:tcPr>
          <w:p w:rsidR="00C67C99" w:rsidRPr="00DD66E1" w:rsidRDefault="00C67C99" w:rsidP="00C67C99">
            <w:pPr>
              <w:ind w:firstLine="0"/>
              <w:jc w:val="center"/>
              <w:rPr>
                <w:rFonts w:ascii="Arial Narrow" w:eastAsia="Times New Roman" w:hAnsi="Arial Narrow"/>
                <w:sz w:val="22"/>
                <w:lang w:eastAsia="ru-RU"/>
              </w:rPr>
            </w:pPr>
            <w:r w:rsidRPr="00DD66E1">
              <w:rPr>
                <w:rFonts w:ascii="Arial Narrow" w:eastAsia="Times New Roman" w:hAnsi="Arial Narrow" w:cs="Arial"/>
                <w:sz w:val="22"/>
                <w:lang w:eastAsia="ru-RU"/>
              </w:rPr>
              <w:t>Охрана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памятника</w:t>
            </w:r>
            <w:r w:rsidRPr="00DD66E1">
              <w:rPr>
                <w:rFonts w:ascii="Arial Narrow" w:eastAsia="Times New Roman" w:hAnsi="Arial Narrow"/>
                <w:sz w:val="22"/>
                <w:lang w:eastAsia="ru-RU"/>
              </w:rPr>
              <w:t xml:space="preserve"> </w:t>
            </w:r>
            <w:r w:rsidRPr="00DD66E1">
              <w:rPr>
                <w:rFonts w:ascii="Arial Narrow" w:eastAsia="Times New Roman" w:hAnsi="Arial Narrow" w:cs="Arial"/>
                <w:sz w:val="22"/>
                <w:lang w:eastAsia="ru-RU"/>
              </w:rPr>
              <w:t>природы</w:t>
            </w:r>
          </w:p>
        </w:tc>
      </w:tr>
    </w:tbl>
    <w:p w:rsidR="002B5CD8" w:rsidRPr="00DD73D2" w:rsidRDefault="002B5CD8" w:rsidP="00DD66E1">
      <w:pPr>
        <w:spacing w:line="360" w:lineRule="auto"/>
        <w:rPr>
          <w:rFonts w:cs="Arial"/>
          <w:b/>
          <w:szCs w:val="24"/>
        </w:rPr>
        <w:sectPr w:rsidR="002B5CD8" w:rsidRPr="00DD73D2" w:rsidSect="00D562F2">
          <w:headerReference w:type="default" r:id="rId112"/>
          <w:footerReference w:type="default" r:id="rId113"/>
          <w:pgSz w:w="11906" w:h="16838"/>
          <w:pgMar w:top="1134" w:right="850" w:bottom="1134" w:left="1701" w:header="708" w:footer="708" w:gutter="0"/>
          <w:cols w:space="708"/>
          <w:titlePg/>
          <w:docGrid w:linePitch="381"/>
        </w:sectPr>
      </w:pPr>
    </w:p>
    <w:p w:rsidR="006449D7" w:rsidRPr="00CF7907" w:rsidRDefault="00D75EEE" w:rsidP="006449D7">
      <w:pPr>
        <w:spacing w:line="276" w:lineRule="auto"/>
        <w:ind w:firstLine="0"/>
        <w:outlineLvl w:val="0"/>
        <w:rPr>
          <w:rFonts w:ascii="Impact" w:hAnsi="Impact" w:cs="Arial"/>
          <w:color w:val="595959"/>
          <w:sz w:val="28"/>
          <w:szCs w:val="28"/>
        </w:rPr>
      </w:pPr>
      <w:bookmarkStart w:id="191" w:name="_Toc531325830"/>
      <w:bookmarkStart w:id="192" w:name="_Toc26880718"/>
      <w:r w:rsidRPr="00CF7907">
        <w:rPr>
          <w:rFonts w:ascii="Impact" w:hAnsi="Impact" w:cs="Arial"/>
          <w:color w:val="595959"/>
          <w:sz w:val="28"/>
          <w:szCs w:val="28"/>
        </w:rPr>
        <w:lastRenderedPageBreak/>
        <w:t xml:space="preserve">Приложение </w:t>
      </w:r>
      <w:r w:rsidR="0055154E">
        <w:rPr>
          <w:rFonts w:ascii="Impact" w:hAnsi="Impact" w:cs="Arial"/>
          <w:color w:val="595959"/>
          <w:sz w:val="28"/>
          <w:szCs w:val="28"/>
        </w:rPr>
        <w:t>7</w:t>
      </w:r>
      <w:r w:rsidRPr="00CF7907">
        <w:rPr>
          <w:rFonts w:ascii="Impact" w:hAnsi="Impact" w:cs="Arial"/>
          <w:color w:val="595959"/>
          <w:sz w:val="28"/>
          <w:szCs w:val="28"/>
        </w:rPr>
        <w:t xml:space="preserve"> – </w:t>
      </w:r>
      <w:bookmarkStart w:id="193" w:name="_Toc531325831"/>
      <w:bookmarkEnd w:id="191"/>
      <w:r w:rsidR="009707F3" w:rsidRPr="00CF7907">
        <w:rPr>
          <w:rFonts w:ascii="Impact" w:hAnsi="Impact" w:cs="Arial"/>
          <w:color w:val="595959"/>
          <w:sz w:val="28"/>
          <w:szCs w:val="28"/>
        </w:rPr>
        <w:t xml:space="preserve">Градостроительные ограничения и режимы </w:t>
      </w:r>
      <w:r w:rsidR="00F76CD6" w:rsidRPr="00CF7907">
        <w:rPr>
          <w:rFonts w:ascii="Impact" w:hAnsi="Impact" w:cs="Arial"/>
          <w:color w:val="595959"/>
          <w:sz w:val="28"/>
          <w:szCs w:val="28"/>
        </w:rPr>
        <w:t>ис</w:t>
      </w:r>
      <w:r w:rsidR="009707F3" w:rsidRPr="00CF7907">
        <w:rPr>
          <w:rFonts w:ascii="Impact" w:hAnsi="Impact" w:cs="Arial"/>
          <w:color w:val="595959"/>
          <w:sz w:val="28"/>
          <w:szCs w:val="28"/>
        </w:rPr>
        <w:t xml:space="preserve">пользования </w:t>
      </w:r>
      <w:r w:rsidR="00F76CD6" w:rsidRPr="00CF7907">
        <w:rPr>
          <w:rFonts w:ascii="Impact" w:hAnsi="Impact" w:cs="Arial"/>
          <w:color w:val="595959"/>
          <w:sz w:val="28"/>
          <w:szCs w:val="28"/>
        </w:rPr>
        <w:t xml:space="preserve">территории </w:t>
      </w:r>
      <w:r w:rsidR="009707F3" w:rsidRPr="00CF7907">
        <w:rPr>
          <w:rFonts w:ascii="Impact" w:hAnsi="Impact" w:cs="Arial"/>
          <w:color w:val="595959"/>
          <w:sz w:val="28"/>
          <w:szCs w:val="28"/>
        </w:rPr>
        <w:t>по функциональным зонам</w:t>
      </w:r>
      <w:r w:rsidR="00F658E8" w:rsidRPr="00CF7907">
        <w:rPr>
          <w:rFonts w:ascii="Impact" w:hAnsi="Impact"/>
          <w:color w:val="595959"/>
          <w:sz w:val="28"/>
          <w:szCs w:val="28"/>
          <w:vertAlign w:val="superscript"/>
        </w:rPr>
        <w:footnoteReference w:id="85"/>
      </w:r>
      <w:bookmarkEnd w:id="192"/>
      <w:bookmarkEnd w:id="193"/>
      <w:r w:rsidR="009707F3" w:rsidRPr="00CF7907">
        <w:rPr>
          <w:rFonts w:ascii="Impact" w:hAnsi="Impact" w:cs="Arial"/>
          <w:color w:val="595959"/>
          <w:sz w:val="28"/>
          <w:szCs w:val="28"/>
          <w:vertAlign w:val="superscript"/>
        </w:rPr>
        <w:t xml:space="preserve"> </w:t>
      </w:r>
    </w:p>
    <w:p w:rsidR="00214CA5" w:rsidRPr="00CF7907" w:rsidRDefault="00782CB1" w:rsidP="00214CA5">
      <w:pPr>
        <w:ind w:firstLine="0"/>
        <w:rPr>
          <w:rFonts w:ascii="Impact" w:hAnsi="Impact" w:cs="Arial"/>
          <w:color w:val="595959"/>
          <w:sz w:val="20"/>
          <w:szCs w:val="20"/>
        </w:rPr>
      </w:pPr>
      <w:r>
        <w:rPr>
          <w:rFonts w:ascii="Impact" w:hAnsi="Impact" w:cs="Arial"/>
          <w:color w:val="595959"/>
          <w:sz w:val="20"/>
          <w:szCs w:val="20"/>
        </w:rPr>
        <w:pict>
          <v:rect id="_x0000_i1101" style="width:0;height:1.5pt" o:hralign="center" o:hrstd="t" o:hr="t" fillcolor="#a0a0a0" stroked="f"/>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2255"/>
        <w:gridCol w:w="2530"/>
        <w:gridCol w:w="2909"/>
        <w:gridCol w:w="2102"/>
        <w:gridCol w:w="4461"/>
      </w:tblGrid>
      <w:tr w:rsidR="00C153D4" w:rsidRPr="00826E52" w:rsidTr="00C153D4">
        <w:trPr>
          <w:tblHeader/>
        </w:trPr>
        <w:tc>
          <w:tcPr>
            <w:tcW w:w="529"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 п/п</w:t>
            </w:r>
          </w:p>
        </w:tc>
        <w:tc>
          <w:tcPr>
            <w:tcW w:w="2255"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Функциональные зоны</w:t>
            </w:r>
          </w:p>
        </w:tc>
        <w:tc>
          <w:tcPr>
            <w:tcW w:w="2530"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Подзоны</w:t>
            </w:r>
          </w:p>
        </w:tc>
        <w:tc>
          <w:tcPr>
            <w:tcW w:w="2909"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 xml:space="preserve">Муниципальные образования </w:t>
            </w:r>
          </w:p>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 xml:space="preserve">и территории </w:t>
            </w:r>
          </w:p>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Республики Калмыкия</w:t>
            </w:r>
          </w:p>
        </w:tc>
        <w:tc>
          <w:tcPr>
            <w:tcW w:w="2102"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Режим использования территории</w:t>
            </w:r>
          </w:p>
        </w:tc>
        <w:tc>
          <w:tcPr>
            <w:tcW w:w="4461" w:type="dxa"/>
            <w:tcBorders>
              <w:bottom w:val="single" w:sz="4" w:space="0" w:color="auto"/>
            </w:tcBorders>
            <w:shd w:val="clear" w:color="auto" w:fill="auto"/>
            <w:vAlign w:val="center"/>
          </w:tcPr>
          <w:p w:rsidR="006C37E8" w:rsidRPr="00C153D4" w:rsidRDefault="006C37E8" w:rsidP="00C153D4">
            <w:pPr>
              <w:ind w:firstLine="0"/>
              <w:jc w:val="center"/>
              <w:rPr>
                <w:rFonts w:ascii="Arial Narrow" w:hAnsi="Arial Narrow" w:cs="Arial"/>
                <w:b/>
                <w:sz w:val="20"/>
                <w:szCs w:val="20"/>
              </w:rPr>
            </w:pPr>
            <w:r w:rsidRPr="00C153D4">
              <w:rPr>
                <w:rFonts w:ascii="Arial Narrow" w:hAnsi="Arial Narrow" w:cs="Arial"/>
                <w:b/>
                <w:sz w:val="20"/>
                <w:szCs w:val="20"/>
              </w:rPr>
              <w:t>Градостроительные ограничения</w:t>
            </w: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1.</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Зоны сосредоточения населения и производства, социально-культурной, кредитно-финансовой, административно-управленческой, рекреационно-курортной туристической деятельности в группах городских и сельских поселений</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Жилые и общественно-деловые</w:t>
            </w:r>
          </w:p>
        </w:tc>
        <w:tc>
          <w:tcPr>
            <w:tcW w:w="2909"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Элистинский городской округ;</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Районные муниципальные образования Республики Калмыкия – 13 (в соответствии с Приложением 1);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Городовиковское городское муниципальное образование;</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Лаганское городское муниципальное образование;</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Сельские муниципальные образования Республики Калмыкия – 111 (в соответствии с Приложением 1) </w:t>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Особый режим использования на наиболее ценных в градостроительном отношении территориях</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Определяются в документах территориального планирования (схемах территориального планирования муниципальных районных образований, генеральных планах поселений и городских округов), правилах землепользования и застройки, проектах планировки и межевания территории </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Производственные, инженерных и транспортных коммуникаций, специального назначения</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Историко-культурного значения и культурного наследия</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Рекреационно-туристические, массового отдыха населения (буферные зоны природно-экологического каркаса)</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2.</w:t>
            </w:r>
          </w:p>
        </w:tc>
        <w:tc>
          <w:tcPr>
            <w:tcW w:w="2255" w:type="dxa"/>
            <w:vMerge w:val="restart"/>
            <w:shd w:val="clear" w:color="auto" w:fill="auto"/>
          </w:tcPr>
          <w:p w:rsidR="006C37E8" w:rsidRPr="00C153D4" w:rsidRDefault="006C37E8" w:rsidP="00C153D4">
            <w:pPr>
              <w:ind w:firstLine="0"/>
              <w:rPr>
                <w:rFonts w:ascii="Arial Narrow" w:hAnsi="Arial Narrow" w:cs="Arial"/>
                <w:sz w:val="20"/>
                <w:szCs w:val="20"/>
              </w:rPr>
            </w:pPr>
            <w:r w:rsidRPr="00C153D4">
              <w:rPr>
                <w:rFonts w:ascii="Arial Narrow" w:hAnsi="Arial Narrow" w:cs="Arial"/>
                <w:sz w:val="20"/>
                <w:szCs w:val="20"/>
              </w:rPr>
              <w:t>Производственные зоны</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Промышленные</w:t>
            </w:r>
          </w:p>
        </w:tc>
        <w:tc>
          <w:tcPr>
            <w:tcW w:w="2909"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Территории промышленных предприятий, объектов энергетики, связи, радиовещания, телевидения, информатики, обороны и безопасности, расположенные за границами городских и сельских населенных пунктов Республики Калмыкия</w:t>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видов деятельности, не связанных с основным функциональным назначением подзон</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Строгая градостроительная регламентация использования и негативных воздействий на окружающую среду при размещении и расширении предприятий высоких классов вредности (опасности), строгая регламентация гражданского строительства и производства.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bCs/>
                <w:sz w:val="20"/>
                <w:szCs w:val="20"/>
              </w:rPr>
              <w:t>Энергетики</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rPr>
          <w:trHeight w:val="489"/>
        </w:trPr>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bCs/>
                <w:sz w:val="20"/>
                <w:szCs w:val="20"/>
              </w:rPr>
              <w:t>Связи, радиовещания, телевидения, информатики</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rPr>
          <w:trHeight w:val="1134"/>
        </w:trPr>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bCs/>
                <w:sz w:val="20"/>
                <w:szCs w:val="20"/>
              </w:rPr>
              <w:t>Коммунально-складские</w:t>
            </w:r>
          </w:p>
        </w:tc>
        <w:tc>
          <w:tcPr>
            <w:tcW w:w="2909"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3.</w:t>
            </w:r>
          </w:p>
        </w:tc>
        <w:tc>
          <w:tcPr>
            <w:tcW w:w="2255" w:type="dxa"/>
            <w:vMerge w:val="restart"/>
            <w:shd w:val="clear" w:color="auto" w:fill="auto"/>
          </w:tcPr>
          <w:p w:rsidR="006C37E8" w:rsidRPr="00C153D4" w:rsidRDefault="006C37E8" w:rsidP="00C153D4">
            <w:pPr>
              <w:ind w:firstLine="0"/>
              <w:rPr>
                <w:rFonts w:ascii="Arial Narrow" w:hAnsi="Arial Narrow" w:cs="Arial"/>
                <w:sz w:val="20"/>
                <w:szCs w:val="20"/>
              </w:rPr>
            </w:pPr>
            <w:r w:rsidRPr="00C153D4">
              <w:rPr>
                <w:rFonts w:ascii="Arial Narrow" w:hAnsi="Arial Narrow" w:cs="Arial"/>
                <w:sz w:val="20"/>
                <w:szCs w:val="20"/>
              </w:rPr>
              <w:t>Транспортных коммуникаций</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Железнодорожного транспорта</w:t>
            </w:r>
          </w:p>
        </w:tc>
        <w:tc>
          <w:tcPr>
            <w:tcW w:w="2909" w:type="dxa"/>
            <w:shd w:val="clear" w:color="auto" w:fill="auto"/>
          </w:tcPr>
          <w:p w:rsidR="006C37E8" w:rsidRPr="00C153D4" w:rsidRDefault="006C37E8" w:rsidP="00C153D4">
            <w:pPr>
              <w:tabs>
                <w:tab w:val="left" w:pos="167"/>
              </w:tabs>
              <w:ind w:firstLine="0"/>
              <w:jc w:val="left"/>
              <w:rPr>
                <w:rFonts w:ascii="Arial Narrow" w:hAnsi="Arial Narrow" w:cs="Arial"/>
                <w:sz w:val="20"/>
                <w:szCs w:val="20"/>
              </w:rPr>
            </w:pPr>
            <w:r w:rsidRPr="00C153D4">
              <w:rPr>
                <w:rFonts w:ascii="Arial Narrow" w:hAnsi="Arial Narrow" w:cs="Arial"/>
                <w:sz w:val="20"/>
                <w:szCs w:val="20"/>
              </w:rPr>
              <w:t>Светлоградская дистанция пути Минераловодского региона Северо-Кавказской железной дороги – филиала ОАО «РЖД» (в границах Республики Калмыкия):</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линия «Светлоград – Элиста».</w:t>
            </w:r>
          </w:p>
          <w:p w:rsidR="006C37E8" w:rsidRPr="00C153D4" w:rsidRDefault="006C37E8" w:rsidP="00C153D4">
            <w:pPr>
              <w:pStyle w:val="af0"/>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 xml:space="preserve">Махачкалинский регион Северо-Кавказской железной дороги – филиала ОАО «РЖД» (в границах </w:t>
            </w:r>
            <w:r w:rsidRPr="00C153D4">
              <w:rPr>
                <w:rFonts w:ascii="Arial Narrow" w:hAnsi="Arial Narrow" w:cs="Arial"/>
                <w:sz w:val="20"/>
                <w:szCs w:val="20"/>
              </w:rPr>
              <w:lastRenderedPageBreak/>
              <w:t>Республики Калмыкия):</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линия «Кизляр – Олейниково».</w:t>
            </w:r>
          </w:p>
          <w:p w:rsidR="006C37E8" w:rsidRPr="00C153D4" w:rsidRDefault="006C37E8" w:rsidP="00C153D4">
            <w:pPr>
              <w:pStyle w:val="af0"/>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Инфраструктурные объекты:</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Грузовая станция «Элиста»;</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Промежуточная станция «Ульдючины».</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lastRenderedPageBreak/>
              <w:t>Запрет и жесткая регламентация видов деятельности, не связанных с основным функциональным назначением подзон</w:t>
            </w: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В полосе отвода железных дорог и их охранных зон запрещается использование территории для обеспечения деятельности организаций и (или) эксплуатации объектов, не связанных с деятельностью железных дорог. Допускается передача в аренду гражданам и юридическим лицам участков для сельскохозяйственного использования, оказания услуг пассажирам, складирования грузов, устройства погрузочно-разгрузочных площадок, </w:t>
            </w:r>
            <w:r w:rsidRPr="00C153D4">
              <w:rPr>
                <w:rFonts w:ascii="Arial Narrow" w:hAnsi="Arial Narrow" w:cs="Arial"/>
                <w:sz w:val="20"/>
                <w:szCs w:val="20"/>
              </w:rPr>
              <w:lastRenderedPageBreak/>
              <w:t>сооружения прирельсовых складов (за исключением складов ГСМ и АЗС, складов хранения опасных веществ и материалов).</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Автомобильных дорог общего пользования федерального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Р-22 «Каспий» автомобильная</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дорога М-4 «Дон» – Тамбов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Волгоград – Астрахань» (подъезд к городу Элиста);</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Р-215 «Астрахань – Кочубей – Кизляр – Махачкала» (в границах Республики Калмыкия»;</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Р-216 «Астрахань – Элиста – Ставрополь» (в границах Республики Калмыкия);</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видов деятельности, не связанных с основным функциональным назначением подзон</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В полосе отвода автомобильных дорог общего пользования запрещается использование территории для обеспечения деятельности организаций и (или) эксплуатации объектов, не связанных с деятельностью автодорог. Допускается в порядке исключения строительство производственных жилых и общественных зданий и сооружений; проведение строительных, геолого-разведочных, топографических, горных и изыскательных работ; распашка земельных участков, покос травы, санитарные рубки лесных насаждений, снятие дерна и выемка грунта; установка рекламных конструкций.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На территории, прилегающей к полосам отвода федеральных автодорог выделяются зоны с особым режимом их использования, в которых запрещается строительство зданий, строений и сооружений; ограничивается хозяйственная деятельность, установка рекламных конструкций, не имеющих отношения к безопасности движения.</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val="restart"/>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Автомобильных дорог общего пользования регионального или межмуниципального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Перечнем автомобильных дорог общего пользования регионального или межмуниципального значения Республики Калмыкия</w:t>
            </w:r>
            <w:r w:rsidRPr="00C153D4">
              <w:rPr>
                <w:rStyle w:val="af8"/>
                <w:rFonts w:ascii="Arial Narrow" w:hAnsi="Arial Narrow" w:cs="Arial"/>
                <w:sz w:val="20"/>
                <w:szCs w:val="20"/>
              </w:rPr>
              <w:footnoteReference w:id="86"/>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видов деятельности, не связанных с основным функциональным назначением подзон</w:t>
            </w: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Трубопроводов федерального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b/>
                <w:bCs/>
                <w:sz w:val="20"/>
                <w:szCs w:val="20"/>
              </w:rPr>
            </w:pPr>
            <w:r w:rsidRPr="00C153D4">
              <w:rPr>
                <w:rFonts w:ascii="Arial Narrow" w:hAnsi="Arial Narrow" w:cs="Arial"/>
                <w:sz w:val="20"/>
                <w:szCs w:val="20"/>
              </w:rPr>
              <w:t xml:space="preserve">В соответствии со </w:t>
            </w:r>
            <w:r w:rsidRPr="00C153D4">
              <w:rPr>
                <w:rFonts w:ascii="Arial Narrow" w:hAnsi="Arial Narrow" w:cs="Arial"/>
                <w:bCs/>
                <w:sz w:val="20"/>
                <w:szCs w:val="20"/>
              </w:rPr>
              <w:t>Схемой территориального планирования Российской Федерации в области федерального транспорта (в части трубопроводного транспорта)</w:t>
            </w:r>
            <w:r w:rsidRPr="00C153D4">
              <w:rPr>
                <w:rStyle w:val="af8"/>
                <w:rFonts w:ascii="Arial Narrow" w:hAnsi="Arial Narrow" w:cs="Arial"/>
                <w:bCs/>
                <w:sz w:val="20"/>
                <w:szCs w:val="20"/>
              </w:rPr>
              <w:footnoteReference w:id="87"/>
            </w: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В полосе отвода нефтепроводов, газопроводов, иных трубопроводов и объектов и их охранных зон, допускается размещение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трубопроводного транспорта, не допускается строительство каких бы то ни было зданий, строений, </w:t>
            </w:r>
            <w:r w:rsidRPr="00C153D4">
              <w:rPr>
                <w:rFonts w:ascii="Arial Narrow" w:hAnsi="Arial Narrow" w:cs="Arial"/>
                <w:sz w:val="20"/>
                <w:szCs w:val="20"/>
              </w:rPr>
              <w:lastRenderedPageBreak/>
              <w:t>сооружений в пределах установленных минимальных расстояний до объектов газоснабжения, на территории, прилегающей к полосе отвода, устанавливаются охранные зоны с особыми условиями их использования.</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Трубопроводов регионального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перечнем трубопроводов регионального значения Республики Калмыкия</w:t>
            </w: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Зона объектов инфраструктуры воздушного транспорта</w:t>
            </w:r>
            <w:r w:rsidRPr="00C153D4">
              <w:rPr>
                <w:rStyle w:val="af8"/>
                <w:rFonts w:ascii="Arial Narrow" w:hAnsi="Arial Narrow" w:cs="Arial"/>
                <w:sz w:val="20"/>
                <w:szCs w:val="20"/>
              </w:rPr>
              <w:footnoteReference w:id="88"/>
            </w:r>
          </w:p>
        </w:tc>
        <w:tc>
          <w:tcPr>
            <w:tcW w:w="2909" w:type="dxa"/>
            <w:shd w:val="clear" w:color="auto" w:fill="auto"/>
          </w:tcPr>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Аэродромы, вертодромы, обустроенные места для причаливания воздушных судов, объекты, необходимые для взлета, посадки, руления и стоянки воздушных судов;</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Аэровокзалы (терминалы) и иные объекты, в том числе ОКС, необходимые для посадки на воздушное судно и высадки с него пассажиров, погрузки, разгрузки и хранения грузов, обслуживания и обеспечения безопасности пассажиров и грузов;</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Объекты единой системы организации воздушного движения;</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Наземные объекты, необходимые для эксплуатации, содержания, строительства, реконструкции и ремонта аэропортов, аэродромов, вертодромов, подземные сооружения и инженерные коммуникации;</w:t>
            </w:r>
          </w:p>
          <w:p w:rsidR="006C37E8" w:rsidRPr="00C153D4" w:rsidRDefault="006C37E8" w:rsidP="00C153D4">
            <w:pPr>
              <w:pStyle w:val="af0"/>
              <w:numPr>
                <w:ilvl w:val="0"/>
                <w:numId w:val="13"/>
              </w:numPr>
              <w:tabs>
                <w:tab w:val="left" w:pos="167"/>
                <w:tab w:val="left" w:pos="252"/>
              </w:tabs>
              <w:ind w:left="0" w:firstLine="0"/>
              <w:jc w:val="left"/>
              <w:rPr>
                <w:rFonts w:ascii="Arial Narrow" w:hAnsi="Arial Narrow" w:cs="Arial"/>
                <w:sz w:val="20"/>
                <w:szCs w:val="20"/>
              </w:rPr>
            </w:pPr>
            <w:r w:rsidRPr="00C153D4">
              <w:rPr>
                <w:rFonts w:ascii="Arial Narrow" w:hAnsi="Arial Narrow" w:cs="Arial"/>
                <w:sz w:val="20"/>
                <w:szCs w:val="20"/>
              </w:rPr>
              <w:t xml:space="preserve">Здания, сооружения, расположенные на территориях аэропортов, аэродромов, Вертодромов и предназначенные для обеспечения авиационной безопасности, оказания услуг, </w:t>
            </w:r>
            <w:r w:rsidRPr="00C153D4">
              <w:rPr>
                <w:rFonts w:ascii="Arial Narrow" w:hAnsi="Arial Narrow" w:cs="Arial"/>
                <w:sz w:val="20"/>
                <w:szCs w:val="20"/>
              </w:rPr>
              <w:lastRenderedPageBreak/>
              <w:t>обеспечения контроля (надзора) в области использования воздушного пространства.</w:t>
            </w: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В качестве градостроительных ограничений на соответствующих территориях устанавливается приаэродромная территория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На приаэродромной территории могут выделяться подзоны, в которых устанавливаются ограничения использования объектов недвижимости и осуществления деятельности: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1) </w:t>
            </w:r>
            <w:r w:rsidRPr="00C153D4">
              <w:rPr>
                <w:rFonts w:ascii="Arial Narrow" w:hAnsi="Arial Narrow" w:cs="Arial"/>
                <w:b/>
                <w:sz w:val="20"/>
                <w:szCs w:val="20"/>
              </w:rPr>
              <w:t>1-я подзона</w:t>
            </w:r>
            <w:r w:rsidRPr="00C153D4">
              <w:rPr>
                <w:rFonts w:ascii="Arial Narrow" w:hAnsi="Arial Narrow" w:cs="Arial"/>
                <w:sz w:val="20"/>
                <w:szCs w:val="20"/>
              </w:rPr>
              <w:t xml:space="preserve">,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2) </w:t>
            </w:r>
            <w:r w:rsidRPr="00C153D4">
              <w:rPr>
                <w:rFonts w:ascii="Arial Narrow" w:hAnsi="Arial Narrow" w:cs="Arial"/>
                <w:b/>
                <w:sz w:val="20"/>
                <w:szCs w:val="20"/>
              </w:rPr>
              <w:t>2-я подзона</w:t>
            </w:r>
            <w:r w:rsidRPr="00C153D4">
              <w:rPr>
                <w:rFonts w:ascii="Arial Narrow" w:hAnsi="Arial Narrow" w:cs="Arial"/>
                <w:sz w:val="20"/>
                <w:szCs w:val="20"/>
              </w:rPr>
              <w:t xml:space="preserve">,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3) </w:t>
            </w:r>
            <w:r w:rsidRPr="00C153D4">
              <w:rPr>
                <w:rFonts w:ascii="Arial Narrow" w:hAnsi="Arial Narrow" w:cs="Arial"/>
                <w:b/>
                <w:sz w:val="20"/>
                <w:szCs w:val="20"/>
              </w:rPr>
              <w:t>3-я подзона</w:t>
            </w:r>
            <w:r w:rsidRPr="00C153D4">
              <w:rPr>
                <w:rFonts w:ascii="Arial Narrow" w:hAnsi="Arial Narrow" w:cs="Arial"/>
                <w:sz w:val="20"/>
                <w:szCs w:val="20"/>
              </w:rPr>
              <w:t xml:space="preserve">, в которой запрещается размещать объекты, высота которых превышает ограничения, </w:t>
            </w:r>
            <w:r w:rsidRPr="00C153D4">
              <w:rPr>
                <w:rFonts w:ascii="Arial Narrow" w:hAnsi="Arial Narrow" w:cs="Arial"/>
                <w:sz w:val="20"/>
                <w:szCs w:val="20"/>
              </w:rPr>
              <w:lastRenderedPageBreak/>
              <w:t xml:space="preserve">установленные при установлении соответствующей приаэродромной территории;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4) </w:t>
            </w:r>
            <w:r w:rsidRPr="00C153D4">
              <w:rPr>
                <w:rFonts w:ascii="Arial Narrow" w:hAnsi="Arial Narrow" w:cs="Arial"/>
                <w:b/>
                <w:sz w:val="20"/>
                <w:szCs w:val="20"/>
              </w:rPr>
              <w:t>4-я подзона</w:t>
            </w:r>
            <w:r w:rsidRPr="00C153D4">
              <w:rPr>
                <w:rFonts w:ascii="Arial Narrow" w:hAnsi="Arial Narrow" w:cs="Arial"/>
                <w:sz w:val="20"/>
                <w:szCs w:val="20"/>
              </w:rPr>
              <w:t xml:space="preserve">,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5) 5-</w:t>
            </w:r>
            <w:r w:rsidRPr="00C153D4">
              <w:rPr>
                <w:rFonts w:ascii="Arial Narrow" w:hAnsi="Arial Narrow" w:cs="Arial"/>
                <w:b/>
                <w:sz w:val="20"/>
                <w:szCs w:val="20"/>
              </w:rPr>
              <w:t>я подзона</w:t>
            </w:r>
            <w:r w:rsidRPr="00C153D4">
              <w:rPr>
                <w:rFonts w:ascii="Arial Narrow" w:hAnsi="Arial Narrow" w:cs="Arial"/>
                <w:sz w:val="20"/>
                <w:szCs w:val="20"/>
              </w:rPr>
              <w:t xml:space="preserve">, в которой запрещается размещать опасные производственные объекты;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6) </w:t>
            </w:r>
            <w:r w:rsidRPr="00C153D4">
              <w:rPr>
                <w:rFonts w:ascii="Arial Narrow" w:hAnsi="Arial Narrow" w:cs="Arial"/>
                <w:b/>
                <w:sz w:val="20"/>
                <w:szCs w:val="20"/>
              </w:rPr>
              <w:t>6-я подзона</w:t>
            </w:r>
            <w:r w:rsidRPr="00C153D4">
              <w:rPr>
                <w:rFonts w:ascii="Arial Narrow" w:hAnsi="Arial Narrow" w:cs="Arial"/>
                <w:sz w:val="20"/>
                <w:szCs w:val="20"/>
              </w:rPr>
              <w:t xml:space="preserve">, в которой запрещается размещать объекты, привлекающие птиц; </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7) </w:t>
            </w:r>
            <w:r w:rsidRPr="00C153D4">
              <w:rPr>
                <w:rFonts w:ascii="Arial Narrow" w:hAnsi="Arial Narrow" w:cs="Arial"/>
                <w:b/>
                <w:sz w:val="20"/>
                <w:szCs w:val="20"/>
              </w:rPr>
              <w:t>7-я подзона</w:t>
            </w:r>
            <w:r w:rsidRPr="00C153D4">
              <w:rPr>
                <w:rFonts w:ascii="Arial Narrow" w:hAnsi="Arial Narrow" w:cs="Arial"/>
                <w:sz w:val="20"/>
                <w:szCs w:val="20"/>
              </w:rPr>
              <w:t>, в которой запрещается размещать объекты, виды которых в зависимости от их функционального назначения определяются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lastRenderedPageBreak/>
              <w:t>4.</w:t>
            </w:r>
          </w:p>
        </w:tc>
        <w:tc>
          <w:tcPr>
            <w:tcW w:w="2255" w:type="dxa"/>
            <w:vMerge w:val="restart"/>
            <w:shd w:val="clear" w:color="auto" w:fill="auto"/>
          </w:tcPr>
          <w:p w:rsidR="006C37E8" w:rsidRPr="00C153D4" w:rsidRDefault="006C37E8" w:rsidP="00C153D4">
            <w:pPr>
              <w:ind w:firstLine="0"/>
              <w:rPr>
                <w:rFonts w:ascii="Arial Narrow" w:hAnsi="Arial Narrow" w:cs="Arial"/>
                <w:sz w:val="20"/>
                <w:szCs w:val="20"/>
              </w:rPr>
            </w:pPr>
            <w:r w:rsidRPr="00C153D4">
              <w:rPr>
                <w:rFonts w:ascii="Arial Narrow" w:hAnsi="Arial Narrow" w:cs="Arial"/>
                <w:sz w:val="20"/>
                <w:szCs w:val="20"/>
              </w:rPr>
              <w:t>Инженерной инфраструктуры</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Линий электропередач федерального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bCs/>
                <w:sz w:val="20"/>
                <w:szCs w:val="20"/>
              </w:rPr>
              <w:t>В соответствии со Схемой территориального планирования Российской Федерации в области энергетики</w:t>
            </w:r>
            <w:r w:rsidRPr="00C153D4">
              <w:rPr>
                <w:rStyle w:val="af8"/>
                <w:rFonts w:ascii="Arial Narrow" w:hAnsi="Arial Narrow" w:cs="Arial"/>
                <w:bCs/>
                <w:sz w:val="20"/>
                <w:szCs w:val="20"/>
              </w:rPr>
              <w:footnoteReference w:id="89"/>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использования</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В пределах полос отвода воздушных и кабельных линий электропередачи (охранные зоны ЛЭП) и земельных участков объектов их инфраструктуры регламентируются допустимые расстояния от электрических сетей до зданий и сооружений на земной и водной поверхностях, прокладываются просеки в лесных массивах и зеленых насаждениях. В охранных зонах запрещается производить строительство, осуществлять горные, погрузочно-разгрузочные, дноуглубительные, землечерпательные, взрывные, мелиоративные работы, производить посадку деревьев и кустарников, располагать полевые станы, устраивать загоны для </w:t>
            </w:r>
            <w:r w:rsidRPr="00C153D4">
              <w:rPr>
                <w:rFonts w:ascii="Arial Narrow" w:hAnsi="Arial Narrow" w:cs="Arial"/>
                <w:sz w:val="20"/>
                <w:szCs w:val="20"/>
              </w:rPr>
              <w:lastRenderedPageBreak/>
              <w:t>скота, сооружать проволочные ограждения, шпалеры для виноградников и садов, а также производить полив сельскохозяйственных культур; осуществлять добычу рыб, других водных животных и растений придонными орудиями лова, устраивать водопои, производить колку и заготовку льда; производить земляные работы на глубине более 0,3 м, а на вспахиваемых землях – на глубине более 0,45 м, а также планировку грунта (в охранных зонах подземных кабельных линий электропередачи).</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Линий электропередач регионального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со Схемой и Программой развития электроэнергетики Республики Калмыкия на 2016 – 2020 годы</w:t>
            </w:r>
            <w:r w:rsidRPr="00C153D4">
              <w:rPr>
                <w:rStyle w:val="af8"/>
                <w:rFonts w:ascii="Arial Narrow" w:hAnsi="Arial Narrow" w:cs="Arial"/>
                <w:sz w:val="20"/>
                <w:szCs w:val="20"/>
              </w:rPr>
              <w:footnoteReference w:id="90"/>
            </w:r>
          </w:p>
        </w:tc>
        <w:tc>
          <w:tcPr>
            <w:tcW w:w="2102" w:type="dxa"/>
            <w:vMerge/>
            <w:shd w:val="clear" w:color="auto" w:fill="auto"/>
          </w:tcPr>
          <w:p w:rsidR="006C37E8" w:rsidRPr="00C153D4" w:rsidRDefault="006C37E8" w:rsidP="00C153D4">
            <w:pPr>
              <w:ind w:firstLine="0"/>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rPr>
                <w:rFonts w:ascii="Arial Narrow" w:hAnsi="Arial Narrow" w:cs="Arial"/>
                <w:color w:val="C00000"/>
                <w:sz w:val="20"/>
                <w:szCs w:val="20"/>
              </w:rPr>
            </w:pPr>
          </w:p>
        </w:tc>
      </w:tr>
      <w:tr w:rsidR="00C153D4" w:rsidRPr="00826E52" w:rsidTr="00C153D4">
        <w:trPr>
          <w:trHeight w:val="1147"/>
        </w:trPr>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lastRenderedPageBreak/>
              <w:t>5.</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Рекреационные зоны </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Рекреационные территории регионального значения, расположенные за границами населенных пунктов Республики Калмыкия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Реестром туристских ресурсов и рекреационных территорий Республики Калмыкия</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Специальный правовой режим эксплуатации и особый природоохранный порядок</w:t>
            </w: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Объекты используются по согласию с распорядителями земель, арендаторами. Эксплуатация осуществляется на основании сервитутов. Массивы из владений граждан не изымаются. Любая работа, не отвечающая целевому использованию надела, запрещается.</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Рекреационных лесов и ведения лесного хозяйства в защитных лесах, лесных полосах, зеленых зонах, лесопарках (ядра, узлы ПЭК)</w:t>
            </w:r>
          </w:p>
        </w:tc>
        <w:tc>
          <w:tcPr>
            <w:tcW w:w="2909" w:type="dxa"/>
            <w:shd w:val="clear" w:color="auto" w:fill="auto"/>
          </w:tcPr>
          <w:p w:rsidR="006C37E8" w:rsidRPr="00C153D4" w:rsidRDefault="006C37E8" w:rsidP="00C153D4">
            <w:pPr>
              <w:ind w:firstLine="0"/>
              <w:jc w:val="left"/>
              <w:rPr>
                <w:rFonts w:ascii="Arial Narrow" w:hAnsi="Arial Narrow" w:cs="Arial"/>
                <w:b/>
                <w:bCs/>
                <w:sz w:val="20"/>
                <w:szCs w:val="20"/>
              </w:rPr>
            </w:pPr>
            <w:r w:rsidRPr="00C153D4">
              <w:rPr>
                <w:rFonts w:ascii="Arial Narrow" w:hAnsi="Arial Narrow" w:cs="Arial"/>
                <w:sz w:val="20"/>
                <w:szCs w:val="20"/>
              </w:rPr>
              <w:t>В соответствии с Распоряжением Главы Республики Калмыкия от 11.02.2019 г. № 31-рг «Об утверждении Лесного плана Республики Калмыкия»</w:t>
            </w:r>
            <w:r w:rsidRPr="00C153D4">
              <w:rPr>
                <w:rStyle w:val="af8"/>
                <w:rFonts w:ascii="Arial Narrow" w:hAnsi="Arial Narrow" w:cs="Arial"/>
                <w:sz w:val="20"/>
                <w:szCs w:val="20"/>
              </w:rPr>
              <w:footnoteReference w:id="91"/>
            </w:r>
            <w:r w:rsidRPr="00C153D4">
              <w:rPr>
                <w:rFonts w:ascii="Arial Narrow" w:hAnsi="Arial Narrow" w:cs="Arial"/>
                <w:sz w:val="20"/>
                <w:szCs w:val="20"/>
              </w:rPr>
              <w:t xml:space="preserve"> и </w:t>
            </w:r>
            <w:r w:rsidRPr="00C153D4">
              <w:rPr>
                <w:rFonts w:ascii="Arial Narrow" w:hAnsi="Arial Narrow" w:cs="Arial"/>
                <w:bCs/>
                <w:sz w:val="20"/>
                <w:szCs w:val="20"/>
              </w:rPr>
              <w:t>Проектом лесного плана Республики Калмыкия 2019-2028 годы.</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использования</w:t>
            </w: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Установление ограничений использования лесов предусматривается статьей 27 ЛК РФ и другими федеральными законами. Особенности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участков лесов утверждены приказом Федерального агентства лесного хозяйства от 14 декабря 2010 г. № 485.</w:t>
            </w:r>
          </w:p>
        </w:tc>
      </w:tr>
      <w:tr w:rsidR="00C153D4" w:rsidRPr="00826E52" w:rsidTr="00C153D4">
        <w:trPr>
          <w:trHeight w:val="380"/>
        </w:trPr>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6.</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Особо охраняемых природных территорий (ООПТ)</w:t>
            </w:r>
          </w:p>
        </w:tc>
        <w:tc>
          <w:tcPr>
            <w:tcW w:w="2530"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ООПТ федерального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Государственный природный биосферный заповедник «Черные земли»</w:t>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Запрет и жесткая регламентация использования</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ООПТ.</w:t>
            </w:r>
          </w:p>
        </w:tc>
      </w:tr>
      <w:tr w:rsidR="00C153D4" w:rsidRPr="00826E52" w:rsidTr="00C153D4">
        <w:trPr>
          <w:trHeight w:val="380"/>
        </w:trPr>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530"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Государственный природный заказник «Меклетинский»</w:t>
            </w:r>
          </w:p>
        </w:tc>
        <w:tc>
          <w:tcPr>
            <w:tcW w:w="2102"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jc w:val="left"/>
              <w:rPr>
                <w:rFonts w:ascii="Arial Narrow" w:hAnsi="Arial Narrow" w:cs="Arial"/>
                <w:sz w:val="20"/>
                <w:szCs w:val="20"/>
              </w:rPr>
            </w:pPr>
          </w:p>
        </w:tc>
      </w:tr>
      <w:tr w:rsidR="00C153D4" w:rsidRPr="00826E52" w:rsidTr="00C153D4">
        <w:trPr>
          <w:trHeight w:val="117"/>
        </w:trPr>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530"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Государственный природный заказник «Сарпинский»</w:t>
            </w:r>
          </w:p>
        </w:tc>
        <w:tc>
          <w:tcPr>
            <w:tcW w:w="2102"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jc w:val="left"/>
              <w:rPr>
                <w:rFonts w:ascii="Arial Narrow" w:hAnsi="Arial Narrow" w:cs="Arial"/>
                <w:sz w:val="20"/>
                <w:szCs w:val="20"/>
              </w:rPr>
            </w:pPr>
          </w:p>
        </w:tc>
      </w:tr>
      <w:tr w:rsidR="00C153D4" w:rsidRPr="00826E52" w:rsidTr="00C153D4">
        <w:trPr>
          <w:trHeight w:val="433"/>
        </w:trPr>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530"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Государственный природный заказник «Харбинский»</w:t>
            </w:r>
          </w:p>
        </w:tc>
        <w:tc>
          <w:tcPr>
            <w:tcW w:w="2102"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jc w:val="left"/>
              <w:rPr>
                <w:rFonts w:ascii="Arial Narrow" w:hAnsi="Arial Narrow" w:cs="Arial"/>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ООПТ регионального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перечнем ООПТ регионального значения на 01.01.2018</w:t>
            </w:r>
            <w:r w:rsidRPr="00C153D4">
              <w:rPr>
                <w:rStyle w:val="af8"/>
                <w:rFonts w:ascii="Arial Narrow" w:hAnsi="Arial Narrow" w:cs="Arial"/>
                <w:sz w:val="20"/>
                <w:szCs w:val="20"/>
              </w:rPr>
              <w:footnoteReference w:id="92"/>
            </w:r>
          </w:p>
        </w:tc>
        <w:tc>
          <w:tcPr>
            <w:tcW w:w="2102"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На территориях государственных природных заказников постоянно или временно запрещается или ограничивается любая деятельность, если она противоречит целям создания государственных природных заказников или причиняет вред природным комплексам и их компонентам.</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На территории расположения памятников природы, а также в отношении самих памятников природы запрещается всякая хозяйственная и иная деятельность, угрожающая состоянию и сохранности охраняемых природных комплексов и объектов.</w:t>
            </w: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 xml:space="preserve">7. </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Объектов культурно-исторического наследия</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Федерального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со Списком объектов культурного наследия Республики Калмыкия</w:t>
            </w:r>
            <w:r w:rsidRPr="00C153D4">
              <w:rPr>
                <w:rStyle w:val="af8"/>
                <w:rFonts w:ascii="Arial Narrow" w:hAnsi="Arial Narrow" w:cs="Arial"/>
                <w:sz w:val="20"/>
                <w:szCs w:val="20"/>
              </w:rPr>
              <w:footnoteReference w:id="93"/>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Строгой регламентации использования</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На территории памятников и охранных зон устанавливается особый режим использования земель, ограничивающий хозяйственную деятельность и запрещающий строительство, за исключением специальных мер, направленных на сохранение и регенерацию историко-градостроительной или природной среды памятника, включая долины рек, водоемы, леса и открытые пространства, связанные композиционно с объектами культурного наследия.</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Регионального значения</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Единым государственным реестром объектов культурного наследия (памятников истории и культуры) народов Российской Федерации</w:t>
            </w:r>
            <w:r w:rsidRPr="00C153D4">
              <w:rPr>
                <w:rStyle w:val="af8"/>
                <w:rFonts w:ascii="Arial Narrow" w:hAnsi="Arial Narrow" w:cs="Arial"/>
                <w:sz w:val="20"/>
                <w:szCs w:val="20"/>
              </w:rPr>
              <w:footnoteReference w:id="94"/>
            </w:r>
          </w:p>
        </w:tc>
        <w:tc>
          <w:tcPr>
            <w:tcW w:w="2102"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4461"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8.</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Сельскохозяйственного назначения</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bCs/>
                <w:sz w:val="20"/>
                <w:szCs w:val="20"/>
              </w:rPr>
              <w:t>Сельскохозяйственные угодья (пашни, сенокосы, пастбища, залежи, многолетние насаждения)</w:t>
            </w:r>
          </w:p>
        </w:tc>
        <w:tc>
          <w:tcPr>
            <w:tcW w:w="2909"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со структурой земельного фонда Республики Калмыкия</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Приоритет использования и особая охрана</w:t>
            </w:r>
          </w:p>
        </w:tc>
        <w:tc>
          <w:tcPr>
            <w:tcW w:w="4461"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sz w:val="20"/>
                <w:szCs w:val="20"/>
              </w:rPr>
              <w:t xml:space="preserve">Используются только по целевому назначению, их предоставление их для любых иных нужд нежелательно. В исключительных случаях возможен перевод в другие категории в соответствии с </w:t>
            </w:r>
            <w:r w:rsidRPr="00C153D4">
              <w:rPr>
                <w:rFonts w:ascii="Arial Narrow" w:hAnsi="Arial Narrow" w:cs="Arial"/>
                <w:bCs/>
                <w:sz w:val="20"/>
                <w:szCs w:val="20"/>
              </w:rPr>
              <w:t xml:space="preserve">Федеральным законом «О переводе земель или земельных участков из одной категории в другую» от </w:t>
            </w:r>
            <w:r w:rsidRPr="00C153D4">
              <w:rPr>
                <w:rFonts w:ascii="Arial Narrow" w:hAnsi="Arial Narrow" w:cs="Arial"/>
                <w:bCs/>
                <w:sz w:val="20"/>
                <w:szCs w:val="20"/>
              </w:rPr>
              <w:lastRenderedPageBreak/>
              <w:t>21.12.2004 № 172-ФЗ.</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Несельскохозяйственные угодья</w:t>
            </w:r>
          </w:p>
        </w:tc>
        <w:tc>
          <w:tcPr>
            <w:tcW w:w="2909"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целевым назначением</w:t>
            </w:r>
          </w:p>
        </w:tc>
        <w:tc>
          <w:tcPr>
            <w:tcW w:w="4461" w:type="dxa"/>
            <w:shd w:val="clear" w:color="auto" w:fill="auto"/>
          </w:tcPr>
          <w:p w:rsidR="006C37E8" w:rsidRPr="00C153D4" w:rsidRDefault="006C37E8" w:rsidP="00C153D4">
            <w:pPr>
              <w:ind w:firstLine="0"/>
              <w:jc w:val="left"/>
              <w:rPr>
                <w:rFonts w:ascii="Arial Narrow" w:hAnsi="Arial Narrow" w:cs="Arial"/>
                <w:bCs/>
                <w:sz w:val="20"/>
                <w:szCs w:val="20"/>
              </w:rPr>
            </w:pPr>
            <w:r w:rsidRPr="00C153D4">
              <w:rPr>
                <w:rFonts w:ascii="Arial Narrow" w:hAnsi="Arial Narrow" w:cs="Arial"/>
                <w:bCs/>
                <w:sz w:val="20"/>
                <w:szCs w:val="20"/>
              </w:rPr>
              <w:t>Устанавливаются в соответствии с Федеральным законом «Об обороте земель сельскохозяйственного назначения» от 24.07.2002 № 101-ФЗ.</w:t>
            </w:r>
          </w:p>
        </w:tc>
      </w:tr>
      <w:tr w:rsidR="00C153D4" w:rsidRPr="00826E52" w:rsidTr="00C153D4">
        <w:tc>
          <w:tcPr>
            <w:tcW w:w="529" w:type="dxa"/>
            <w:vMerge w:val="restart"/>
            <w:shd w:val="clear" w:color="auto" w:fill="auto"/>
          </w:tcPr>
          <w:p w:rsidR="006C37E8" w:rsidRPr="00C153D4" w:rsidRDefault="006C37E8" w:rsidP="00C153D4">
            <w:pPr>
              <w:ind w:firstLine="0"/>
              <w:jc w:val="center"/>
              <w:rPr>
                <w:rFonts w:ascii="Arial Narrow" w:hAnsi="Arial Narrow" w:cs="Arial"/>
                <w:sz w:val="20"/>
                <w:szCs w:val="20"/>
              </w:rPr>
            </w:pPr>
            <w:r w:rsidRPr="00C153D4">
              <w:rPr>
                <w:rFonts w:ascii="Arial Narrow" w:hAnsi="Arial Narrow" w:cs="Arial"/>
                <w:sz w:val="20"/>
                <w:szCs w:val="20"/>
              </w:rPr>
              <w:t>9.</w:t>
            </w:r>
          </w:p>
        </w:tc>
        <w:tc>
          <w:tcPr>
            <w:tcW w:w="2255"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Зоны специальных объектов и земель</w:t>
            </w: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Размещения источников негативного воздействия на окружающую среду федерального значения</w:t>
            </w:r>
          </w:p>
        </w:tc>
        <w:tc>
          <w:tcPr>
            <w:tcW w:w="2909"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со Списком конкретных объектов хозяйственной и иной деятельности по территории Республики Калмыкия, оказывающих негативное воздействие на окружающую среду и подлежащих федеральному государственному экологическому контролю</w:t>
            </w:r>
            <w:r w:rsidRPr="00C153D4">
              <w:rPr>
                <w:rStyle w:val="af8"/>
                <w:rFonts w:ascii="Arial Narrow" w:hAnsi="Arial Narrow" w:cs="Arial"/>
                <w:sz w:val="20"/>
                <w:szCs w:val="20"/>
              </w:rPr>
              <w:footnoteReference w:id="95"/>
            </w:r>
          </w:p>
        </w:tc>
        <w:tc>
          <w:tcPr>
            <w:tcW w:w="2102"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Предупреждения возможных негативных последствий, контроля и ограничения отдельных видов деятельности</w:t>
            </w:r>
          </w:p>
        </w:tc>
        <w:tc>
          <w:tcPr>
            <w:tcW w:w="4461" w:type="dxa"/>
            <w:vMerge w:val="restart"/>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Требования в области охраны окружающей среды при размещении, проектировании, строительстве, реконструкции, эксплуатации и выводе из эксплуатации военных и оборонных объектов, включая энергетические, взрыво-пожароопасные и другие опасные объекты, а также при возникновении чрезвычайных ситуаций устанавливаются нормативными правовыми документами Российской Федерации и специализированными градостроительными проектами.</w:t>
            </w: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Размещения источников негативного воздействия на окружающую среду регионального значения </w:t>
            </w:r>
          </w:p>
        </w:tc>
        <w:tc>
          <w:tcPr>
            <w:tcW w:w="2909"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2102" w:type="dxa"/>
            <w:vMerge/>
            <w:shd w:val="clear" w:color="auto" w:fill="auto"/>
          </w:tcPr>
          <w:p w:rsidR="006C37E8" w:rsidRPr="00C153D4" w:rsidRDefault="006C37E8" w:rsidP="00C153D4">
            <w:pPr>
              <w:ind w:firstLine="0"/>
              <w:jc w:val="left"/>
              <w:rPr>
                <w:rFonts w:ascii="Arial Narrow" w:hAnsi="Arial Narrow" w:cs="Arial"/>
                <w:sz w:val="20"/>
                <w:szCs w:val="20"/>
              </w:rPr>
            </w:pPr>
          </w:p>
        </w:tc>
        <w:tc>
          <w:tcPr>
            <w:tcW w:w="4461" w:type="dxa"/>
            <w:vMerge/>
            <w:shd w:val="clear" w:color="auto" w:fill="auto"/>
          </w:tcPr>
          <w:p w:rsidR="006C37E8" w:rsidRPr="00C153D4" w:rsidRDefault="006C37E8" w:rsidP="00C153D4">
            <w:pPr>
              <w:ind w:firstLine="0"/>
              <w:jc w:val="left"/>
              <w:rPr>
                <w:rFonts w:ascii="Arial Narrow" w:hAnsi="Arial Narrow" w:cs="Arial"/>
                <w:sz w:val="20"/>
                <w:szCs w:val="20"/>
              </w:rPr>
            </w:pPr>
          </w:p>
        </w:tc>
      </w:tr>
      <w:tr w:rsidR="00C153D4" w:rsidRPr="00826E52" w:rsidTr="00C153D4">
        <w:tc>
          <w:tcPr>
            <w:tcW w:w="529" w:type="dxa"/>
            <w:vMerge/>
            <w:shd w:val="clear" w:color="auto" w:fill="auto"/>
          </w:tcPr>
          <w:p w:rsidR="006C37E8" w:rsidRPr="00C153D4" w:rsidRDefault="006C37E8" w:rsidP="00C153D4">
            <w:pPr>
              <w:ind w:firstLine="0"/>
              <w:jc w:val="center"/>
              <w:rPr>
                <w:rFonts w:ascii="Arial Narrow" w:hAnsi="Arial Narrow" w:cs="Arial"/>
                <w:sz w:val="20"/>
                <w:szCs w:val="20"/>
              </w:rPr>
            </w:pPr>
          </w:p>
        </w:tc>
        <w:tc>
          <w:tcPr>
            <w:tcW w:w="2255" w:type="dxa"/>
            <w:vMerge/>
            <w:shd w:val="clear" w:color="auto" w:fill="auto"/>
          </w:tcPr>
          <w:p w:rsidR="006C37E8" w:rsidRPr="00C153D4" w:rsidRDefault="006C37E8" w:rsidP="00C153D4">
            <w:pPr>
              <w:ind w:firstLine="0"/>
              <w:jc w:val="left"/>
              <w:rPr>
                <w:rFonts w:ascii="Arial Narrow" w:hAnsi="Arial Narrow" w:cs="Arial"/>
                <w:color w:val="C00000"/>
                <w:sz w:val="20"/>
                <w:szCs w:val="20"/>
              </w:rPr>
            </w:pPr>
          </w:p>
        </w:tc>
        <w:tc>
          <w:tcPr>
            <w:tcW w:w="2530"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Загрязненных территорий, кладбищ, скотомогильников, полигонов ТКО, территорий опасных процессов и проявлений</w:t>
            </w:r>
          </w:p>
        </w:tc>
        <w:tc>
          <w:tcPr>
            <w:tcW w:w="2909"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В соответствии с реестрами соответствующих объектов, расположенных на территории Республики Калмыкия</w:t>
            </w:r>
          </w:p>
        </w:tc>
        <w:tc>
          <w:tcPr>
            <w:tcW w:w="2102"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Строгой регламентации</w:t>
            </w:r>
          </w:p>
        </w:tc>
        <w:tc>
          <w:tcPr>
            <w:tcW w:w="4461" w:type="dxa"/>
            <w:shd w:val="clear" w:color="auto" w:fill="auto"/>
          </w:tcPr>
          <w:p w:rsidR="006C37E8" w:rsidRPr="00C153D4" w:rsidRDefault="006C37E8" w:rsidP="00C153D4">
            <w:pPr>
              <w:ind w:firstLine="0"/>
              <w:jc w:val="left"/>
              <w:rPr>
                <w:rFonts w:ascii="Arial Narrow" w:hAnsi="Arial Narrow" w:cs="Arial"/>
                <w:sz w:val="20"/>
                <w:szCs w:val="20"/>
              </w:rPr>
            </w:pPr>
            <w:r w:rsidRPr="00C153D4">
              <w:rPr>
                <w:rFonts w:ascii="Arial Narrow" w:hAnsi="Arial Narrow" w:cs="Arial"/>
                <w:sz w:val="20"/>
                <w:szCs w:val="20"/>
              </w:rPr>
              <w:t xml:space="preserve">Изъятие из оборота или ограничение оборотности. </w:t>
            </w:r>
          </w:p>
        </w:tc>
      </w:tr>
    </w:tbl>
    <w:p w:rsidR="006C37E8" w:rsidRPr="00DD73D2" w:rsidRDefault="006C37E8">
      <w:pPr>
        <w:rPr>
          <w:rFonts w:cs="Arial"/>
          <w:b/>
          <w:szCs w:val="24"/>
        </w:rPr>
        <w:sectPr w:rsidR="006C37E8" w:rsidRPr="00DD73D2" w:rsidSect="00606A7F">
          <w:pgSz w:w="16838" w:h="11906" w:orient="landscape"/>
          <w:pgMar w:top="1134" w:right="851" w:bottom="1134" w:left="1134" w:header="709" w:footer="709" w:gutter="0"/>
          <w:cols w:space="708"/>
          <w:titlePg/>
          <w:docGrid w:linePitch="381"/>
        </w:sectPr>
      </w:pPr>
    </w:p>
    <w:p w:rsidR="00020724" w:rsidRPr="00CF7907" w:rsidRDefault="00020724" w:rsidP="00020724">
      <w:pPr>
        <w:spacing w:line="276" w:lineRule="auto"/>
        <w:ind w:firstLine="0"/>
        <w:outlineLvl w:val="0"/>
        <w:rPr>
          <w:rFonts w:ascii="Impact" w:hAnsi="Impact" w:cs="Arial"/>
          <w:color w:val="595959"/>
          <w:sz w:val="28"/>
          <w:szCs w:val="28"/>
        </w:rPr>
      </w:pPr>
      <w:bookmarkStart w:id="194" w:name="_Toc531325833"/>
      <w:bookmarkStart w:id="195" w:name="_Toc26880719"/>
      <w:r w:rsidRPr="00CF7907">
        <w:rPr>
          <w:rFonts w:ascii="Impact" w:hAnsi="Impact" w:cs="Arial"/>
          <w:color w:val="595959"/>
          <w:sz w:val="28"/>
          <w:szCs w:val="28"/>
        </w:rPr>
        <w:lastRenderedPageBreak/>
        <w:t>Приложение</w:t>
      </w:r>
      <w:r w:rsidR="0055154E">
        <w:rPr>
          <w:rFonts w:ascii="Impact" w:hAnsi="Impact" w:cs="Arial"/>
          <w:color w:val="595959"/>
          <w:sz w:val="28"/>
          <w:szCs w:val="28"/>
        </w:rPr>
        <w:t xml:space="preserve"> 8</w:t>
      </w:r>
      <w:r w:rsidR="00D75EEE" w:rsidRPr="00CF7907">
        <w:rPr>
          <w:rFonts w:ascii="Impact" w:hAnsi="Impact" w:cs="Arial"/>
          <w:color w:val="595959"/>
          <w:sz w:val="28"/>
          <w:szCs w:val="28"/>
        </w:rPr>
        <w:t xml:space="preserve"> </w:t>
      </w:r>
      <w:r w:rsidRPr="00CF7907">
        <w:rPr>
          <w:rFonts w:ascii="Impact" w:hAnsi="Impact" w:cs="Arial"/>
          <w:color w:val="595959"/>
          <w:sz w:val="28"/>
          <w:szCs w:val="28"/>
        </w:rPr>
        <w:t xml:space="preserve">– </w:t>
      </w:r>
      <w:r w:rsidR="0095087D" w:rsidRPr="00CF7907">
        <w:rPr>
          <w:rFonts w:ascii="Impact" w:hAnsi="Impact" w:cs="Arial"/>
          <w:color w:val="595959"/>
          <w:sz w:val="28"/>
          <w:szCs w:val="28"/>
        </w:rPr>
        <w:t>Инвестиционный потенциал российских регионов в 2017 году</w:t>
      </w:r>
      <w:r w:rsidR="0019721E" w:rsidRPr="00CF7907">
        <w:rPr>
          <w:rFonts w:ascii="Impact" w:hAnsi="Impact"/>
          <w:color w:val="595959"/>
          <w:sz w:val="28"/>
          <w:szCs w:val="28"/>
          <w:vertAlign w:val="superscript"/>
        </w:rPr>
        <w:footnoteReference w:id="96"/>
      </w:r>
      <w:bookmarkEnd w:id="194"/>
      <w:bookmarkEnd w:id="195"/>
    </w:p>
    <w:p w:rsidR="00214CA5" w:rsidRPr="00CF7907" w:rsidRDefault="00782CB1" w:rsidP="00214CA5">
      <w:pPr>
        <w:ind w:firstLine="0"/>
        <w:rPr>
          <w:rFonts w:ascii="Impact" w:hAnsi="Impact" w:cs="Arial"/>
          <w:color w:val="595959"/>
          <w:sz w:val="20"/>
          <w:szCs w:val="20"/>
          <w:vertAlign w:val="superscript"/>
        </w:rPr>
      </w:pPr>
      <w:r>
        <w:rPr>
          <w:rFonts w:ascii="Impact" w:hAnsi="Impact" w:cs="Arial"/>
          <w:color w:val="595959"/>
          <w:sz w:val="20"/>
          <w:szCs w:val="20"/>
        </w:rPr>
        <w:pict>
          <v:rect id="_x0000_i1102" style="width:0;height:1.5pt" o:hralign="center" o:hrstd="t" o:hr="t" fillcolor="#a0a0a0" stroked="f"/>
        </w:pict>
      </w:r>
    </w:p>
    <w:tbl>
      <w:tblPr>
        <w:tblW w:w="15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75" w:type="dxa"/>
          <w:bottom w:w="75" w:type="dxa"/>
          <w:right w:w="75" w:type="dxa"/>
        </w:tblCellMar>
        <w:tblLook w:val="04A0" w:firstRow="1" w:lastRow="0" w:firstColumn="1" w:lastColumn="0" w:noHBand="0" w:noVBand="1"/>
      </w:tblPr>
      <w:tblGrid>
        <w:gridCol w:w="501"/>
        <w:gridCol w:w="425"/>
        <w:gridCol w:w="425"/>
        <w:gridCol w:w="2414"/>
        <w:gridCol w:w="709"/>
        <w:gridCol w:w="988"/>
        <w:gridCol w:w="929"/>
        <w:gridCol w:w="930"/>
        <w:gridCol w:w="930"/>
        <w:gridCol w:w="929"/>
        <w:gridCol w:w="930"/>
        <w:gridCol w:w="930"/>
        <w:gridCol w:w="929"/>
        <w:gridCol w:w="930"/>
        <w:gridCol w:w="930"/>
        <w:gridCol w:w="1178"/>
      </w:tblGrid>
      <w:tr w:rsidR="00933B38" w:rsidRPr="00CF7907" w:rsidTr="00214CA5">
        <w:trPr>
          <w:trHeight w:val="331"/>
        </w:trPr>
        <w:tc>
          <w:tcPr>
            <w:tcW w:w="926" w:type="dxa"/>
            <w:gridSpan w:val="2"/>
            <w:shd w:val="clear" w:color="auto" w:fill="auto"/>
            <w:tcMar>
              <w:top w:w="45" w:type="dxa"/>
              <w:left w:w="75" w:type="dxa"/>
              <w:bottom w:w="45" w:type="dxa"/>
              <w:right w:w="75" w:type="dxa"/>
            </w:tcMar>
            <w:vAlign w:val="center"/>
            <w:hideMark/>
          </w:tcPr>
          <w:p w:rsidR="0095087D" w:rsidRPr="00CF7907" w:rsidRDefault="0095087D" w:rsidP="00214CA5">
            <w:pPr>
              <w:ind w:firstLine="0"/>
              <w:jc w:val="center"/>
              <w:rPr>
                <w:rFonts w:ascii="Arial Narrow" w:hAnsi="Arial Narrow" w:cs="Tahoma"/>
                <w:b/>
                <w:sz w:val="20"/>
                <w:szCs w:val="20"/>
              </w:rPr>
            </w:pPr>
            <w:r w:rsidRPr="00CF7907">
              <w:rPr>
                <w:rFonts w:ascii="Arial Narrow" w:hAnsi="Arial Narrow" w:cs="Tahoma"/>
                <w:b/>
                <w:sz w:val="20"/>
                <w:szCs w:val="20"/>
              </w:rPr>
              <w:t>Ранг потенциала</w:t>
            </w:r>
          </w:p>
        </w:tc>
        <w:tc>
          <w:tcPr>
            <w:tcW w:w="425" w:type="dxa"/>
            <w:vMerge w:val="restart"/>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Ранг риска, 2017</w:t>
            </w:r>
          </w:p>
        </w:tc>
        <w:tc>
          <w:tcPr>
            <w:tcW w:w="2414" w:type="dxa"/>
            <w:vMerge w:val="restart"/>
            <w:shd w:val="clear" w:color="auto" w:fill="auto"/>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b/>
                <w:sz w:val="20"/>
                <w:szCs w:val="20"/>
              </w:rPr>
            </w:pPr>
            <w:r w:rsidRPr="00CF7907">
              <w:rPr>
                <w:rFonts w:ascii="Arial Narrow" w:hAnsi="Arial Narrow" w:cs="Tahoma"/>
                <w:b/>
                <w:sz w:val="20"/>
                <w:szCs w:val="20"/>
              </w:rPr>
              <w:t>Регион (субъект Федерации)</w:t>
            </w:r>
          </w:p>
        </w:tc>
        <w:tc>
          <w:tcPr>
            <w:tcW w:w="709" w:type="dxa"/>
            <w:vMerge w:val="restart"/>
            <w:shd w:val="clear" w:color="auto" w:fill="auto"/>
            <w:tcMar>
              <w:top w:w="45" w:type="dxa"/>
              <w:left w:w="75" w:type="dxa"/>
              <w:bottom w:w="45" w:type="dxa"/>
              <w:right w:w="75" w:type="dxa"/>
            </w:tcMar>
            <w:textDirection w:val="btLr"/>
            <w:vAlign w:val="center"/>
            <w:hideMark/>
          </w:tcPr>
          <w:p w:rsidR="0095087D" w:rsidRPr="00CF7907" w:rsidRDefault="00933B38"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Доля в общероссийском потенциале, 2017</w:t>
            </w:r>
            <w:r w:rsidR="0095087D" w:rsidRPr="00CF7907">
              <w:rPr>
                <w:rFonts w:ascii="Arial Narrow" w:hAnsi="Arial Narrow" w:cs="Tahoma"/>
                <w:b/>
                <w:sz w:val="20"/>
                <w:szCs w:val="20"/>
              </w:rPr>
              <w:t>, %</w:t>
            </w:r>
          </w:p>
        </w:tc>
        <w:tc>
          <w:tcPr>
            <w:tcW w:w="988" w:type="dxa"/>
            <w:vMerge w:val="restart"/>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Измен</w:t>
            </w:r>
            <w:r w:rsidR="00933B38" w:rsidRPr="00CF7907">
              <w:rPr>
                <w:rFonts w:ascii="Arial Narrow" w:hAnsi="Arial Narrow" w:cs="Tahoma"/>
                <w:b/>
                <w:sz w:val="20"/>
                <w:szCs w:val="20"/>
              </w:rPr>
              <w:t>ение доли в потенциале, 2017/ 2016, +/-</w:t>
            </w:r>
          </w:p>
        </w:tc>
        <w:tc>
          <w:tcPr>
            <w:tcW w:w="8367" w:type="dxa"/>
            <w:gridSpan w:val="9"/>
            <w:shd w:val="clear" w:color="auto" w:fill="auto"/>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b/>
                <w:sz w:val="20"/>
                <w:szCs w:val="20"/>
              </w:rPr>
            </w:pPr>
            <w:r w:rsidRPr="00CF7907">
              <w:rPr>
                <w:rFonts w:ascii="Arial Narrow" w:hAnsi="Arial Narrow" w:cs="Tahoma"/>
                <w:b/>
                <w:sz w:val="20"/>
                <w:szCs w:val="20"/>
              </w:rPr>
              <w:t>Ранги составляющих инвестиционного потенциала в 2017 г.</w:t>
            </w:r>
          </w:p>
        </w:tc>
        <w:tc>
          <w:tcPr>
            <w:tcW w:w="1178" w:type="dxa"/>
            <w:vMerge w:val="restart"/>
            <w:shd w:val="clear" w:color="auto" w:fill="auto"/>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b/>
                <w:sz w:val="20"/>
                <w:szCs w:val="20"/>
              </w:rPr>
            </w:pPr>
            <w:r w:rsidRPr="00CF7907">
              <w:rPr>
                <w:rFonts w:ascii="Arial Narrow" w:hAnsi="Arial Narrow" w:cs="Tahoma"/>
                <w:b/>
                <w:sz w:val="20"/>
                <w:szCs w:val="20"/>
              </w:rPr>
              <w:t>И</w:t>
            </w:r>
            <w:r w:rsidR="00933B38" w:rsidRPr="00CF7907">
              <w:rPr>
                <w:rFonts w:ascii="Arial Narrow" w:hAnsi="Arial Narrow" w:cs="Tahoma"/>
                <w:b/>
                <w:sz w:val="20"/>
                <w:szCs w:val="20"/>
              </w:rPr>
              <w:t>зменение ранга потенциала, 2017/</w:t>
            </w:r>
            <w:r w:rsidRPr="00CF7907">
              <w:rPr>
                <w:rFonts w:ascii="Arial Narrow" w:hAnsi="Arial Narrow" w:cs="Tahoma"/>
                <w:b/>
                <w:sz w:val="20"/>
                <w:szCs w:val="20"/>
              </w:rPr>
              <w:t>2016</w:t>
            </w:r>
            <w:r w:rsidR="00933B38" w:rsidRPr="00CF7907">
              <w:rPr>
                <w:rFonts w:ascii="Arial Narrow" w:hAnsi="Arial Narrow" w:cs="Tahoma"/>
                <w:b/>
                <w:sz w:val="20"/>
                <w:szCs w:val="20"/>
              </w:rPr>
              <w:t xml:space="preserve"> (+/-)</w:t>
            </w:r>
          </w:p>
        </w:tc>
      </w:tr>
      <w:tr w:rsidR="00933B38" w:rsidRPr="00CF7907" w:rsidTr="0019721E">
        <w:trPr>
          <w:cantSplit/>
          <w:trHeight w:val="2038"/>
        </w:trPr>
        <w:tc>
          <w:tcPr>
            <w:tcW w:w="501" w:type="dxa"/>
            <w:shd w:val="clear" w:color="auto" w:fill="auto"/>
            <w:tcMar>
              <w:top w:w="45" w:type="dxa"/>
              <w:left w:w="75" w:type="dxa"/>
              <w:bottom w:w="45" w:type="dxa"/>
              <w:right w:w="75" w:type="dxa"/>
            </w:tcMar>
            <w:textDirection w:val="btLr"/>
            <w:hideMark/>
          </w:tcPr>
          <w:p w:rsidR="0095087D" w:rsidRPr="00CF7907" w:rsidRDefault="0095087D" w:rsidP="0095087D">
            <w:pPr>
              <w:ind w:left="113" w:right="113" w:firstLine="0"/>
              <w:jc w:val="center"/>
              <w:rPr>
                <w:rFonts w:ascii="Arial Narrow" w:hAnsi="Arial Narrow" w:cs="Tahoma"/>
                <w:b/>
                <w:sz w:val="20"/>
                <w:szCs w:val="20"/>
              </w:rPr>
            </w:pPr>
            <w:r w:rsidRPr="00CF7907">
              <w:rPr>
                <w:rFonts w:ascii="Arial Narrow" w:hAnsi="Arial Narrow" w:cs="Tahoma"/>
                <w:b/>
                <w:sz w:val="20"/>
                <w:szCs w:val="20"/>
              </w:rPr>
              <w:t>2017</w:t>
            </w:r>
          </w:p>
        </w:tc>
        <w:tc>
          <w:tcPr>
            <w:tcW w:w="425" w:type="dxa"/>
            <w:shd w:val="clear" w:color="auto" w:fill="auto"/>
            <w:tcMar>
              <w:top w:w="45" w:type="dxa"/>
              <w:left w:w="75" w:type="dxa"/>
              <w:bottom w:w="45" w:type="dxa"/>
              <w:right w:w="75" w:type="dxa"/>
            </w:tcMar>
            <w:textDirection w:val="btLr"/>
            <w:hideMark/>
          </w:tcPr>
          <w:p w:rsidR="0095087D" w:rsidRPr="00CF7907" w:rsidRDefault="0095087D" w:rsidP="0095087D">
            <w:pPr>
              <w:ind w:left="113" w:right="113" w:firstLine="0"/>
              <w:jc w:val="center"/>
              <w:rPr>
                <w:rFonts w:ascii="Arial Narrow" w:hAnsi="Arial Narrow" w:cs="Tahoma"/>
                <w:b/>
                <w:sz w:val="20"/>
                <w:szCs w:val="20"/>
              </w:rPr>
            </w:pPr>
            <w:r w:rsidRPr="00CF7907">
              <w:rPr>
                <w:rFonts w:ascii="Arial Narrow" w:hAnsi="Arial Narrow" w:cs="Tahoma"/>
                <w:b/>
                <w:sz w:val="20"/>
                <w:szCs w:val="20"/>
              </w:rPr>
              <w:t>2016</w:t>
            </w:r>
          </w:p>
        </w:tc>
        <w:tc>
          <w:tcPr>
            <w:tcW w:w="425" w:type="dxa"/>
            <w:vMerge/>
            <w:shd w:val="clear" w:color="auto" w:fill="auto"/>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b/>
                <w:sz w:val="20"/>
                <w:szCs w:val="20"/>
              </w:rPr>
            </w:pPr>
          </w:p>
        </w:tc>
        <w:tc>
          <w:tcPr>
            <w:tcW w:w="2414" w:type="dxa"/>
            <w:vMerge/>
            <w:shd w:val="clear" w:color="auto" w:fill="auto"/>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b/>
                <w:sz w:val="20"/>
                <w:szCs w:val="20"/>
              </w:rPr>
            </w:pPr>
          </w:p>
        </w:tc>
        <w:tc>
          <w:tcPr>
            <w:tcW w:w="709" w:type="dxa"/>
            <w:vMerge/>
            <w:shd w:val="clear" w:color="auto" w:fill="auto"/>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b/>
                <w:sz w:val="20"/>
                <w:szCs w:val="20"/>
              </w:rPr>
            </w:pPr>
          </w:p>
        </w:tc>
        <w:tc>
          <w:tcPr>
            <w:tcW w:w="988" w:type="dxa"/>
            <w:vMerge/>
            <w:shd w:val="clear" w:color="auto" w:fill="auto"/>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b/>
                <w:sz w:val="20"/>
                <w:szCs w:val="20"/>
              </w:rPr>
            </w:pPr>
          </w:p>
        </w:tc>
        <w:tc>
          <w:tcPr>
            <w:tcW w:w="929"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Трудовой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Потребительский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Производственный</w:t>
            </w:r>
          </w:p>
        </w:tc>
        <w:tc>
          <w:tcPr>
            <w:tcW w:w="929"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Финансовый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Институциональный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Инновационный</w:t>
            </w:r>
          </w:p>
        </w:tc>
        <w:tc>
          <w:tcPr>
            <w:tcW w:w="929"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Инфраструктурный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Природно-ресурсный</w:t>
            </w:r>
          </w:p>
        </w:tc>
        <w:tc>
          <w:tcPr>
            <w:tcW w:w="930" w:type="dxa"/>
            <w:shd w:val="clear" w:color="auto" w:fill="auto"/>
            <w:tcMar>
              <w:top w:w="45" w:type="dxa"/>
              <w:left w:w="75" w:type="dxa"/>
              <w:bottom w:w="45" w:type="dxa"/>
              <w:right w:w="75" w:type="dxa"/>
            </w:tcMar>
            <w:textDirection w:val="btLr"/>
            <w:vAlign w:val="center"/>
            <w:hideMark/>
          </w:tcPr>
          <w:p w:rsidR="0095087D" w:rsidRPr="00CF7907" w:rsidRDefault="0095087D" w:rsidP="00933B38">
            <w:pPr>
              <w:ind w:left="113" w:right="113" w:firstLine="0"/>
              <w:jc w:val="center"/>
              <w:rPr>
                <w:rFonts w:ascii="Arial Narrow" w:hAnsi="Arial Narrow" w:cs="Tahoma"/>
                <w:b/>
                <w:sz w:val="20"/>
                <w:szCs w:val="20"/>
              </w:rPr>
            </w:pPr>
            <w:r w:rsidRPr="00CF7907">
              <w:rPr>
                <w:rFonts w:ascii="Arial Narrow" w:hAnsi="Arial Narrow" w:cs="Tahoma"/>
                <w:b/>
                <w:sz w:val="20"/>
                <w:szCs w:val="20"/>
              </w:rPr>
              <w:t>Туристический</w:t>
            </w:r>
          </w:p>
        </w:tc>
        <w:tc>
          <w:tcPr>
            <w:tcW w:w="1178" w:type="dxa"/>
            <w:vMerge/>
            <w:shd w:val="clear" w:color="auto" w:fill="auto"/>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b/>
                <w:sz w:val="20"/>
                <w:szCs w:val="20"/>
              </w:rPr>
            </w:pP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г. Москва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r w:rsidR="00933B38" w:rsidRPr="00CF7907">
              <w:rPr>
                <w:rFonts w:ascii="Arial Narrow" w:hAnsi="Arial Narrow" w:cs="Tahoma"/>
                <w:sz w:val="20"/>
                <w:szCs w:val="20"/>
              </w:rPr>
              <w:t>,</w:t>
            </w:r>
            <w:r w:rsidRPr="00CF7907">
              <w:rPr>
                <w:rFonts w:ascii="Arial Narrow" w:hAnsi="Arial Narrow" w:cs="Tahoma"/>
                <w:sz w:val="20"/>
                <w:szCs w:val="20"/>
              </w:rPr>
              <w:t>412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099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Московская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r w:rsidR="00933B38" w:rsidRPr="00CF7907">
              <w:rPr>
                <w:rFonts w:ascii="Arial Narrow" w:hAnsi="Arial Narrow" w:cs="Tahoma"/>
                <w:sz w:val="20"/>
                <w:szCs w:val="20"/>
              </w:rPr>
              <w:t>,</w:t>
            </w:r>
            <w:r w:rsidRPr="00CF7907">
              <w:rPr>
                <w:rFonts w:ascii="Arial Narrow" w:hAnsi="Arial Narrow" w:cs="Tahoma"/>
                <w:sz w:val="20"/>
                <w:szCs w:val="20"/>
              </w:rPr>
              <w:t>860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г. Санкт-Петербург</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r w:rsidR="00933B38" w:rsidRPr="00CF7907">
              <w:rPr>
                <w:rFonts w:ascii="Arial Narrow" w:hAnsi="Arial Narrow" w:cs="Tahoma"/>
                <w:sz w:val="20"/>
                <w:szCs w:val="20"/>
              </w:rPr>
              <w:t>,</w:t>
            </w:r>
            <w:r w:rsidRPr="00CF7907">
              <w:rPr>
                <w:rFonts w:ascii="Arial Narrow" w:hAnsi="Arial Narrow" w:cs="Tahoma"/>
                <w:sz w:val="20"/>
                <w:szCs w:val="20"/>
              </w:rPr>
              <w:t>949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297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Краснодарский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r w:rsidR="00933B38" w:rsidRPr="00CF7907">
              <w:rPr>
                <w:rFonts w:ascii="Arial Narrow" w:hAnsi="Arial Narrow" w:cs="Tahoma"/>
                <w:sz w:val="20"/>
                <w:szCs w:val="20"/>
              </w:rPr>
              <w:t>,</w:t>
            </w:r>
            <w:r w:rsidRPr="00CF7907">
              <w:rPr>
                <w:rFonts w:ascii="Arial Narrow" w:hAnsi="Arial Narrow" w:cs="Tahoma"/>
                <w:sz w:val="20"/>
                <w:szCs w:val="20"/>
              </w:rPr>
              <w:t>981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104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Свердловская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r w:rsidR="00933B38" w:rsidRPr="00CF7907">
              <w:rPr>
                <w:rFonts w:ascii="Arial Narrow" w:hAnsi="Arial Narrow" w:cs="Tahoma"/>
                <w:sz w:val="20"/>
                <w:szCs w:val="20"/>
              </w:rPr>
              <w:t>,</w:t>
            </w:r>
            <w:r w:rsidRPr="00CF7907">
              <w:rPr>
                <w:rFonts w:ascii="Arial Narrow" w:hAnsi="Arial Narrow" w:cs="Tahoma"/>
                <w:sz w:val="20"/>
                <w:szCs w:val="20"/>
              </w:rPr>
              <w:t>529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Татарстан</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r w:rsidR="00933B38" w:rsidRPr="00CF7907">
              <w:rPr>
                <w:rFonts w:ascii="Arial Narrow" w:hAnsi="Arial Narrow" w:cs="Tahoma"/>
                <w:sz w:val="20"/>
                <w:szCs w:val="20"/>
              </w:rPr>
              <w:t>,</w:t>
            </w:r>
            <w:r w:rsidRPr="00CF7907">
              <w:rPr>
                <w:rFonts w:ascii="Arial Narrow" w:hAnsi="Arial Narrow" w:cs="Tahoma"/>
                <w:sz w:val="20"/>
                <w:szCs w:val="20"/>
              </w:rPr>
              <w:t>487</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Красноярский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r w:rsidR="00933B38" w:rsidRPr="00CF7907">
              <w:rPr>
                <w:rFonts w:ascii="Arial Narrow" w:hAnsi="Arial Narrow" w:cs="Tahoma"/>
                <w:sz w:val="20"/>
                <w:szCs w:val="20"/>
              </w:rPr>
              <w:t>,</w:t>
            </w:r>
            <w:r w:rsidRPr="00CF7907">
              <w:rPr>
                <w:rFonts w:ascii="Arial Narrow" w:hAnsi="Arial Narrow" w:cs="Tahoma"/>
                <w:sz w:val="20"/>
                <w:szCs w:val="20"/>
              </w:rPr>
              <w:t>386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057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Нижегородская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r w:rsidR="00933B38" w:rsidRPr="00CF7907">
              <w:rPr>
                <w:rFonts w:ascii="Arial Narrow" w:hAnsi="Arial Narrow" w:cs="Tahoma"/>
                <w:sz w:val="20"/>
                <w:szCs w:val="20"/>
              </w:rPr>
              <w:t>,</w:t>
            </w:r>
            <w:r w:rsidRPr="00CF7907">
              <w:rPr>
                <w:rFonts w:ascii="Arial Narrow" w:hAnsi="Arial Narrow" w:cs="Tahoma"/>
                <w:sz w:val="20"/>
                <w:szCs w:val="20"/>
              </w:rPr>
              <w:t>009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Ростовская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982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Челябинская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912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045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Башкортостан</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836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Самарская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728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072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Пермский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688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076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Белгородская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551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073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Кемеровская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514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Новосибирская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503</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lastRenderedPageBreak/>
              <w:t>17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left"/>
              <w:rPr>
                <w:rFonts w:ascii="Arial Narrow" w:hAnsi="Arial Narrow" w:cs="Tahoma"/>
                <w:sz w:val="20"/>
                <w:szCs w:val="20"/>
              </w:rPr>
            </w:pPr>
            <w:r w:rsidRPr="00CF7907">
              <w:rPr>
                <w:rFonts w:ascii="Arial Narrow" w:hAnsi="Arial Narrow" w:cs="Tahoma"/>
                <w:sz w:val="20"/>
                <w:szCs w:val="20"/>
              </w:rPr>
              <w:t xml:space="preserve">Ханты-Мансийский </w:t>
            </w:r>
            <w:r w:rsidR="00933B38" w:rsidRPr="00CF7907">
              <w:rPr>
                <w:rFonts w:ascii="Arial Narrow" w:hAnsi="Arial Narrow" w:cs="Tahoma"/>
                <w:sz w:val="20"/>
                <w:szCs w:val="20"/>
              </w:rPr>
              <w:t>АО-</w:t>
            </w:r>
            <w:r w:rsidRPr="00CF7907">
              <w:rPr>
                <w:rFonts w:ascii="Arial Narrow" w:hAnsi="Arial Narrow" w:cs="Tahoma"/>
                <w:sz w:val="20"/>
                <w:szCs w:val="20"/>
              </w:rPr>
              <w:t>Югра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423</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Иркутская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385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048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Воронежская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315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Саха (Якутия)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273</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062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rPr>
                <w:rFonts w:ascii="Arial Narrow" w:hAnsi="Arial Narrow" w:cs="Tahoma"/>
                <w:sz w:val="20"/>
                <w:szCs w:val="20"/>
              </w:rPr>
            </w:pPr>
            <w:r w:rsidRPr="00CF7907">
              <w:rPr>
                <w:rFonts w:ascii="Arial Narrow" w:hAnsi="Arial Narrow" w:cs="Tahoma"/>
                <w:sz w:val="20"/>
                <w:szCs w:val="20"/>
              </w:rPr>
              <w:t xml:space="preserve">Ямало-Ненецкий </w:t>
            </w:r>
            <w:r w:rsidR="00933B38" w:rsidRPr="00CF7907">
              <w:rPr>
                <w:rFonts w:ascii="Arial Narrow" w:hAnsi="Arial Narrow" w:cs="Tahoma"/>
                <w:sz w:val="20"/>
                <w:szCs w:val="20"/>
              </w:rPr>
              <w:t>АО</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234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130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Приморский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196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Ленинградская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158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FD38A4" w:rsidTr="00933B38">
        <w:tc>
          <w:tcPr>
            <w:tcW w:w="501"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sz w:val="20"/>
                <w:szCs w:val="20"/>
              </w:rPr>
            </w:pPr>
            <w:r w:rsidRPr="00FD38A4">
              <w:rPr>
                <w:rFonts w:ascii="Arial Narrow" w:hAnsi="Arial Narrow" w:cs="Tahoma"/>
                <w:sz w:val="20"/>
                <w:szCs w:val="20"/>
              </w:rPr>
              <w:t>24</w:t>
            </w:r>
          </w:p>
        </w:tc>
        <w:tc>
          <w:tcPr>
            <w:tcW w:w="425"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sz w:val="20"/>
                <w:szCs w:val="20"/>
              </w:rPr>
            </w:pPr>
            <w:r w:rsidRPr="00FD38A4">
              <w:rPr>
                <w:rFonts w:ascii="Arial Narrow" w:hAnsi="Arial Narrow" w:cs="Tahoma"/>
                <w:sz w:val="20"/>
                <w:szCs w:val="20"/>
              </w:rPr>
              <w:t>23</w:t>
            </w:r>
          </w:p>
        </w:tc>
        <w:tc>
          <w:tcPr>
            <w:tcW w:w="425"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sz w:val="20"/>
                <w:szCs w:val="20"/>
              </w:rPr>
            </w:pPr>
            <w:r w:rsidRPr="00FD38A4">
              <w:rPr>
                <w:rFonts w:ascii="Arial Narrow" w:hAnsi="Arial Narrow" w:cs="Tahoma"/>
                <w:sz w:val="20"/>
                <w:szCs w:val="20"/>
              </w:rPr>
              <w:t>24</w:t>
            </w:r>
          </w:p>
        </w:tc>
        <w:tc>
          <w:tcPr>
            <w:tcW w:w="2414" w:type="dxa"/>
            <w:shd w:val="clear" w:color="auto" w:fill="auto"/>
            <w:noWrap/>
            <w:tcMar>
              <w:top w:w="45" w:type="dxa"/>
              <w:left w:w="75" w:type="dxa"/>
              <w:bottom w:w="45" w:type="dxa"/>
              <w:right w:w="75" w:type="dxa"/>
            </w:tcMar>
            <w:vAlign w:val="center"/>
            <w:hideMark/>
          </w:tcPr>
          <w:p w:rsidR="0095087D" w:rsidRPr="00FD38A4" w:rsidRDefault="0095087D" w:rsidP="0095087D">
            <w:pPr>
              <w:ind w:firstLine="0"/>
              <w:rPr>
                <w:rFonts w:ascii="Arial Narrow" w:hAnsi="Arial Narrow" w:cs="Tahoma"/>
                <w:sz w:val="20"/>
                <w:szCs w:val="20"/>
              </w:rPr>
            </w:pPr>
            <w:r w:rsidRPr="00FD38A4">
              <w:rPr>
                <w:rFonts w:ascii="Arial Narrow" w:hAnsi="Arial Narrow" w:cs="Tahoma"/>
                <w:sz w:val="20"/>
                <w:szCs w:val="20"/>
              </w:rPr>
              <w:t>Ставропольский край</w:t>
            </w:r>
          </w:p>
        </w:tc>
        <w:tc>
          <w:tcPr>
            <w:tcW w:w="70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1</w:t>
            </w:r>
            <w:r w:rsidR="00933B38" w:rsidRPr="00FD38A4">
              <w:rPr>
                <w:rFonts w:ascii="Arial Narrow" w:hAnsi="Arial Narrow" w:cs="Tahoma"/>
                <w:sz w:val="20"/>
                <w:szCs w:val="20"/>
              </w:rPr>
              <w:t>,</w:t>
            </w:r>
            <w:r w:rsidRPr="00FD38A4">
              <w:rPr>
                <w:rFonts w:ascii="Arial Narrow" w:hAnsi="Arial Narrow" w:cs="Tahoma"/>
                <w:sz w:val="20"/>
                <w:szCs w:val="20"/>
              </w:rPr>
              <w:t>133</w:t>
            </w:r>
          </w:p>
        </w:tc>
        <w:tc>
          <w:tcPr>
            <w:tcW w:w="988"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-0</w:t>
            </w:r>
            <w:r w:rsidR="00933B38" w:rsidRPr="00FD38A4">
              <w:rPr>
                <w:rFonts w:ascii="Arial Narrow" w:hAnsi="Arial Narrow" w:cs="Tahoma"/>
                <w:sz w:val="20"/>
                <w:szCs w:val="20"/>
              </w:rPr>
              <w:t>,</w:t>
            </w:r>
            <w:r w:rsidRPr="00FD38A4">
              <w:rPr>
                <w:rFonts w:ascii="Arial Narrow" w:hAnsi="Arial Narrow" w:cs="Tahoma"/>
                <w:sz w:val="20"/>
                <w:szCs w:val="20"/>
              </w:rPr>
              <w:t>011</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26</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45</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25</w:t>
            </w:r>
          </w:p>
        </w:tc>
        <w:tc>
          <w:tcPr>
            <w:tcW w:w="1178"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sz w:val="20"/>
                <w:szCs w:val="20"/>
              </w:rPr>
            </w:pPr>
            <w:r w:rsidRPr="00FD38A4">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Саратовская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101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Алтайский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090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033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Волгоградская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080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046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Крым</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026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Дагестан</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025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Хабаровский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r w:rsidR="00933B38" w:rsidRPr="00CF7907">
              <w:rPr>
                <w:rFonts w:ascii="Arial Narrow" w:hAnsi="Arial Narrow" w:cs="Tahoma"/>
                <w:sz w:val="20"/>
                <w:szCs w:val="20"/>
              </w:rPr>
              <w:t>,</w:t>
            </w:r>
            <w:r w:rsidRPr="00CF7907">
              <w:rPr>
                <w:rFonts w:ascii="Arial Narrow" w:hAnsi="Arial Narrow" w:cs="Tahoma"/>
                <w:sz w:val="20"/>
                <w:szCs w:val="20"/>
              </w:rPr>
              <w:t>002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059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Тюменская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984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043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Оренбургская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954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045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Калининградская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948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Тульская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930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Калужская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919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Омская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914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037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Курская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856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Ярославская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845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Владимирская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824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Липецкая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809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Удмуртская Республика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767</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Мурманская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762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Томская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709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Ульяновская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706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Брянская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704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lastRenderedPageBreak/>
              <w:t>46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Пензенская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696</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Тверская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695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Тамбовская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685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14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Рязанская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684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Бурятия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677</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Вологодская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662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Архангельская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662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Забайкальский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661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Смоленская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652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Коми</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632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Сахалинская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631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081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Чувашская Республика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625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Ивановская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622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Кировская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582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Астраханская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578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Карелия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574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Орловская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533</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left"/>
              <w:rPr>
                <w:rFonts w:ascii="Arial Narrow" w:hAnsi="Arial Narrow" w:cs="Tahoma"/>
                <w:sz w:val="20"/>
                <w:szCs w:val="20"/>
              </w:rPr>
            </w:pPr>
            <w:r w:rsidRPr="00CF7907">
              <w:rPr>
                <w:rFonts w:ascii="Arial Narrow" w:hAnsi="Arial Narrow" w:cs="Tahoma"/>
                <w:sz w:val="20"/>
                <w:szCs w:val="20"/>
              </w:rPr>
              <w:t>Республика Северная Осетия – Алания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521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29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Новгородская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520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Мордовия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507</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48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Амурская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505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Псковская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490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79</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Кабардино-Балкарская Республика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489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026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82</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Чеченская Республика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485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73</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Камчатский край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421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г. Севастополь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421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24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Курганская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420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lastRenderedPageBreak/>
              <w:t>73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Костромская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401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Марий Эл</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390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38</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Адыгея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382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76</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57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Хакасия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341</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77</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Магаданская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339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78</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85</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Ингушетия</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334</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79</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left"/>
              <w:rPr>
                <w:rFonts w:ascii="Arial Narrow" w:hAnsi="Arial Narrow" w:cs="Tahoma"/>
                <w:sz w:val="20"/>
                <w:szCs w:val="20"/>
              </w:rPr>
            </w:pPr>
            <w:r w:rsidRPr="00CF7907">
              <w:rPr>
                <w:rFonts w:ascii="Arial Narrow" w:hAnsi="Arial Narrow" w:cs="Tahoma"/>
                <w:sz w:val="20"/>
                <w:szCs w:val="20"/>
              </w:rPr>
              <w:t>Карачаево-Черкесская Республика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315</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79</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77</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47</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80</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81</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rPr>
                <w:rFonts w:ascii="Arial Narrow" w:hAnsi="Arial Narrow" w:cs="Tahoma"/>
                <w:sz w:val="20"/>
                <w:szCs w:val="20"/>
              </w:rPr>
            </w:pPr>
            <w:r w:rsidRPr="00CF7907">
              <w:rPr>
                <w:rFonts w:ascii="Arial Narrow" w:hAnsi="Arial Narrow" w:cs="Tahoma"/>
                <w:sz w:val="20"/>
                <w:szCs w:val="20"/>
              </w:rPr>
              <w:t xml:space="preserve">Чукотский </w:t>
            </w:r>
            <w:r w:rsidR="00933B38" w:rsidRPr="00CF7907">
              <w:rPr>
                <w:rFonts w:ascii="Arial Narrow" w:hAnsi="Arial Narrow" w:cs="Tahoma"/>
                <w:sz w:val="20"/>
                <w:szCs w:val="20"/>
              </w:rPr>
              <w:t>АО</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282</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16</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78</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81</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80</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Еврейская авт. область</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208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53</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82</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84</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Тыва</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199</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71</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r w:rsidR="00933B38" w:rsidRPr="00FD38A4" w:rsidTr="00933B38">
        <w:tc>
          <w:tcPr>
            <w:tcW w:w="501"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b/>
                <w:sz w:val="20"/>
                <w:szCs w:val="20"/>
              </w:rPr>
            </w:pPr>
            <w:r w:rsidRPr="00FD38A4">
              <w:rPr>
                <w:rFonts w:ascii="Arial Narrow" w:hAnsi="Arial Narrow" w:cs="Tahoma"/>
                <w:b/>
                <w:sz w:val="20"/>
                <w:szCs w:val="20"/>
              </w:rPr>
              <w:t>83</w:t>
            </w:r>
          </w:p>
        </w:tc>
        <w:tc>
          <w:tcPr>
            <w:tcW w:w="425"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b/>
                <w:sz w:val="20"/>
                <w:szCs w:val="20"/>
              </w:rPr>
            </w:pPr>
            <w:r w:rsidRPr="00FD38A4">
              <w:rPr>
                <w:rFonts w:ascii="Arial Narrow" w:hAnsi="Arial Narrow" w:cs="Tahoma"/>
                <w:b/>
                <w:sz w:val="20"/>
                <w:szCs w:val="20"/>
              </w:rPr>
              <w:t>84</w:t>
            </w:r>
          </w:p>
        </w:tc>
        <w:tc>
          <w:tcPr>
            <w:tcW w:w="425"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center"/>
              <w:rPr>
                <w:rFonts w:ascii="Arial Narrow" w:hAnsi="Arial Narrow" w:cs="Tahoma"/>
                <w:b/>
                <w:sz w:val="20"/>
                <w:szCs w:val="20"/>
              </w:rPr>
            </w:pPr>
            <w:r w:rsidRPr="00FD38A4">
              <w:rPr>
                <w:rFonts w:ascii="Arial Narrow" w:hAnsi="Arial Narrow" w:cs="Tahoma"/>
                <w:b/>
                <w:sz w:val="20"/>
                <w:szCs w:val="20"/>
              </w:rPr>
              <w:t>75</w:t>
            </w:r>
          </w:p>
        </w:tc>
        <w:tc>
          <w:tcPr>
            <w:tcW w:w="2414" w:type="dxa"/>
            <w:shd w:val="clear" w:color="auto" w:fill="auto"/>
            <w:noWrap/>
            <w:tcMar>
              <w:top w:w="45" w:type="dxa"/>
              <w:left w:w="75" w:type="dxa"/>
              <w:bottom w:w="45" w:type="dxa"/>
              <w:right w:w="75" w:type="dxa"/>
            </w:tcMar>
            <w:vAlign w:val="center"/>
            <w:hideMark/>
          </w:tcPr>
          <w:p w:rsidR="0095087D" w:rsidRPr="00FD38A4" w:rsidRDefault="0095087D" w:rsidP="0095087D">
            <w:pPr>
              <w:ind w:firstLine="0"/>
              <w:rPr>
                <w:rFonts w:ascii="Arial Narrow" w:hAnsi="Arial Narrow" w:cs="Tahoma"/>
                <w:b/>
                <w:sz w:val="20"/>
                <w:szCs w:val="20"/>
              </w:rPr>
            </w:pPr>
            <w:r w:rsidRPr="00FD38A4">
              <w:rPr>
                <w:rFonts w:ascii="Arial Narrow" w:hAnsi="Arial Narrow" w:cs="Tahoma"/>
                <w:b/>
                <w:sz w:val="20"/>
                <w:szCs w:val="20"/>
              </w:rPr>
              <w:t>Республика Калмыкия</w:t>
            </w:r>
          </w:p>
        </w:tc>
        <w:tc>
          <w:tcPr>
            <w:tcW w:w="70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0</w:t>
            </w:r>
            <w:r w:rsidR="00933B38" w:rsidRPr="00FD38A4">
              <w:rPr>
                <w:rFonts w:ascii="Arial Narrow" w:hAnsi="Arial Narrow" w:cs="Tahoma"/>
                <w:b/>
                <w:sz w:val="20"/>
                <w:szCs w:val="20"/>
              </w:rPr>
              <w:t>,</w:t>
            </w:r>
            <w:r w:rsidRPr="00FD38A4">
              <w:rPr>
                <w:rFonts w:ascii="Arial Narrow" w:hAnsi="Arial Narrow" w:cs="Tahoma"/>
                <w:b/>
                <w:sz w:val="20"/>
                <w:szCs w:val="20"/>
              </w:rPr>
              <w:t>198</w:t>
            </w:r>
          </w:p>
        </w:tc>
        <w:tc>
          <w:tcPr>
            <w:tcW w:w="988"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0</w:t>
            </w:r>
            <w:r w:rsidR="00933B38" w:rsidRPr="00FD38A4">
              <w:rPr>
                <w:rFonts w:ascii="Arial Narrow" w:hAnsi="Arial Narrow" w:cs="Tahoma"/>
                <w:b/>
                <w:sz w:val="20"/>
                <w:szCs w:val="20"/>
              </w:rPr>
              <w:t>,</w:t>
            </w:r>
            <w:r w:rsidRPr="00FD38A4">
              <w:rPr>
                <w:rFonts w:ascii="Arial Narrow" w:hAnsi="Arial Narrow" w:cs="Tahoma"/>
                <w:b/>
                <w:sz w:val="20"/>
                <w:szCs w:val="20"/>
              </w:rPr>
              <w:t>020</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78</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85</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83</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46</w:t>
            </w:r>
          </w:p>
        </w:tc>
        <w:tc>
          <w:tcPr>
            <w:tcW w:w="929"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49</w:t>
            </w:r>
          </w:p>
        </w:tc>
        <w:tc>
          <w:tcPr>
            <w:tcW w:w="930"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83</w:t>
            </w:r>
          </w:p>
        </w:tc>
        <w:tc>
          <w:tcPr>
            <w:tcW w:w="1178" w:type="dxa"/>
            <w:shd w:val="clear" w:color="auto" w:fill="auto"/>
            <w:noWrap/>
            <w:tcMar>
              <w:top w:w="45" w:type="dxa"/>
              <w:left w:w="75" w:type="dxa"/>
              <w:bottom w:w="45" w:type="dxa"/>
              <w:right w:w="75" w:type="dxa"/>
            </w:tcMar>
            <w:vAlign w:val="center"/>
            <w:hideMark/>
          </w:tcPr>
          <w:p w:rsidR="0095087D" w:rsidRPr="00FD38A4" w:rsidRDefault="0095087D" w:rsidP="00933B38">
            <w:pPr>
              <w:ind w:firstLine="0"/>
              <w:jc w:val="right"/>
              <w:rPr>
                <w:rFonts w:ascii="Arial Narrow" w:hAnsi="Arial Narrow" w:cs="Tahoma"/>
                <w:b/>
                <w:sz w:val="20"/>
                <w:szCs w:val="20"/>
              </w:rPr>
            </w:pPr>
            <w:r w:rsidRPr="00FD38A4">
              <w:rPr>
                <w:rFonts w:ascii="Arial Narrow" w:hAnsi="Arial Narrow" w:cs="Tahoma"/>
                <w:b/>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84</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83</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77</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5087D">
            <w:pPr>
              <w:ind w:firstLine="0"/>
              <w:rPr>
                <w:rFonts w:ascii="Arial Narrow" w:hAnsi="Arial Narrow" w:cs="Tahoma"/>
                <w:sz w:val="20"/>
                <w:szCs w:val="20"/>
              </w:rPr>
            </w:pPr>
            <w:r w:rsidRPr="00CF7907">
              <w:rPr>
                <w:rFonts w:ascii="Arial Narrow" w:hAnsi="Arial Narrow" w:cs="Tahoma"/>
                <w:sz w:val="20"/>
                <w:szCs w:val="20"/>
              </w:rPr>
              <w:t>Республика Алтай</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180</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013</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80</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61</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63</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-1</w:t>
            </w:r>
          </w:p>
        </w:tc>
      </w:tr>
      <w:tr w:rsidR="00933B38" w:rsidRPr="00CF7907" w:rsidTr="00933B38">
        <w:tc>
          <w:tcPr>
            <w:tcW w:w="501"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85</w:t>
            </w:r>
          </w:p>
        </w:tc>
        <w:tc>
          <w:tcPr>
            <w:tcW w:w="425"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center"/>
              <w:rPr>
                <w:rFonts w:ascii="Arial Narrow" w:hAnsi="Arial Narrow" w:cs="Tahoma"/>
                <w:sz w:val="20"/>
                <w:szCs w:val="20"/>
              </w:rPr>
            </w:pPr>
            <w:r w:rsidRPr="00CF7907">
              <w:rPr>
                <w:rFonts w:ascii="Arial Narrow" w:hAnsi="Arial Narrow" w:cs="Tahoma"/>
                <w:sz w:val="20"/>
                <w:szCs w:val="20"/>
              </w:rPr>
              <w:t>66</w:t>
            </w:r>
          </w:p>
        </w:tc>
        <w:tc>
          <w:tcPr>
            <w:tcW w:w="2414"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rPr>
                <w:rFonts w:ascii="Arial Narrow" w:hAnsi="Arial Narrow" w:cs="Tahoma"/>
                <w:sz w:val="20"/>
                <w:szCs w:val="20"/>
              </w:rPr>
            </w:pPr>
            <w:r w:rsidRPr="00CF7907">
              <w:rPr>
                <w:rFonts w:ascii="Arial Narrow" w:hAnsi="Arial Narrow" w:cs="Tahoma"/>
                <w:sz w:val="20"/>
                <w:szCs w:val="20"/>
              </w:rPr>
              <w:t xml:space="preserve">Ненецкий </w:t>
            </w:r>
            <w:r w:rsidR="00933B38" w:rsidRPr="00CF7907">
              <w:rPr>
                <w:rFonts w:ascii="Arial Narrow" w:hAnsi="Arial Narrow" w:cs="Tahoma"/>
                <w:sz w:val="20"/>
                <w:szCs w:val="20"/>
              </w:rPr>
              <w:t>АО</w:t>
            </w:r>
          </w:p>
        </w:tc>
        <w:tc>
          <w:tcPr>
            <w:tcW w:w="70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128</w:t>
            </w:r>
          </w:p>
        </w:tc>
        <w:tc>
          <w:tcPr>
            <w:tcW w:w="98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r w:rsidR="00933B38" w:rsidRPr="00CF7907">
              <w:rPr>
                <w:rFonts w:ascii="Arial Narrow" w:hAnsi="Arial Narrow" w:cs="Tahoma"/>
                <w:sz w:val="20"/>
                <w:szCs w:val="20"/>
              </w:rPr>
              <w:t>,</w:t>
            </w:r>
            <w:r w:rsidRPr="00CF7907">
              <w:rPr>
                <w:rFonts w:ascii="Arial Narrow" w:hAnsi="Arial Narrow" w:cs="Tahoma"/>
                <w:sz w:val="20"/>
                <w:szCs w:val="20"/>
              </w:rPr>
              <w:t>008</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84</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72</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82</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76</w:t>
            </w:r>
          </w:p>
        </w:tc>
        <w:tc>
          <w:tcPr>
            <w:tcW w:w="929"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37</w:t>
            </w:r>
          </w:p>
        </w:tc>
        <w:tc>
          <w:tcPr>
            <w:tcW w:w="930"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85</w:t>
            </w:r>
          </w:p>
        </w:tc>
        <w:tc>
          <w:tcPr>
            <w:tcW w:w="1178" w:type="dxa"/>
            <w:shd w:val="clear" w:color="auto" w:fill="auto"/>
            <w:noWrap/>
            <w:tcMar>
              <w:top w:w="45" w:type="dxa"/>
              <w:left w:w="75" w:type="dxa"/>
              <w:bottom w:w="45" w:type="dxa"/>
              <w:right w:w="75" w:type="dxa"/>
            </w:tcMar>
            <w:vAlign w:val="center"/>
            <w:hideMark/>
          </w:tcPr>
          <w:p w:rsidR="0095087D" w:rsidRPr="00CF7907" w:rsidRDefault="0095087D" w:rsidP="00933B38">
            <w:pPr>
              <w:ind w:firstLine="0"/>
              <w:jc w:val="right"/>
              <w:rPr>
                <w:rFonts w:ascii="Arial Narrow" w:hAnsi="Arial Narrow" w:cs="Tahoma"/>
                <w:sz w:val="20"/>
                <w:szCs w:val="20"/>
              </w:rPr>
            </w:pPr>
            <w:r w:rsidRPr="00CF7907">
              <w:rPr>
                <w:rFonts w:ascii="Arial Narrow" w:hAnsi="Arial Narrow" w:cs="Tahoma"/>
                <w:sz w:val="20"/>
                <w:szCs w:val="20"/>
              </w:rPr>
              <w:t>0</w:t>
            </w:r>
          </w:p>
        </w:tc>
      </w:tr>
    </w:tbl>
    <w:p w:rsidR="0095087D" w:rsidRPr="00DD73D2" w:rsidRDefault="0095087D">
      <w:pPr>
        <w:spacing w:line="360" w:lineRule="auto"/>
        <w:rPr>
          <w:rFonts w:cs="Arial"/>
          <w:b/>
          <w:szCs w:val="24"/>
        </w:rPr>
        <w:sectPr w:rsidR="0095087D" w:rsidRPr="00DD73D2" w:rsidSect="0095087D">
          <w:pgSz w:w="16838" w:h="11906" w:orient="landscape"/>
          <w:pgMar w:top="1134" w:right="851" w:bottom="1134" w:left="1134" w:header="709" w:footer="709" w:gutter="0"/>
          <w:cols w:space="708"/>
          <w:titlePg/>
          <w:docGrid w:linePitch="381"/>
        </w:sectPr>
      </w:pPr>
    </w:p>
    <w:p w:rsidR="009816DE" w:rsidRPr="00CF7907" w:rsidRDefault="009816DE" w:rsidP="00F07C6A">
      <w:pPr>
        <w:spacing w:line="276" w:lineRule="auto"/>
        <w:ind w:firstLine="0"/>
        <w:outlineLvl w:val="0"/>
        <w:rPr>
          <w:rFonts w:ascii="Impact" w:hAnsi="Impact" w:cs="Arial"/>
          <w:color w:val="595959"/>
          <w:sz w:val="28"/>
          <w:szCs w:val="28"/>
        </w:rPr>
      </w:pPr>
      <w:bookmarkStart w:id="196" w:name="_Toc531325834"/>
      <w:bookmarkStart w:id="197" w:name="_Toc26880720"/>
      <w:r w:rsidRPr="00CF7907">
        <w:rPr>
          <w:rFonts w:ascii="Impact" w:hAnsi="Impact" w:cs="Arial"/>
          <w:color w:val="595959"/>
          <w:sz w:val="28"/>
          <w:szCs w:val="28"/>
        </w:rPr>
        <w:lastRenderedPageBreak/>
        <w:t xml:space="preserve">Приложение </w:t>
      </w:r>
      <w:r w:rsidR="0055154E">
        <w:rPr>
          <w:rFonts w:ascii="Impact" w:hAnsi="Impact" w:cs="Arial"/>
          <w:color w:val="595959"/>
          <w:sz w:val="28"/>
          <w:szCs w:val="28"/>
        </w:rPr>
        <w:t>9</w:t>
      </w:r>
      <w:r w:rsidR="006E0181">
        <w:rPr>
          <w:rFonts w:ascii="Impact" w:hAnsi="Impact" w:cs="Arial"/>
          <w:color w:val="595959"/>
          <w:sz w:val="28"/>
          <w:szCs w:val="28"/>
        </w:rPr>
        <w:t>.1</w:t>
      </w:r>
      <w:r w:rsidRPr="00CF7907">
        <w:rPr>
          <w:rFonts w:ascii="Impact" w:hAnsi="Impact" w:cs="Arial"/>
          <w:color w:val="595959"/>
          <w:sz w:val="28"/>
          <w:szCs w:val="28"/>
        </w:rPr>
        <w:t xml:space="preserve"> – </w:t>
      </w:r>
      <w:bookmarkEnd w:id="196"/>
      <w:r w:rsidR="006E0181" w:rsidRPr="006E0181">
        <w:rPr>
          <w:rFonts w:ascii="Impact" w:hAnsi="Impact" w:cs="Arial"/>
          <w:color w:val="595959"/>
          <w:sz w:val="28"/>
          <w:szCs w:val="28"/>
        </w:rPr>
        <w:t>Действующие объекты по обработке, утилизации, обезвреживанию, размещению отходов на территории Республики Калмыкия</w:t>
      </w:r>
      <w:bookmarkEnd w:id="197"/>
    </w:p>
    <w:p w:rsidR="00214CA5" w:rsidRPr="00DA215A" w:rsidRDefault="00782CB1" w:rsidP="00214CA5">
      <w:pPr>
        <w:ind w:firstLine="0"/>
        <w:rPr>
          <w:rFonts w:ascii="Impact" w:hAnsi="Impact" w:cs="Arial"/>
          <w:color w:val="595959"/>
          <w:sz w:val="16"/>
          <w:szCs w:val="16"/>
        </w:rPr>
      </w:pPr>
      <w:r>
        <w:rPr>
          <w:rFonts w:ascii="Impact" w:hAnsi="Impact" w:cs="Arial"/>
          <w:color w:val="595959"/>
          <w:sz w:val="16"/>
          <w:szCs w:val="16"/>
        </w:rPr>
        <w:pict>
          <v:rect id="_x0000_i1103" style="width:0;height:1.5pt" o:hralign="center" o:hrstd="t" o:hr="t" fillcolor="#a0a0a0" stroked="f"/>
        </w:pict>
      </w:r>
    </w:p>
    <w:tbl>
      <w:tblPr>
        <w:tblW w:w="5000" w:type="pct"/>
        <w:tblLayout w:type="fixed"/>
        <w:tblLook w:val="04A0" w:firstRow="1" w:lastRow="0" w:firstColumn="1" w:lastColumn="0" w:noHBand="0" w:noVBand="1"/>
      </w:tblPr>
      <w:tblGrid>
        <w:gridCol w:w="534"/>
        <w:gridCol w:w="1035"/>
        <w:gridCol w:w="1032"/>
        <w:gridCol w:w="1384"/>
        <w:gridCol w:w="1100"/>
        <w:gridCol w:w="892"/>
        <w:gridCol w:w="1055"/>
        <w:gridCol w:w="1037"/>
        <w:gridCol w:w="1600"/>
        <w:gridCol w:w="1564"/>
        <w:gridCol w:w="1317"/>
        <w:gridCol w:w="1564"/>
        <w:gridCol w:w="955"/>
      </w:tblGrid>
      <w:tr w:rsidR="006E0181" w:rsidRPr="006E0181" w:rsidTr="006E0181">
        <w:trPr>
          <w:trHeight w:val="630"/>
        </w:trPr>
        <w:tc>
          <w:tcPr>
            <w:tcW w:w="1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 п/п</w:t>
            </w:r>
          </w:p>
        </w:tc>
        <w:tc>
          <w:tcPr>
            <w:tcW w:w="343"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Наименование объекта</w:t>
            </w:r>
          </w:p>
        </w:tc>
        <w:tc>
          <w:tcPr>
            <w:tcW w:w="342"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Назначение объекта</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Местонахождение</w:t>
            </w:r>
            <w:r w:rsidR="0029058E">
              <w:rPr>
                <w:rFonts w:ascii="Arial Narrow" w:eastAsia="Times New Roman" w:hAnsi="Arial Narrow"/>
                <w:b/>
                <w:color w:val="000000"/>
                <w:sz w:val="18"/>
                <w:szCs w:val="18"/>
                <w:lang w:eastAsia="ru-RU"/>
              </w:rPr>
              <w:t xml:space="preserve"> </w:t>
            </w:r>
            <w:r w:rsidRPr="006E0181">
              <w:rPr>
                <w:rFonts w:ascii="Arial Narrow" w:eastAsia="Times New Roman" w:hAnsi="Arial Narrow"/>
                <w:b/>
                <w:color w:val="000000"/>
                <w:sz w:val="18"/>
                <w:szCs w:val="18"/>
                <w:lang w:eastAsia="ru-RU"/>
              </w:rPr>
              <w:t>(почтовый адрес и (или) географические координаты)</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Срок эксплуатации</w:t>
            </w:r>
          </w:p>
        </w:tc>
        <w:tc>
          <w:tcPr>
            <w:tcW w:w="29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 xml:space="preserve">Проектная мощность, </w:t>
            </w:r>
            <w:r w:rsidR="00DA215A">
              <w:rPr>
                <w:rFonts w:ascii="Arial Narrow" w:eastAsia="Times New Roman" w:hAnsi="Arial Narrow"/>
                <w:b/>
                <w:color w:val="000000"/>
                <w:sz w:val="18"/>
                <w:szCs w:val="18"/>
                <w:lang w:eastAsia="ru-RU"/>
              </w:rPr>
              <w:t>т</w:t>
            </w:r>
            <w:r w:rsidRPr="006E0181">
              <w:rPr>
                <w:rFonts w:ascii="Arial Narrow" w:eastAsia="Times New Roman" w:hAnsi="Arial Narrow"/>
                <w:b/>
                <w:color w:val="000000"/>
                <w:sz w:val="18"/>
                <w:szCs w:val="18"/>
                <w:lang w:eastAsia="ru-RU"/>
              </w:rPr>
              <w:t xml:space="preserve">/год </w:t>
            </w:r>
          </w:p>
        </w:tc>
        <w:tc>
          <w:tcPr>
            <w:tcW w:w="35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 xml:space="preserve">Вместимость (для объекта размещения отходов), </w:t>
            </w:r>
            <w:r w:rsidR="00DA215A">
              <w:rPr>
                <w:rFonts w:ascii="Arial Narrow" w:eastAsia="Times New Roman" w:hAnsi="Arial Narrow"/>
                <w:b/>
                <w:color w:val="000000"/>
                <w:sz w:val="18"/>
                <w:szCs w:val="18"/>
                <w:lang w:eastAsia="ru-RU"/>
              </w:rPr>
              <w:t>т</w:t>
            </w: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 xml:space="preserve">Остаточная вместимость (для объекта размещения отходов), </w:t>
            </w:r>
            <w:r w:rsidR="00DA215A">
              <w:rPr>
                <w:rFonts w:ascii="Arial Narrow" w:eastAsia="Times New Roman" w:hAnsi="Arial Narrow"/>
                <w:b/>
                <w:color w:val="000000"/>
                <w:sz w:val="18"/>
                <w:szCs w:val="18"/>
                <w:lang w:eastAsia="ru-RU"/>
              </w:rPr>
              <w:t>т</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Сведения о юридическом лице (индивидуальном предпринимателе), эксплуатирующем объект: наименование, ИНН, ОГРН</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Лицензия на осуществление деятельности по обращению с отходами (реквизиты)</w:t>
            </w:r>
          </w:p>
        </w:tc>
        <w:tc>
          <w:tcPr>
            <w:tcW w:w="43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Виды отходов, подлежащие обработке, утилизации, обезвреживании, размещению</w:t>
            </w:r>
            <w:r w:rsidR="0029058E">
              <w:rPr>
                <w:rFonts w:ascii="Arial Narrow" w:eastAsia="Times New Roman" w:hAnsi="Arial Narrow"/>
                <w:b/>
                <w:color w:val="000000"/>
                <w:sz w:val="18"/>
                <w:szCs w:val="18"/>
                <w:lang w:eastAsia="ru-RU"/>
              </w:rPr>
              <w:t xml:space="preserve"> </w:t>
            </w:r>
            <w:r w:rsidRPr="006E0181">
              <w:rPr>
                <w:rFonts w:ascii="Arial Narrow" w:eastAsia="Times New Roman" w:hAnsi="Arial Narrow"/>
                <w:b/>
                <w:color w:val="000000"/>
                <w:sz w:val="18"/>
                <w:szCs w:val="18"/>
                <w:lang w:eastAsia="ru-RU"/>
              </w:rPr>
              <w:t>(перечень)</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Сведения о включении в ГРОРО, номер в ГРОРО (для объекта размещения отходов)</w:t>
            </w:r>
          </w:p>
        </w:tc>
        <w:tc>
          <w:tcPr>
            <w:tcW w:w="31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E0181" w:rsidRPr="006E0181" w:rsidRDefault="006E0181" w:rsidP="006E0181">
            <w:pPr>
              <w:ind w:left="113" w:right="113" w:firstLine="0"/>
              <w:jc w:val="center"/>
              <w:rPr>
                <w:rFonts w:ascii="Arial Narrow" w:eastAsia="Times New Roman" w:hAnsi="Arial Narrow"/>
                <w:b/>
                <w:color w:val="000000"/>
                <w:sz w:val="18"/>
                <w:szCs w:val="18"/>
                <w:lang w:eastAsia="ru-RU"/>
              </w:rPr>
            </w:pPr>
            <w:r w:rsidRPr="006E0181">
              <w:rPr>
                <w:rFonts w:ascii="Arial Narrow" w:eastAsia="Times New Roman" w:hAnsi="Arial Narrow"/>
                <w:b/>
                <w:color w:val="000000"/>
                <w:sz w:val="18"/>
                <w:szCs w:val="18"/>
                <w:lang w:eastAsia="ru-RU"/>
              </w:rPr>
              <w:t xml:space="preserve">Количество принятых отходов в 2015 году, </w:t>
            </w:r>
            <w:r w:rsidR="00DA215A">
              <w:rPr>
                <w:rFonts w:ascii="Arial Narrow" w:eastAsia="Times New Roman" w:hAnsi="Arial Narrow"/>
                <w:b/>
                <w:color w:val="000000"/>
                <w:sz w:val="18"/>
                <w:szCs w:val="18"/>
                <w:lang w:eastAsia="ru-RU"/>
              </w:rPr>
              <w:t>т</w:t>
            </w:r>
          </w:p>
        </w:tc>
      </w:tr>
      <w:tr w:rsidR="006E0181" w:rsidRPr="006E0181" w:rsidTr="006E0181">
        <w:trPr>
          <w:trHeight w:val="1815"/>
        </w:trPr>
        <w:tc>
          <w:tcPr>
            <w:tcW w:w="177"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43"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42"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296"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44"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c>
          <w:tcPr>
            <w:tcW w:w="317" w:type="pct"/>
            <w:vMerge/>
            <w:tcBorders>
              <w:top w:val="single" w:sz="4" w:space="0" w:color="auto"/>
              <w:left w:val="single" w:sz="4" w:space="0" w:color="auto"/>
              <w:bottom w:val="single" w:sz="4" w:space="0" w:color="auto"/>
              <w:right w:val="single" w:sz="4" w:space="0" w:color="auto"/>
            </w:tcBorders>
            <w:vAlign w:val="center"/>
            <w:hideMark/>
          </w:tcPr>
          <w:p w:rsidR="006E0181" w:rsidRPr="006E0181" w:rsidRDefault="006E0181" w:rsidP="006E0181">
            <w:pPr>
              <w:ind w:firstLine="0"/>
              <w:rPr>
                <w:rFonts w:ascii="Arial Narrow" w:eastAsia="Times New Roman" w:hAnsi="Arial Narrow"/>
                <w:color w:val="000000"/>
                <w:sz w:val="18"/>
                <w:szCs w:val="18"/>
                <w:lang w:eastAsia="ru-RU"/>
              </w:rPr>
            </w:pPr>
          </w:p>
        </w:tc>
      </w:tr>
      <w:tr w:rsidR="006E0181" w:rsidRPr="006E0181" w:rsidTr="006E0181">
        <w:trPr>
          <w:trHeight w:val="2925"/>
        </w:trPr>
        <w:tc>
          <w:tcPr>
            <w:tcW w:w="177" w:type="pct"/>
            <w:tcBorders>
              <w:top w:val="nil"/>
              <w:left w:val="single" w:sz="4" w:space="0" w:color="auto"/>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1</w:t>
            </w:r>
          </w:p>
        </w:tc>
        <w:tc>
          <w:tcPr>
            <w:tcW w:w="343"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Полигон ТКО</w:t>
            </w:r>
          </w:p>
        </w:tc>
        <w:tc>
          <w:tcPr>
            <w:tcW w:w="342"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Размещение отходов</w:t>
            </w:r>
          </w:p>
        </w:tc>
        <w:tc>
          <w:tcPr>
            <w:tcW w:w="459"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г.Элиста, 800 м к северо-западу от Астраханского поста ГАИ и 600 м от автодороги Элиста-Астрахань.</w:t>
            </w:r>
          </w:p>
        </w:tc>
        <w:tc>
          <w:tcPr>
            <w:tcW w:w="365"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Действующий</w:t>
            </w:r>
            <w:r w:rsidR="0029058E">
              <w:rPr>
                <w:rFonts w:ascii="Arial Narrow" w:eastAsia="Times New Roman" w:hAnsi="Arial Narrow"/>
                <w:color w:val="000000"/>
                <w:sz w:val="18"/>
                <w:szCs w:val="18"/>
                <w:lang w:eastAsia="ru-RU"/>
              </w:rPr>
              <w:t xml:space="preserve"> </w:t>
            </w:r>
            <w:r w:rsidRPr="006E0181">
              <w:rPr>
                <w:rFonts w:ascii="Arial Narrow" w:eastAsia="Times New Roman" w:hAnsi="Arial Narrow"/>
                <w:color w:val="000000"/>
                <w:sz w:val="18"/>
                <w:szCs w:val="18"/>
                <w:lang w:eastAsia="ru-RU"/>
              </w:rPr>
              <w:t>полигон с 1964 года по настоящее время</w:t>
            </w:r>
          </w:p>
        </w:tc>
        <w:tc>
          <w:tcPr>
            <w:tcW w:w="296"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85 000</w:t>
            </w:r>
          </w:p>
        </w:tc>
        <w:tc>
          <w:tcPr>
            <w:tcW w:w="350"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 xml:space="preserve">Нет данных </w:t>
            </w:r>
          </w:p>
        </w:tc>
        <w:tc>
          <w:tcPr>
            <w:tcW w:w="344"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170 000</w:t>
            </w:r>
          </w:p>
        </w:tc>
        <w:tc>
          <w:tcPr>
            <w:tcW w:w="531"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ООО "Спецавтохозяйство"</w:t>
            </w:r>
            <w:r w:rsidR="0029058E">
              <w:rPr>
                <w:rFonts w:ascii="Arial Narrow" w:eastAsia="Times New Roman" w:hAnsi="Arial Narrow"/>
                <w:color w:val="000000"/>
                <w:sz w:val="18"/>
                <w:szCs w:val="18"/>
                <w:lang w:eastAsia="ru-RU"/>
              </w:rPr>
              <w:t xml:space="preserve"> </w:t>
            </w:r>
            <w:r w:rsidRPr="006E0181">
              <w:rPr>
                <w:rFonts w:ascii="Arial Narrow" w:eastAsia="Times New Roman" w:hAnsi="Arial Narrow"/>
                <w:color w:val="000000"/>
                <w:sz w:val="18"/>
                <w:szCs w:val="18"/>
                <w:lang w:eastAsia="ru-RU"/>
              </w:rPr>
              <w:t>ИНН 0816016559 ОГРН 1110816002428</w:t>
            </w:r>
          </w:p>
        </w:tc>
        <w:tc>
          <w:tcPr>
            <w:tcW w:w="519"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Лицензия на деятельность по сбору, транспортированию, обработке, утилизации, обезвреживанию, размещению отходов I- IV класса опасности. Серия 008 №00006 от 25 декабря 2015г. выдана Управлением Федеральной службы по надзору в сфере природопользования (Росприроднадзора) по Республике Калмыкия</w:t>
            </w:r>
          </w:p>
        </w:tc>
        <w:tc>
          <w:tcPr>
            <w:tcW w:w="437"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Таблица №15.1</w:t>
            </w:r>
          </w:p>
        </w:tc>
        <w:tc>
          <w:tcPr>
            <w:tcW w:w="519"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Приказ Федеральной службы по надзору в сфере природопользования №552 от 07.07.2015 года</w:t>
            </w:r>
          </w:p>
        </w:tc>
        <w:tc>
          <w:tcPr>
            <w:tcW w:w="317" w:type="pct"/>
            <w:tcBorders>
              <w:top w:val="nil"/>
              <w:left w:val="nil"/>
              <w:bottom w:val="single" w:sz="4" w:space="0" w:color="auto"/>
              <w:right w:val="single" w:sz="4" w:space="0" w:color="auto"/>
            </w:tcBorders>
            <w:shd w:val="clear" w:color="auto" w:fill="auto"/>
            <w:vAlign w:val="center"/>
            <w:hideMark/>
          </w:tcPr>
          <w:p w:rsidR="006E0181" w:rsidRPr="006E0181" w:rsidRDefault="006E0181" w:rsidP="006E0181">
            <w:pPr>
              <w:ind w:firstLine="0"/>
              <w:jc w:val="center"/>
              <w:rPr>
                <w:rFonts w:ascii="Arial Narrow" w:eastAsia="Times New Roman" w:hAnsi="Arial Narrow"/>
                <w:color w:val="000000"/>
                <w:sz w:val="18"/>
                <w:szCs w:val="18"/>
                <w:lang w:eastAsia="ru-RU"/>
              </w:rPr>
            </w:pPr>
            <w:r w:rsidRPr="006E0181">
              <w:rPr>
                <w:rFonts w:ascii="Arial Narrow" w:eastAsia="Times New Roman" w:hAnsi="Arial Narrow"/>
                <w:color w:val="000000"/>
                <w:sz w:val="18"/>
                <w:szCs w:val="18"/>
                <w:lang w:eastAsia="ru-RU"/>
              </w:rPr>
              <w:t>82 651,00</w:t>
            </w:r>
          </w:p>
        </w:tc>
      </w:tr>
    </w:tbl>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rPr>
          <w:rFonts w:ascii="Times New Roman" w:hAnsi="Times New Roman"/>
          <w:sz w:val="20"/>
          <w:szCs w:val="20"/>
        </w:rPr>
      </w:pPr>
    </w:p>
    <w:p w:rsidR="006E0181" w:rsidRDefault="006E0181" w:rsidP="006E0181">
      <w:pPr>
        <w:ind w:firstLine="0"/>
        <w:outlineLvl w:val="0"/>
        <w:rPr>
          <w:rFonts w:ascii="Impact" w:hAnsi="Impact" w:cs="Arial"/>
          <w:color w:val="595959"/>
          <w:sz w:val="28"/>
          <w:szCs w:val="28"/>
        </w:rPr>
      </w:pPr>
      <w:bookmarkStart w:id="198" w:name="_Toc26880721"/>
      <w:r>
        <w:rPr>
          <w:rFonts w:ascii="Impact" w:hAnsi="Impact" w:cs="Arial"/>
          <w:color w:val="595959"/>
          <w:sz w:val="28"/>
          <w:szCs w:val="28"/>
        </w:rPr>
        <w:t xml:space="preserve">Приложение </w:t>
      </w:r>
      <w:r w:rsidR="0055154E">
        <w:rPr>
          <w:rFonts w:ascii="Impact" w:hAnsi="Impact" w:cs="Arial"/>
          <w:color w:val="595959"/>
          <w:sz w:val="28"/>
          <w:szCs w:val="28"/>
        </w:rPr>
        <w:t>9</w:t>
      </w:r>
      <w:r>
        <w:rPr>
          <w:rFonts w:ascii="Impact" w:hAnsi="Impact" w:cs="Arial"/>
          <w:color w:val="595959"/>
          <w:sz w:val="28"/>
          <w:szCs w:val="28"/>
        </w:rPr>
        <w:t xml:space="preserve">.2 – </w:t>
      </w:r>
      <w:r w:rsidRPr="006E0181">
        <w:rPr>
          <w:rFonts w:ascii="Impact" w:hAnsi="Impact" w:cs="Arial"/>
          <w:color w:val="595959"/>
          <w:sz w:val="28"/>
          <w:szCs w:val="28"/>
        </w:rPr>
        <w:t>Планируемые</w:t>
      </w:r>
      <w:r w:rsidR="0029058E">
        <w:rPr>
          <w:rFonts w:ascii="Impact" w:hAnsi="Impact" w:cs="Arial"/>
          <w:color w:val="595959"/>
          <w:sz w:val="28"/>
          <w:szCs w:val="28"/>
        </w:rPr>
        <w:t xml:space="preserve"> </w:t>
      </w:r>
      <w:r w:rsidRPr="006E0181">
        <w:rPr>
          <w:rFonts w:ascii="Impact" w:hAnsi="Impact" w:cs="Arial"/>
          <w:color w:val="595959"/>
          <w:sz w:val="28"/>
          <w:szCs w:val="28"/>
        </w:rPr>
        <w:t>к созданию на территории Республики Калмыкия объекты</w:t>
      </w:r>
      <w:r w:rsidR="0029058E">
        <w:rPr>
          <w:rFonts w:ascii="Impact" w:hAnsi="Impact" w:cs="Arial"/>
          <w:color w:val="595959"/>
          <w:sz w:val="28"/>
          <w:szCs w:val="28"/>
        </w:rPr>
        <w:t xml:space="preserve"> </w:t>
      </w:r>
      <w:r w:rsidRPr="006E0181">
        <w:rPr>
          <w:rFonts w:ascii="Impact" w:hAnsi="Impact" w:cs="Arial"/>
          <w:color w:val="595959"/>
          <w:sz w:val="28"/>
          <w:szCs w:val="28"/>
        </w:rPr>
        <w:t>по обработке, утилизации, обезвреживанию, размещению отходов</w:t>
      </w:r>
      <w:bookmarkEnd w:id="198"/>
    </w:p>
    <w:p w:rsidR="00DA215A" w:rsidRPr="00DA215A" w:rsidRDefault="00782CB1" w:rsidP="00DA215A">
      <w:pPr>
        <w:ind w:firstLine="0"/>
        <w:rPr>
          <w:rFonts w:ascii="Impact" w:hAnsi="Impact"/>
          <w:sz w:val="16"/>
          <w:szCs w:val="16"/>
        </w:rPr>
      </w:pPr>
      <w:r>
        <w:rPr>
          <w:rFonts w:ascii="Impact" w:hAnsi="Impact" w:cs="Arial"/>
          <w:color w:val="595959"/>
          <w:sz w:val="20"/>
          <w:szCs w:val="20"/>
        </w:rPr>
        <w:pict>
          <v:rect id="_x0000_i1104" style="width:0;height:1.5pt" o:hralign="center" o:hrstd="t" o:hr="t" fillcolor="#a0a0a0" stroked="f"/>
        </w:pict>
      </w:r>
    </w:p>
    <w:tbl>
      <w:tblPr>
        <w:tblW w:w="5000" w:type="pct"/>
        <w:tblBorders>
          <w:left w:val="nil"/>
          <w:right w:val="nil"/>
        </w:tblBorders>
        <w:tblLook w:val="0000" w:firstRow="0" w:lastRow="0" w:firstColumn="0" w:lastColumn="0" w:noHBand="0" w:noVBand="0"/>
      </w:tblPr>
      <w:tblGrid>
        <w:gridCol w:w="605"/>
        <w:gridCol w:w="3177"/>
        <w:gridCol w:w="2007"/>
        <w:gridCol w:w="2815"/>
        <w:gridCol w:w="2125"/>
        <w:gridCol w:w="2170"/>
        <w:gridCol w:w="2170"/>
      </w:tblGrid>
      <w:tr w:rsidR="006E0181" w:rsidRPr="006E0181" w:rsidTr="006E0181">
        <w:tc>
          <w:tcPr>
            <w:tcW w:w="201"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Pr>
                <w:rFonts w:ascii="Arial Narrow" w:hAnsi="Arial Narrow"/>
                <w:b/>
                <w:color w:val="222222"/>
                <w:sz w:val="20"/>
                <w:szCs w:val="20"/>
              </w:rPr>
              <w:t>№ п/п</w:t>
            </w:r>
          </w:p>
        </w:tc>
        <w:tc>
          <w:tcPr>
            <w:tcW w:w="105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b/>
                <w:color w:val="222222"/>
                <w:sz w:val="20"/>
                <w:szCs w:val="20"/>
              </w:rPr>
            </w:pPr>
            <w:r w:rsidRPr="006E0181">
              <w:rPr>
                <w:rFonts w:ascii="Arial Narrow" w:hAnsi="Arial Narrow"/>
                <w:b/>
                <w:color w:val="222222"/>
                <w:sz w:val="20"/>
                <w:szCs w:val="20"/>
              </w:rPr>
              <w:t>Наименование объекта</w:t>
            </w:r>
          </w:p>
        </w:tc>
        <w:tc>
          <w:tcPr>
            <w:tcW w:w="666"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b/>
                <w:color w:val="222222"/>
                <w:sz w:val="20"/>
                <w:szCs w:val="20"/>
              </w:rPr>
            </w:pPr>
            <w:r w:rsidRPr="006E0181">
              <w:rPr>
                <w:rFonts w:ascii="Arial Narrow" w:hAnsi="Arial Narrow"/>
                <w:b/>
                <w:color w:val="222222"/>
                <w:sz w:val="20"/>
                <w:szCs w:val="20"/>
              </w:rPr>
              <w:t>Назначение объекта</w:t>
            </w:r>
          </w:p>
        </w:tc>
        <w:tc>
          <w:tcPr>
            <w:tcW w:w="93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Планируемое местонахождение (почтовый адрес и (или) географические координаты)</w:t>
            </w:r>
          </w:p>
        </w:tc>
        <w:tc>
          <w:tcPr>
            <w:tcW w:w="70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 xml:space="preserve">Планируемая проектная мощность, </w:t>
            </w:r>
            <w:r w:rsidR="00DA215A">
              <w:rPr>
                <w:rFonts w:ascii="Arial Narrow" w:hAnsi="Arial Narrow"/>
                <w:b/>
                <w:color w:val="222222"/>
                <w:sz w:val="20"/>
                <w:szCs w:val="20"/>
              </w:rPr>
              <w:t>т</w:t>
            </w:r>
            <w:r w:rsidRPr="006E0181">
              <w:rPr>
                <w:rFonts w:ascii="Arial Narrow" w:hAnsi="Arial Narrow"/>
                <w:b/>
                <w:color w:val="222222"/>
                <w:sz w:val="20"/>
                <w:szCs w:val="20"/>
              </w:rPr>
              <w:t>/год</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Планируемый период ввода в эксплуатацию (год, квартал)</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Планируемый срок эксплуатации</w:t>
            </w:r>
          </w:p>
        </w:tc>
      </w:tr>
      <w:tr w:rsidR="006E0181" w:rsidRPr="006E0181" w:rsidTr="006E0181">
        <w:tc>
          <w:tcPr>
            <w:tcW w:w="201"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w:t>
            </w:r>
          </w:p>
        </w:tc>
        <w:tc>
          <w:tcPr>
            <w:tcW w:w="105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Полигон ТКО (I очередь)</w:t>
            </w:r>
          </w:p>
        </w:tc>
        <w:tc>
          <w:tcPr>
            <w:tcW w:w="666"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Размещение отходов</w:t>
            </w:r>
          </w:p>
        </w:tc>
        <w:tc>
          <w:tcPr>
            <w:tcW w:w="93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г. Элиста, 800 м к северо-западу от Астраханского поста ГАИ и 600 м от автодороги Элиста - Астрахань</w:t>
            </w:r>
          </w:p>
        </w:tc>
        <w:tc>
          <w:tcPr>
            <w:tcW w:w="70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right"/>
              <w:rPr>
                <w:rFonts w:ascii="Arial Narrow" w:hAnsi="Arial Narrow"/>
                <w:color w:val="222222"/>
                <w:sz w:val="20"/>
                <w:szCs w:val="20"/>
              </w:rPr>
            </w:pPr>
            <w:r w:rsidRPr="006E0181">
              <w:rPr>
                <w:rFonts w:ascii="Arial Narrow" w:hAnsi="Arial Narrow"/>
                <w:color w:val="222222"/>
                <w:sz w:val="20"/>
                <w:szCs w:val="20"/>
              </w:rPr>
              <w:t>360 000</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Pr>
                <w:rFonts w:ascii="Arial Narrow" w:hAnsi="Arial Narrow"/>
                <w:color w:val="222222"/>
                <w:sz w:val="20"/>
                <w:szCs w:val="20"/>
              </w:rPr>
              <w:t>2018</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15 лет</w:t>
            </w:r>
          </w:p>
        </w:tc>
      </w:tr>
      <w:tr w:rsidR="006E0181" w:rsidRPr="006E0181" w:rsidTr="006E0181">
        <w:tc>
          <w:tcPr>
            <w:tcW w:w="201"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2</w:t>
            </w:r>
          </w:p>
        </w:tc>
        <w:tc>
          <w:tcPr>
            <w:tcW w:w="105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Дооснащение мусороперегрузочной станции элементами сортировки (II этап)</w:t>
            </w:r>
          </w:p>
        </w:tc>
        <w:tc>
          <w:tcPr>
            <w:tcW w:w="666"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Обработка отходов</w:t>
            </w:r>
          </w:p>
        </w:tc>
        <w:tc>
          <w:tcPr>
            <w:tcW w:w="93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Малодербетовское сельское муниципальное образование, с. Малые Дербеты</w:t>
            </w:r>
          </w:p>
        </w:tc>
        <w:tc>
          <w:tcPr>
            <w:tcW w:w="70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right"/>
              <w:rPr>
                <w:rFonts w:ascii="Arial Narrow" w:hAnsi="Arial Narrow"/>
                <w:color w:val="222222"/>
                <w:sz w:val="20"/>
                <w:szCs w:val="20"/>
              </w:rPr>
            </w:pPr>
            <w:r w:rsidRPr="006E0181">
              <w:rPr>
                <w:rFonts w:ascii="Arial Narrow" w:hAnsi="Arial Narrow"/>
                <w:color w:val="222222"/>
                <w:sz w:val="20"/>
                <w:szCs w:val="20"/>
              </w:rPr>
              <w:t>34 000</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Pr>
                <w:rFonts w:ascii="Arial Narrow" w:hAnsi="Arial Narrow"/>
                <w:color w:val="222222"/>
                <w:sz w:val="20"/>
                <w:szCs w:val="20"/>
              </w:rPr>
              <w:t>2024</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w:t>
            </w:r>
          </w:p>
        </w:tc>
      </w:tr>
      <w:tr w:rsidR="006E0181" w:rsidRPr="006E0181" w:rsidTr="006E0181">
        <w:tblPrEx>
          <w:tblBorders>
            <w:top w:val="nil"/>
          </w:tblBorders>
        </w:tblPrEx>
        <w:tc>
          <w:tcPr>
            <w:tcW w:w="201"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3</w:t>
            </w:r>
          </w:p>
        </w:tc>
        <w:tc>
          <w:tcPr>
            <w:tcW w:w="105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Дооснащение мусороперегрузочной станции элементами сортировки (II этап)</w:t>
            </w:r>
          </w:p>
        </w:tc>
        <w:tc>
          <w:tcPr>
            <w:tcW w:w="666"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Обработка отходов</w:t>
            </w:r>
          </w:p>
        </w:tc>
        <w:tc>
          <w:tcPr>
            <w:tcW w:w="934"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Яшалтинское сельское муниципальное образование, с. Яшалта</w:t>
            </w:r>
          </w:p>
        </w:tc>
        <w:tc>
          <w:tcPr>
            <w:tcW w:w="705"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right"/>
              <w:rPr>
                <w:rFonts w:ascii="Arial Narrow" w:hAnsi="Arial Narrow"/>
                <w:color w:val="222222"/>
                <w:sz w:val="20"/>
                <w:szCs w:val="20"/>
              </w:rPr>
            </w:pPr>
            <w:r w:rsidRPr="006E0181">
              <w:rPr>
                <w:rFonts w:ascii="Arial Narrow" w:hAnsi="Arial Narrow"/>
                <w:color w:val="222222"/>
                <w:sz w:val="20"/>
                <w:szCs w:val="20"/>
              </w:rPr>
              <w:t>37 000</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Pr>
                <w:rFonts w:ascii="Arial Narrow" w:hAnsi="Arial Narrow"/>
                <w:color w:val="222222"/>
                <w:sz w:val="20"/>
                <w:szCs w:val="20"/>
              </w:rPr>
              <w:t>2024</w:t>
            </w:r>
          </w:p>
        </w:tc>
        <w:tc>
          <w:tcPr>
            <w:tcW w:w="720" w:type="pct"/>
            <w:tcBorders>
              <w:top w:val="single" w:sz="8" w:space="0" w:color="000000"/>
              <w:left w:val="single" w:sz="8" w:space="0" w:color="000000"/>
              <w:bottom w:val="single" w:sz="8" w:space="0" w:color="000000"/>
              <w:right w:val="single" w:sz="8" w:space="0" w:color="000000"/>
            </w:tcBorders>
            <w:tcMar>
              <w:top w:w="148" w:type="nil"/>
              <w:right w:w="148" w:type="nil"/>
            </w:tcMar>
            <w:vAlign w:val="cente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w:t>
            </w:r>
          </w:p>
        </w:tc>
      </w:tr>
    </w:tbl>
    <w:p w:rsidR="006E0181" w:rsidRPr="00737C2E" w:rsidRDefault="006E0181" w:rsidP="006E0181">
      <w:pPr>
        <w:rPr>
          <w:rFonts w:ascii="Times New Roman" w:hAnsi="Times New Roman"/>
          <w:sz w:val="20"/>
          <w:szCs w:val="20"/>
        </w:rPr>
      </w:pPr>
    </w:p>
    <w:p w:rsidR="006E0181" w:rsidRDefault="006E0181" w:rsidP="006E0181">
      <w:pPr>
        <w:ind w:firstLine="0"/>
        <w:outlineLvl w:val="0"/>
        <w:rPr>
          <w:rFonts w:ascii="Impact" w:hAnsi="Impact" w:cs="Arial"/>
          <w:color w:val="595959"/>
          <w:sz w:val="28"/>
          <w:szCs w:val="28"/>
        </w:rPr>
      </w:pPr>
      <w:bookmarkStart w:id="199" w:name="_Toc26880722"/>
      <w:r>
        <w:rPr>
          <w:rFonts w:ascii="Impact" w:hAnsi="Impact" w:cs="Arial"/>
          <w:color w:val="595959"/>
          <w:sz w:val="28"/>
          <w:szCs w:val="28"/>
        </w:rPr>
        <w:t xml:space="preserve">Приложение </w:t>
      </w:r>
      <w:r w:rsidR="0055154E">
        <w:rPr>
          <w:rFonts w:ascii="Impact" w:hAnsi="Impact" w:cs="Arial"/>
          <w:color w:val="595959"/>
          <w:sz w:val="28"/>
          <w:szCs w:val="28"/>
        </w:rPr>
        <w:t>9</w:t>
      </w:r>
      <w:r>
        <w:rPr>
          <w:rFonts w:ascii="Impact" w:hAnsi="Impact" w:cs="Arial"/>
          <w:color w:val="595959"/>
          <w:sz w:val="28"/>
          <w:szCs w:val="28"/>
        </w:rPr>
        <w:t>.3 – П</w:t>
      </w:r>
      <w:r w:rsidRPr="006E0181">
        <w:rPr>
          <w:rFonts w:ascii="Impact" w:hAnsi="Impact" w:cs="Arial"/>
          <w:color w:val="595959"/>
          <w:sz w:val="28"/>
          <w:szCs w:val="28"/>
        </w:rPr>
        <w:t xml:space="preserve">ланируемые и действующие опорные и вспомогательные объекты </w:t>
      </w:r>
      <w:r>
        <w:rPr>
          <w:rFonts w:ascii="Impact" w:hAnsi="Impact" w:cs="Arial"/>
          <w:color w:val="595959"/>
          <w:sz w:val="28"/>
          <w:szCs w:val="28"/>
        </w:rPr>
        <w:t xml:space="preserve">Республики Калмыкия </w:t>
      </w:r>
      <w:r w:rsidRPr="006E0181">
        <w:rPr>
          <w:rFonts w:ascii="Impact" w:hAnsi="Impact" w:cs="Arial"/>
          <w:color w:val="595959"/>
          <w:sz w:val="28"/>
          <w:szCs w:val="28"/>
        </w:rPr>
        <w:t>с привязкой к зоне обслуживания в соответствии с изменениями 2018</w:t>
      </w:r>
      <w:r>
        <w:rPr>
          <w:rFonts w:ascii="Impact" w:hAnsi="Impact" w:cs="Arial"/>
          <w:color w:val="595959"/>
          <w:sz w:val="28"/>
          <w:szCs w:val="28"/>
        </w:rPr>
        <w:t xml:space="preserve"> </w:t>
      </w:r>
      <w:r w:rsidRPr="006E0181">
        <w:rPr>
          <w:rFonts w:ascii="Impact" w:hAnsi="Impact" w:cs="Arial"/>
          <w:color w:val="595959"/>
          <w:sz w:val="28"/>
          <w:szCs w:val="28"/>
        </w:rPr>
        <w:t>г.</w:t>
      </w:r>
      <w:bookmarkEnd w:id="199"/>
    </w:p>
    <w:p w:rsidR="00DA215A" w:rsidRPr="00DA215A" w:rsidRDefault="00782CB1" w:rsidP="00DA215A">
      <w:pPr>
        <w:ind w:firstLine="0"/>
        <w:rPr>
          <w:rFonts w:ascii="Impact" w:hAnsi="Impact" w:cs="Arial"/>
          <w:color w:val="595959"/>
          <w:sz w:val="16"/>
          <w:szCs w:val="16"/>
        </w:rPr>
      </w:pPr>
      <w:r>
        <w:rPr>
          <w:rFonts w:ascii="Impact" w:hAnsi="Impact" w:cs="Arial"/>
          <w:color w:val="595959"/>
          <w:sz w:val="20"/>
          <w:szCs w:val="20"/>
        </w:rPr>
        <w:pict>
          <v:rect id="_x0000_i1105" style="width:0;height:1.5pt" o:hralign="center" o:hrstd="t" o:hr="t" fillcolor="#a0a0a0" stroked="f"/>
        </w:pict>
      </w:r>
    </w:p>
    <w:tbl>
      <w:tblPr>
        <w:tblW w:w="5000" w:type="pct"/>
        <w:tblBorders>
          <w:left w:val="nil"/>
          <w:right w:val="nil"/>
        </w:tblBorders>
        <w:tblLook w:val="0000" w:firstRow="0" w:lastRow="0" w:firstColumn="0" w:lastColumn="0" w:noHBand="0" w:noVBand="0"/>
      </w:tblPr>
      <w:tblGrid>
        <w:gridCol w:w="506"/>
        <w:gridCol w:w="2338"/>
        <w:gridCol w:w="2001"/>
        <w:gridCol w:w="2004"/>
        <w:gridCol w:w="1467"/>
        <w:gridCol w:w="2001"/>
        <w:gridCol w:w="2192"/>
        <w:gridCol w:w="1440"/>
        <w:gridCol w:w="960"/>
      </w:tblGrid>
      <w:tr w:rsidR="006E0181" w:rsidRPr="006E0181" w:rsidTr="006E0181">
        <w:trPr>
          <w:trHeight w:val="364"/>
        </w:trPr>
        <w:tc>
          <w:tcPr>
            <w:tcW w:w="170" w:type="pct"/>
            <w:vMerge w:val="restar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Pr>
                <w:rFonts w:ascii="Arial Narrow" w:hAnsi="Arial Narrow"/>
                <w:b/>
                <w:color w:val="222222"/>
                <w:sz w:val="20"/>
                <w:szCs w:val="20"/>
              </w:rPr>
              <w:t>№ п/п</w:t>
            </w:r>
          </w:p>
        </w:tc>
        <w:tc>
          <w:tcPr>
            <w:tcW w:w="784" w:type="pct"/>
            <w:vMerge w:val="restar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b/>
                <w:color w:val="222222"/>
                <w:sz w:val="20"/>
                <w:szCs w:val="20"/>
              </w:rPr>
            </w:pPr>
            <w:r w:rsidRPr="006E0181">
              <w:rPr>
                <w:rFonts w:ascii="Arial Narrow" w:hAnsi="Arial Narrow"/>
                <w:b/>
                <w:color w:val="222222"/>
                <w:sz w:val="20"/>
                <w:szCs w:val="20"/>
              </w:rPr>
              <w:t>Наименование объекта</w:t>
            </w:r>
          </w:p>
        </w:tc>
        <w:tc>
          <w:tcPr>
            <w:tcW w:w="1343"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Адрес</w:t>
            </w:r>
          </w:p>
        </w:tc>
        <w:tc>
          <w:tcPr>
            <w:tcW w:w="492" w:type="pct"/>
            <w:vMerge w:val="restar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Мощность перегрузки / сортировки / размещения, м</w:t>
            </w:r>
            <w:r w:rsidRPr="006E0181">
              <w:rPr>
                <w:rFonts w:ascii="Arial Narrow" w:hAnsi="Arial Narrow"/>
                <w:b/>
                <w:color w:val="222222"/>
                <w:sz w:val="20"/>
                <w:szCs w:val="20"/>
                <w:vertAlign w:val="superscript"/>
              </w:rPr>
              <w:t>3</w:t>
            </w:r>
            <w:r w:rsidRPr="006E0181">
              <w:rPr>
                <w:rFonts w:ascii="Arial Narrow" w:hAnsi="Arial Narrow"/>
                <w:b/>
                <w:color w:val="222222"/>
                <w:sz w:val="20"/>
                <w:szCs w:val="20"/>
              </w:rPr>
              <w:t>/год</w:t>
            </w:r>
          </w:p>
        </w:tc>
        <w:tc>
          <w:tcPr>
            <w:tcW w:w="1889" w:type="pct"/>
            <w:gridSpan w:val="3"/>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Обслуживаемые МПС / МПС с элементами сортировки / МСК населенные пункты</w:t>
            </w:r>
          </w:p>
        </w:tc>
        <w:tc>
          <w:tcPr>
            <w:tcW w:w="322" w:type="pct"/>
            <w:vMerge w:val="restar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Объем, м</w:t>
            </w:r>
            <w:r w:rsidRPr="006E0181">
              <w:rPr>
                <w:rFonts w:ascii="Arial Narrow" w:hAnsi="Arial Narrow"/>
                <w:b/>
                <w:color w:val="222222"/>
                <w:sz w:val="20"/>
                <w:szCs w:val="20"/>
                <w:vertAlign w:val="superscript"/>
              </w:rPr>
              <w:t>3</w:t>
            </w:r>
            <w:r w:rsidRPr="006E0181">
              <w:rPr>
                <w:rFonts w:ascii="Arial Narrow" w:hAnsi="Arial Narrow"/>
                <w:b/>
                <w:color w:val="222222"/>
                <w:sz w:val="20"/>
                <w:szCs w:val="20"/>
              </w:rPr>
              <w:t>/год</w:t>
            </w:r>
          </w:p>
        </w:tc>
      </w:tr>
      <w:tr w:rsidR="006E0181" w:rsidRPr="006E0181" w:rsidTr="006E0181">
        <w:trPr>
          <w:trHeight w:val="1305"/>
        </w:trPr>
        <w:tc>
          <w:tcPr>
            <w:tcW w:w="170" w:type="pct"/>
            <w:vMerge/>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p>
        </w:tc>
        <w:tc>
          <w:tcPr>
            <w:tcW w:w="784" w:type="pct"/>
            <w:vMerge/>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b/>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Наименование района/</w:t>
            </w:r>
          </w:p>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города</w:t>
            </w:r>
          </w:p>
        </w:tc>
        <w:tc>
          <w:tcPr>
            <w:tcW w:w="67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Наименование поселения/</w:t>
            </w:r>
          </w:p>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городского округа (либо их выделяемой части)</w:t>
            </w:r>
          </w:p>
        </w:tc>
        <w:tc>
          <w:tcPr>
            <w:tcW w:w="492" w:type="pct"/>
            <w:vMerge/>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Наименование района / города</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Перечень обслуживаемых населенных пунктов / МПС / МПС с элементами сортировки / МСК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r w:rsidRPr="006E0181">
              <w:rPr>
                <w:rFonts w:ascii="Arial Narrow" w:hAnsi="Arial Narrow"/>
                <w:b/>
                <w:color w:val="222222"/>
                <w:sz w:val="20"/>
                <w:szCs w:val="20"/>
              </w:rPr>
              <w:t xml:space="preserve">Расстояние от источника образования отходов до МПС / МПС с элементами </w:t>
            </w:r>
            <w:r w:rsidRPr="006E0181">
              <w:rPr>
                <w:rFonts w:ascii="Arial Narrow" w:hAnsi="Arial Narrow"/>
                <w:b/>
                <w:color w:val="222222"/>
                <w:sz w:val="20"/>
                <w:szCs w:val="20"/>
              </w:rPr>
              <w:lastRenderedPageBreak/>
              <w:t>сортировки</w:t>
            </w:r>
          </w:p>
        </w:tc>
        <w:tc>
          <w:tcPr>
            <w:tcW w:w="322" w:type="pct"/>
            <w:vMerge/>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center"/>
              <w:rPr>
                <w:rFonts w:ascii="Arial Narrow" w:hAnsi="Arial Narrow"/>
                <w:b/>
                <w:color w:val="222222"/>
                <w:sz w:val="20"/>
                <w:szCs w:val="20"/>
              </w:rPr>
            </w:pP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lastRenderedPageBreak/>
              <w:t>1</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 с элементами сортировки</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Яшалтинский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Яшалтинское сельское муниципальное образование, с. Яшалта</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Городовиковский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Городовиковск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12 414, 20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Ахнуд</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Виноградное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2 423, 40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Веселое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513, 80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Дружное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Бага-Бурул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61, 60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Балковский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54, 60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Бембишево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243, 60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Большой Гок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173, 60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Лазаревский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1 065, 40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Передовой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180, 60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Пушкинское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Чапаевское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737, 80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Розенталь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Амур-Санан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271, 60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205, 80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Цорос</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Шин-Бядл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Южный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Яшалтинский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Бага-Тугтун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Красный Маныч</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Новая Жизнь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Пролетарский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Березовское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Краснополье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Веселое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417, 20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Зерновое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Теегин Нур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Ики-Чонос</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Красномихайловское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1 127, 00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Матросово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Красный Партизан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Манычский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714, 00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Шовгр Толга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Эркетен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Дунд Джалг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Лиманный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Октябрьский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599, 20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Соленое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1 562, 40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Ульяновское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2 213, 40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Сладкое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Эсто-Алтай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1 149, 40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Яшалта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6 428, 70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36 344, 30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2</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Ики-Бурульское сельское муниципальное образование, п. Ики-Бурул</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Бага-Бурул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Приманыческий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Байр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Ики-Бурул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3 469, 40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Шерет</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Цаган Ташу</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Манцин Кец</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161, 00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Манджикины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Маныч</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Магна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Оран 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Оргакин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784, 00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Шеернг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138, 60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Джеджикины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Приманыч</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439, 60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Шатта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Интернациональный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63, 00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Светлый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Ут Сала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184, 80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Хомутников</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Южный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613, 20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Чолун-Хамур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Черноземельский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Мелиоратор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7 403, 40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3</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Кетченеровский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Кетченеровское сельское муниципальное образование, п. Кетченеры</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Кетченеровский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Алцынхута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599, 20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Новый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Цегрг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Гашун-Бургуста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Годжур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Ергенинский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931, 00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Кегульта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642, 60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Бургсун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Кетченеры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4 517, 50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Шин-Мер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Алтн-Булг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Сарпа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Шорв</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53, 20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Шорвин Кец</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Тугтун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Дашман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Сараха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56, 00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Чкаловский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527, 80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Эвдык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Байр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Низовый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Шатта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436, 80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Октябрьский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Хошеут</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Босхачи</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Лиджин Худук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Цаган-Нур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1 138, 20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Чарлакта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Сарпинский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Листа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Обильное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813, 40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11 906, 70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4</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Лаганский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Лаганское городское муниципальное образование, г. Лагань</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Лаганский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Лагань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15 690, 40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Буранное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243, 60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Джалыково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823, 20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Красинское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1 001, 00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Северное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771, 40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Улан-Хол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1 904, 00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20 433, 60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5</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 с элементами сортировки</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Малодербетовский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Малодербетовское сельское муниципальное образование, с. Малые Дербеты</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Октябрьский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Большой Царын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7 156, 00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Восход</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687, 40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Шарлджин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Джангар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263, 20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Иджил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259, 00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Северный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Мирный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273, 00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Малодербетовский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Ики-Манлан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Ики-Бухус</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375, 00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Хонч Нур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 Васильев</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Малые Дербеты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8 022, 40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Плодовитое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752, 00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Тундутово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1 612, 80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Зурган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Унгун-Терячи</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247, 80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Ханата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218, 40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Сарпинский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Аршань-Зельмень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719, 60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29, 40</w:t>
            </w:r>
          </w:p>
        </w:tc>
      </w:tr>
      <w:tr w:rsidR="006E0181" w:rsidRPr="006E0181" w:rsidTr="006E0181">
        <w:tblPrEx>
          <w:tblBorders>
            <w:top w:val="nil"/>
          </w:tblBorders>
        </w:tblPrEx>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Кануково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562, 80</w:t>
            </w:r>
          </w:p>
        </w:tc>
      </w:tr>
      <w:tr w:rsidR="006E0181" w:rsidRPr="006E0181" w:rsidTr="006E0181">
        <w:tblPrEx>
          <w:tblBorders>
            <w:top w:val="nil"/>
          </w:tblBorders>
        </w:tblPrEx>
        <w:tc>
          <w:tcPr>
            <w:tcW w:w="170" w:type="pct"/>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1B1B1B"/>
                <w:sz w:val="20"/>
                <w:szCs w:val="20"/>
              </w:rPr>
            </w:pPr>
          </w:p>
        </w:tc>
        <w:tc>
          <w:tcPr>
            <w:tcW w:w="784" w:type="pct"/>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1B1B1B"/>
                <w:sz w:val="20"/>
                <w:szCs w:val="20"/>
              </w:rPr>
            </w:pPr>
          </w:p>
        </w:tc>
        <w:tc>
          <w:tcPr>
            <w:tcW w:w="671"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67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49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671"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735"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483"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32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Годжур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Кировский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396, 20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Коробкин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233, 80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Арым</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60, 20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Садовое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9 198, 90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Догзмакин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Ик Заргакин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Каажихин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105, 00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Салын-Тугтун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Уманцево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624, 40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Новый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Шарнут</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849, 80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33 620, 10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7</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Черноземельский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Комсомольское сельское муниципальное образование, п. Комсомольский</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Черноземельский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Андратинский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Артезиан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2 676, 80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Буровой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635, 60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Ермолинский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Светлый Ерек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Ачинеры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586, 60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Дружный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Маныч</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Новый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Раздольный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Комсомольский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6 624, 20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Лагань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Озерный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Халтрын-Бор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Кек Усн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Кумской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330, 40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Рыбачий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Чанта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Яковлево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Нарын Худук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214, 20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Цува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Чапчачи</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Шин Тег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Булмукта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Калининский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Майхара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Прикумский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788, 20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Рогульский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Соста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Шар-Булг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12 319, 40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8</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Юстинский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Цаган-Аманское сельское муниципальное образование, п. Цаган-Аман</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Юстинский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Барун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Первомайский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Бергин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611, 80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Смушковое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Татал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448, 00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Чомпот</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144, 20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Харба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Цаган Аман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7 513, 40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Цаган 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Долан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Эрдниевский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672, 00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Белоозерский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Октябрьский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Юста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456, 40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10 991, 00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10</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Мусороперегрузочная станция</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Яшкульский район</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Яшкульское сельское муниципальное образование, п. Яшкуль</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16 000</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Яшкульский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Гашун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Ревдольган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Улан Зуух</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Хоган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Эрмели</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63, 00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Молодежный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Привольный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470, 40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Тавн-Гашун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133, 00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Теегин Герл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Харгата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23, 80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Дружный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Кек-Нур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Утта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Хар-Толга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Рассвет</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Степной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Хулхута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Партизанский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Цаган-Усн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249, 20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Зюнгар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126, 00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Олинг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Яшкуль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10 703, 10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Хар-Зуха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85, 40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Черноземельский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Адык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Меклета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Радужный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93, 80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Теегин Герл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Сарул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387, 80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15 103, 30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11</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Мусоросортировочный комплекс</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Городской округ - г. Элиста</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Элиста</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380 000</w:t>
            </w: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Городской округ - г. Элиста</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Элиста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258 713, 00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Целинный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Бага-Чонос</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Верхний Яшкуль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165, 20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Тарата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25, 20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Вознесеновка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2 452, 80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Гашун-Булг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Бор-Нур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Ики-Чонос</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999, 60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Заагин Сала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Зегиста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Найнтахн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247, 80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Овата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Троицкое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17 638, 30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Хар-Булук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312, 20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Джурак</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189, 00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Бургуста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Аршан-Булг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291, 20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Майский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Дубравный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Келькеты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Чагорты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130, 20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Чонта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Ялмта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40, 60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Приютненский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Бурата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323, 40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Нарын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446, 60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Воробьевка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945, 00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Нарта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119, 00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Бугу</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Манц</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Молодежный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Октябрьский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221, 20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Уралан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Урожайный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130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Цветной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Амтя Уста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9, 80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Модта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Первомайский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522, 20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Дорожный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Песчаный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708, 40</w:t>
            </w:r>
          </w:p>
        </w:tc>
      </w:tr>
      <w:tr w:rsidR="006E0181" w:rsidRPr="006E0181" w:rsidTr="006E0181">
        <w:tblPrEx>
          <w:tblBorders>
            <w:top w:val="nil"/>
          </w:tblBorders>
        </w:tblPrEx>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Доценг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21, 00</w:t>
            </w:r>
          </w:p>
        </w:tc>
      </w:tr>
      <w:tr w:rsidR="006E0181" w:rsidRPr="006E0181" w:rsidTr="006E0181">
        <w:tblPrEx>
          <w:tblBorders>
            <w:top w:val="nil"/>
          </w:tblBorders>
        </w:tblPrEx>
        <w:tc>
          <w:tcPr>
            <w:tcW w:w="170" w:type="pct"/>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1B1B1B"/>
                <w:sz w:val="20"/>
                <w:szCs w:val="20"/>
              </w:rPr>
            </w:pPr>
          </w:p>
        </w:tc>
        <w:tc>
          <w:tcPr>
            <w:tcW w:w="784" w:type="pct"/>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1B1B1B"/>
                <w:sz w:val="20"/>
                <w:szCs w:val="20"/>
              </w:rPr>
            </w:pPr>
          </w:p>
        </w:tc>
        <w:tc>
          <w:tcPr>
            <w:tcW w:w="671"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67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49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671"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735"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483"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c>
          <w:tcPr>
            <w:tcW w:w="322" w:type="pct"/>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1B1B1B"/>
                <w:sz w:val="20"/>
                <w:szCs w:val="20"/>
              </w:rPr>
            </w:pP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Карантин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74</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89, 60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х. Левый Остров</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28, 00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с. Приютное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7 808, 80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Вторые Ульдючины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Ульдючины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46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572, 60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Яшкульский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Ниицян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86</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Чилгир</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1 538, 60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Шарва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0, 00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Элвг</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57</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147, 00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Улан Эрге</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51</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506, 80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Яшкуль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15 103, 30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Ики-Бурульский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Зунда Толга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88</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158, 20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Кевюды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65</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246, 40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п. Кордон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69</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30, 80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Ики-Бурул</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73</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7 403, 40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Кетченеровский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Кетченеры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11 906, 70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Юстинский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Цаган-Аман</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10 991, 00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Лаганский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Лагань</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20 433, 60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Черноземельский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Комсомольский</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12 319, 40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375 434, 10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12</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Полигон ТКО (новый)</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Городской округ - г. Элиста</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Элиста</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360 000</w:t>
            </w: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Элиста</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МСК Элиста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356 662, 40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356 662, 40</w:t>
            </w:r>
          </w:p>
        </w:tc>
      </w:tr>
      <w:tr w:rsidR="006E0181" w:rsidRPr="006E0181" w:rsidTr="006E0181">
        <w:tc>
          <w:tcPr>
            <w:tcW w:w="170"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r w:rsidRPr="006E0181">
              <w:rPr>
                <w:rFonts w:ascii="Arial Narrow" w:hAnsi="Arial Narrow"/>
                <w:color w:val="222222"/>
                <w:sz w:val="20"/>
                <w:szCs w:val="20"/>
              </w:rPr>
              <w:t>13</w:t>
            </w:r>
          </w:p>
        </w:tc>
        <w:tc>
          <w:tcPr>
            <w:tcW w:w="784" w:type="pct"/>
            <w:tcBorders>
              <w:top w:val="single" w:sz="8" w:space="0" w:color="000000"/>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r w:rsidRPr="006E0181">
              <w:rPr>
                <w:rFonts w:ascii="Arial Narrow" w:hAnsi="Arial Narrow"/>
                <w:color w:val="222222"/>
                <w:sz w:val="20"/>
                <w:szCs w:val="20"/>
              </w:rPr>
              <w:t>Полигон ТКО (старый)</w:t>
            </w:r>
          </w:p>
        </w:tc>
        <w:tc>
          <w:tcPr>
            <w:tcW w:w="671"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Городской округ - г. Элиста</w:t>
            </w:r>
          </w:p>
        </w:tc>
        <w:tc>
          <w:tcPr>
            <w:tcW w:w="67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г. Элиста</w:t>
            </w:r>
          </w:p>
        </w:tc>
        <w:tc>
          <w:tcPr>
            <w:tcW w:w="492" w:type="pct"/>
            <w:tcBorders>
              <w:top w:val="single" w:sz="8" w:space="0" w:color="000000"/>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67 000</w:t>
            </w: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Малодербетовский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с элементами сортировки Малые Дербеты</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200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31 939, 10</w:t>
            </w:r>
          </w:p>
        </w:tc>
      </w:tr>
      <w:tr w:rsidR="006E0181" w:rsidRPr="006E0181" w:rsidTr="006E0181">
        <w:tc>
          <w:tcPr>
            <w:tcW w:w="170"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1"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Яшалтинский район</w:t>
            </w:r>
          </w:p>
        </w:tc>
        <w:tc>
          <w:tcPr>
            <w:tcW w:w="735"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МПС с элементами сортировки Яшалта</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210</w:t>
            </w: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34 527, 09</w:t>
            </w:r>
          </w:p>
        </w:tc>
      </w:tr>
      <w:tr w:rsidR="006E0181" w:rsidRPr="006E0181" w:rsidTr="006E0181">
        <w:tblPrEx>
          <w:tblBorders>
            <w:top w:val="nil"/>
          </w:tblBorders>
        </w:tblPrEx>
        <w:tc>
          <w:tcPr>
            <w:tcW w:w="170" w:type="pct"/>
            <w:tcBorders>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jc w:val="center"/>
              <w:rPr>
                <w:rFonts w:ascii="Arial Narrow" w:hAnsi="Arial Narrow"/>
                <w:color w:val="222222"/>
                <w:sz w:val="20"/>
                <w:szCs w:val="20"/>
              </w:rPr>
            </w:pPr>
          </w:p>
        </w:tc>
        <w:tc>
          <w:tcPr>
            <w:tcW w:w="784" w:type="pct"/>
            <w:tcBorders>
              <w:left w:val="single" w:sz="8" w:space="0" w:color="000000"/>
              <w:bottom w:val="single" w:sz="8" w:space="0" w:color="000000"/>
              <w:right w:val="single" w:sz="8" w:space="0" w:color="000000"/>
            </w:tcBorders>
            <w:tcMar>
              <w:top w:w="0" w:type="dxa"/>
              <w:left w:w="28" w:type="dxa"/>
              <w:bottom w:w="0" w:type="dxa"/>
              <w:right w:w="28" w:type="dxa"/>
            </w:tcMar>
            <w:vAlign w:val="center"/>
          </w:tcPr>
          <w:p w:rsidR="006E0181" w:rsidRPr="006E0181" w:rsidRDefault="006E0181" w:rsidP="006E0181">
            <w:pPr>
              <w:autoSpaceDE w:val="0"/>
              <w:autoSpaceDN w:val="0"/>
              <w:adjustRightInd w:val="0"/>
              <w:ind w:firstLine="0"/>
              <w:jc w:val="left"/>
              <w:rPr>
                <w:rFonts w:ascii="Arial Narrow" w:hAnsi="Arial Narrow"/>
                <w:color w:val="222222"/>
                <w:sz w:val="20"/>
                <w:szCs w:val="20"/>
              </w:rPr>
            </w:pPr>
          </w:p>
        </w:tc>
        <w:tc>
          <w:tcPr>
            <w:tcW w:w="671" w:type="pct"/>
            <w:tcBorders>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672" w:type="pct"/>
            <w:tcBorders>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492" w:type="pct"/>
            <w:tcBorders>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1406" w:type="pct"/>
            <w:gridSpan w:val="2"/>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Итого</w:t>
            </w:r>
          </w:p>
        </w:tc>
        <w:tc>
          <w:tcPr>
            <w:tcW w:w="483"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p>
        </w:tc>
        <w:tc>
          <w:tcPr>
            <w:tcW w:w="322" w:type="pc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rsidR="006E0181" w:rsidRPr="006E0181" w:rsidRDefault="006E0181" w:rsidP="006E0181">
            <w:pPr>
              <w:autoSpaceDE w:val="0"/>
              <w:autoSpaceDN w:val="0"/>
              <w:adjustRightInd w:val="0"/>
              <w:ind w:firstLine="0"/>
              <w:rPr>
                <w:rFonts w:ascii="Arial Narrow" w:hAnsi="Arial Narrow"/>
                <w:color w:val="222222"/>
                <w:sz w:val="20"/>
                <w:szCs w:val="20"/>
              </w:rPr>
            </w:pPr>
            <w:r w:rsidRPr="006E0181">
              <w:rPr>
                <w:rFonts w:ascii="Arial Narrow" w:hAnsi="Arial Narrow"/>
                <w:color w:val="222222"/>
                <w:sz w:val="20"/>
                <w:szCs w:val="20"/>
              </w:rPr>
              <w:t>66 466, 18</w:t>
            </w:r>
          </w:p>
        </w:tc>
      </w:tr>
    </w:tbl>
    <w:p w:rsidR="006E0181" w:rsidRPr="00737C2E" w:rsidRDefault="006E0181" w:rsidP="006E0181">
      <w:pPr>
        <w:rPr>
          <w:rFonts w:ascii="Times New Roman" w:hAnsi="Times New Roman"/>
          <w:sz w:val="20"/>
          <w:szCs w:val="20"/>
        </w:rPr>
      </w:pPr>
    </w:p>
    <w:p w:rsidR="00DA215A" w:rsidRDefault="00DA215A" w:rsidP="00DA215A">
      <w:pPr>
        <w:ind w:firstLine="0"/>
        <w:outlineLvl w:val="0"/>
        <w:rPr>
          <w:rFonts w:ascii="Impact" w:hAnsi="Impact" w:cs="Arial"/>
          <w:color w:val="595959"/>
          <w:sz w:val="28"/>
          <w:szCs w:val="28"/>
        </w:rPr>
      </w:pPr>
      <w:bookmarkStart w:id="200" w:name="_Toc26880723"/>
      <w:r>
        <w:rPr>
          <w:rFonts w:ascii="Impact" w:hAnsi="Impact" w:cs="Arial"/>
          <w:color w:val="595959"/>
          <w:sz w:val="28"/>
          <w:szCs w:val="28"/>
        </w:rPr>
        <w:t xml:space="preserve">Приложение </w:t>
      </w:r>
      <w:r w:rsidR="0055154E">
        <w:rPr>
          <w:rFonts w:ascii="Impact" w:hAnsi="Impact" w:cs="Arial"/>
          <w:color w:val="595959"/>
          <w:sz w:val="28"/>
          <w:szCs w:val="28"/>
        </w:rPr>
        <w:t>9</w:t>
      </w:r>
      <w:r>
        <w:rPr>
          <w:rFonts w:ascii="Impact" w:hAnsi="Impact" w:cs="Arial"/>
          <w:color w:val="595959"/>
          <w:sz w:val="28"/>
          <w:szCs w:val="28"/>
        </w:rPr>
        <w:t xml:space="preserve">.4 – </w:t>
      </w:r>
      <w:r w:rsidRPr="00DA215A">
        <w:rPr>
          <w:rFonts w:ascii="Impact" w:hAnsi="Impact" w:cs="Arial"/>
          <w:color w:val="595959"/>
          <w:sz w:val="28"/>
          <w:szCs w:val="28"/>
        </w:rPr>
        <w:t xml:space="preserve">Реестр мест несанкционированного размещения отходов на территории </w:t>
      </w:r>
      <w:r w:rsidR="0055154E" w:rsidRPr="00DA215A">
        <w:rPr>
          <w:rFonts w:ascii="Impact" w:hAnsi="Impact" w:cs="Arial"/>
          <w:color w:val="595959"/>
          <w:sz w:val="28"/>
          <w:szCs w:val="28"/>
        </w:rPr>
        <w:t>республики</w:t>
      </w:r>
      <w:r w:rsidRPr="00DA215A">
        <w:rPr>
          <w:rFonts w:ascii="Impact" w:hAnsi="Impact" w:cs="Arial"/>
          <w:color w:val="595959"/>
          <w:sz w:val="28"/>
          <w:szCs w:val="28"/>
        </w:rPr>
        <w:t>, в том числе выведенных из эксплуатации объектов размещения отходов</w:t>
      </w:r>
      <w:bookmarkEnd w:id="200"/>
    </w:p>
    <w:p w:rsidR="00DA215A" w:rsidRPr="00DA215A" w:rsidRDefault="00DA215A" w:rsidP="00DA215A">
      <w:pPr>
        <w:ind w:firstLine="0"/>
        <w:rPr>
          <w:rFonts w:ascii="Impact" w:hAnsi="Impact" w:cs="Arial"/>
          <w:color w:val="595959"/>
          <w:sz w:val="28"/>
          <w:szCs w:val="28"/>
        </w:rPr>
      </w:pPr>
      <w:r w:rsidRPr="00DA215A">
        <w:rPr>
          <w:rFonts w:ascii="Impact" w:hAnsi="Impact" w:cs="Arial"/>
          <w:color w:val="595959"/>
          <w:sz w:val="28"/>
          <w:szCs w:val="28"/>
        </w:rPr>
        <w:t>Городовиковск</w:t>
      </w:r>
      <w:r>
        <w:rPr>
          <w:rFonts w:ascii="Impact" w:hAnsi="Impact" w:cs="Arial"/>
          <w:color w:val="595959"/>
          <w:sz w:val="28"/>
          <w:szCs w:val="28"/>
        </w:rPr>
        <w:t>ий район</w:t>
      </w:r>
    </w:p>
    <w:tbl>
      <w:tblPr>
        <w:tblW w:w="5022" w:type="pct"/>
        <w:tblCellMar>
          <w:left w:w="28" w:type="dxa"/>
          <w:right w:w="28" w:type="dxa"/>
        </w:tblCellMar>
        <w:tblLook w:val="04A0" w:firstRow="1" w:lastRow="0" w:firstColumn="1" w:lastColumn="0" w:noHBand="0" w:noVBand="1"/>
      </w:tblPr>
      <w:tblGrid>
        <w:gridCol w:w="456"/>
        <w:gridCol w:w="3986"/>
        <w:gridCol w:w="2531"/>
        <w:gridCol w:w="4256"/>
        <w:gridCol w:w="1557"/>
        <w:gridCol w:w="2189"/>
      </w:tblGrid>
      <w:tr w:rsidR="00DA215A" w:rsidRPr="00DA215A" w:rsidTr="00DA215A">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3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266"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DA215A">
        <w:trPr>
          <w:trHeight w:val="437"/>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84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300"/>
        </w:trPr>
        <w:tc>
          <w:tcPr>
            <w:tcW w:w="15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331"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Городовиковское городское муниципальное образование</w:t>
            </w:r>
          </w:p>
        </w:tc>
        <w:tc>
          <w:tcPr>
            <w:tcW w:w="845"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359050, Республика Калмыкия, Городовиковский район, г. Городовиковск, северо-западная часть города</w:t>
            </w:r>
          </w:p>
        </w:tc>
        <w:tc>
          <w:tcPr>
            <w:tcW w:w="520"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1500,0</w:t>
            </w:r>
          </w:p>
        </w:tc>
        <w:tc>
          <w:tcPr>
            <w:tcW w:w="731"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Виноградненское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359062,Республика Калмыкия, Городовиковский район, с. Виноградное, в 6 км на восток от села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280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Дружненское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с. Весёлое, в 2 км от указателя села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150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Лазаревское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Передовой, в 1,5 км на запад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Нет данных </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5</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Лазаревское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Бага-Бурул, в 1,5 км на запад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Нет данных </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Лазаревское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Большой Гок, в 1,5 км на запад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Нет данных </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Лазаревское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Балковский, в 1,5 км на запад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Нет данных </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Лазаревское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359051,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Бембишево, в 1,5 км на запад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Нет данных </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Пушкинское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359063,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с. Чапаевское, в 500 м на север от села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260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Розентальское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359066,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с. Розенталь, 700 м на юго-восток от села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100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11</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Южненское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359065,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Южный, 1 км на север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180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w:t>
            </w:r>
          </w:p>
        </w:tc>
        <w:tc>
          <w:tcPr>
            <w:tcW w:w="13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Южненское сельское муниципальное образование</w:t>
            </w:r>
          </w:p>
        </w:tc>
        <w:tc>
          <w:tcPr>
            <w:tcW w:w="845"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359065, Республика Калмыкия, Городовиковский </w:t>
            </w:r>
            <w:r w:rsidRPr="00DA215A">
              <w:rPr>
                <w:rFonts w:ascii="Arial Narrow" w:eastAsia="Times New Roman" w:hAnsi="Arial Narrow"/>
                <w:color w:val="000000"/>
                <w:sz w:val="20"/>
                <w:szCs w:val="20"/>
                <w:lang w:eastAsia="ru-RU"/>
              </w:rPr>
              <w:lastRenderedPageBreak/>
              <w:t>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Бурул, 1,16 км на восток от поселка</w:t>
            </w:r>
          </w:p>
        </w:tc>
        <w:tc>
          <w:tcPr>
            <w:tcW w:w="520"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50</w:t>
            </w:r>
          </w:p>
        </w:tc>
        <w:tc>
          <w:tcPr>
            <w:tcW w:w="731"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DA215A" w:rsidRPr="00DA215A" w:rsidTr="00DA215A">
        <w:trPr>
          <w:trHeight w:val="408"/>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w:t>
            </w:r>
          </w:p>
        </w:tc>
        <w:tc>
          <w:tcPr>
            <w:tcW w:w="13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Южненское сельское муниципальное образование</w:t>
            </w:r>
          </w:p>
        </w:tc>
        <w:tc>
          <w:tcPr>
            <w:tcW w:w="845"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359065,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Амур-Санан, 1 км на северо-восток от поселка</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50</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14</w:t>
            </w:r>
          </w:p>
        </w:tc>
        <w:tc>
          <w:tcPr>
            <w:tcW w:w="13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Южненское сельское муниципальное образование</w:t>
            </w:r>
          </w:p>
        </w:tc>
        <w:tc>
          <w:tcPr>
            <w:tcW w:w="845"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359065, Республика Калмыкия, Городовиковский район,</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Шин-Бядл, 1,65 км на юго-запал от поселка</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130</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3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rPr>
          <w:rFonts w:ascii="Impact" w:hAnsi="Impact" w:cs="Arial"/>
          <w:color w:val="595959"/>
          <w:sz w:val="28"/>
          <w:szCs w:val="28"/>
        </w:rPr>
      </w:pPr>
    </w:p>
    <w:p w:rsidR="00DA215A" w:rsidRPr="00DA215A" w:rsidRDefault="00DA215A" w:rsidP="00DA215A">
      <w:pPr>
        <w:ind w:firstLine="0"/>
        <w:rPr>
          <w:rFonts w:ascii="Impact" w:hAnsi="Impact" w:cs="Arial"/>
          <w:color w:val="595959"/>
          <w:sz w:val="28"/>
          <w:szCs w:val="28"/>
        </w:rPr>
      </w:pPr>
      <w:r>
        <w:rPr>
          <w:rFonts w:ascii="Impact" w:hAnsi="Impact" w:cs="Arial"/>
          <w:color w:val="595959"/>
          <w:sz w:val="28"/>
          <w:szCs w:val="28"/>
        </w:rPr>
        <w:t>Ики-Бурульский район</w:t>
      </w:r>
    </w:p>
    <w:tbl>
      <w:tblPr>
        <w:tblW w:w="5000" w:type="pct"/>
        <w:tblCellMar>
          <w:left w:w="28" w:type="dxa"/>
          <w:right w:w="28" w:type="dxa"/>
        </w:tblCellMar>
        <w:tblLook w:val="04A0" w:firstRow="1" w:lastRow="0" w:firstColumn="1" w:lastColumn="0" w:noHBand="0" w:noVBand="1"/>
      </w:tblPr>
      <w:tblGrid>
        <w:gridCol w:w="453"/>
        <w:gridCol w:w="3972"/>
        <w:gridCol w:w="2597"/>
        <w:gridCol w:w="4210"/>
        <w:gridCol w:w="1545"/>
        <w:gridCol w:w="2132"/>
      </w:tblGrid>
      <w:tr w:rsidR="00DA215A" w:rsidRPr="00DA215A" w:rsidTr="00DA215A">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33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283"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5"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DA215A">
        <w:trPr>
          <w:trHeight w:val="556"/>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33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87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1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1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1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33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Багабурульское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Ики-Бурульский район, участок на расстоянии 1,6 км по направлению на север от ориентира п. Бага-Бурул</w:t>
            </w:r>
          </w:p>
        </w:tc>
        <w:tc>
          <w:tcPr>
            <w:tcW w:w="51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15,0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Зундатолгинское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Ики-Бурульский район, участок на расстоянии 0,4 км по направлению на северо-восток от ориентира с. Зунда Толга</w:t>
            </w:r>
          </w:p>
        </w:tc>
        <w:tc>
          <w:tcPr>
            <w:tcW w:w="518"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Ики-Бурульское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Ики-Бурульский район, участок в границах Ики-Бурульского СМО</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38,0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Кевюдинское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Ики-Бурульский район, участок на расстоянии 1 км по направлению на северо-восток от ориентира п. Кевюды</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Манцинкецовское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Ики-Бурульский район, участок на расстоянии 1,5 км по направлению на север от ориентира с. Манцин Кец</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Манычское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с. Плодовитое, участок на расстоянии 0,14 км на юг от ориентира п. Маныч</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33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Оргакинское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0,5 км по направлению на восток от ориентира п. Оргагин</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33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Приманычское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1,5 км по направлению на юго-запад от ориентира п. Приманыч</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33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Светловское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1 км по направлению на север от ориентира п. Светлый</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w:t>
            </w:r>
          </w:p>
        </w:tc>
        <w:tc>
          <w:tcPr>
            <w:tcW w:w="133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Утсалинское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0,5 км по направлению на юг от ориентира п. Ут Сала</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14,0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11</w:t>
            </w:r>
          </w:p>
        </w:tc>
        <w:tc>
          <w:tcPr>
            <w:tcW w:w="133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Хомутниковское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0,7 км по направлению на северо-восток от ориентира п. Хомутникова</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15,0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w:t>
            </w:r>
          </w:p>
        </w:tc>
        <w:tc>
          <w:tcPr>
            <w:tcW w:w="133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Чограйское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0,7 км по направлению на юг от ориентира п. Южный</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15,0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w:t>
            </w:r>
          </w:p>
        </w:tc>
        <w:tc>
          <w:tcPr>
            <w:tcW w:w="133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Чолунхамурское сельское муниципальное образование</w:t>
            </w:r>
          </w:p>
        </w:tc>
        <w:tc>
          <w:tcPr>
            <w:tcW w:w="87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1 км по направлению на восток от ориентира п. Чолун Хамур</w:t>
            </w:r>
          </w:p>
        </w:tc>
        <w:tc>
          <w:tcPr>
            <w:tcW w:w="518"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10,0</w:t>
            </w:r>
          </w:p>
        </w:tc>
        <w:tc>
          <w:tcPr>
            <w:tcW w:w="71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3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7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1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DA215A">
      <w:pPr>
        <w:ind w:firstLine="0"/>
        <w:jc w:val="left"/>
        <w:rPr>
          <w:rFonts w:ascii="Arial Narrow" w:eastAsia="Times New Roman" w:hAnsi="Arial Narrow"/>
          <w:b/>
          <w:bCs/>
          <w:color w:val="000000"/>
          <w:sz w:val="20"/>
          <w:szCs w:val="20"/>
          <w:lang w:eastAsia="ru-RU"/>
        </w:rPr>
      </w:pPr>
      <w:r w:rsidRPr="00DA215A">
        <w:rPr>
          <w:rFonts w:ascii="Impact" w:hAnsi="Impact" w:cs="Arial"/>
          <w:color w:val="595959"/>
          <w:sz w:val="28"/>
          <w:szCs w:val="28"/>
        </w:rPr>
        <w:t>Кетченеровский район</w:t>
      </w:r>
    </w:p>
    <w:tbl>
      <w:tblPr>
        <w:tblW w:w="5074" w:type="pct"/>
        <w:tblCellMar>
          <w:left w:w="28" w:type="dxa"/>
          <w:right w:w="28" w:type="dxa"/>
        </w:tblCellMar>
        <w:tblLook w:val="04A0" w:firstRow="1" w:lastRow="0" w:firstColumn="1" w:lastColumn="0" w:noHBand="0" w:noVBand="1"/>
      </w:tblPr>
      <w:tblGrid>
        <w:gridCol w:w="453"/>
        <w:gridCol w:w="3970"/>
        <w:gridCol w:w="2551"/>
        <w:gridCol w:w="4252"/>
        <w:gridCol w:w="1604"/>
        <w:gridCol w:w="2300"/>
      </w:tblGrid>
      <w:tr w:rsidR="00DA215A" w:rsidRPr="00DA215A" w:rsidTr="00DA215A">
        <w:trPr>
          <w:trHeight w:val="645"/>
        </w:trPr>
        <w:tc>
          <w:tcPr>
            <w:tcW w:w="15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3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248"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3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DA215A">
        <w:trPr>
          <w:trHeight w:val="1545"/>
        </w:trPr>
        <w:tc>
          <w:tcPr>
            <w:tcW w:w="15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3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8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0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3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6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Кегультинское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359110, Республика Калмыкия, Кетченеровский район, с. Кегульта, в 2 км на юго-восток от села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2</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Кетченеровское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359120, Республика Калмыкия, Кетченеровский район, п. Кетченеры, 1 км на северо-запад от поселка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Ергенинское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359111, Республика Калмыкия, Кетченеровский район, п. Ергенинский</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Шаттинское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359125, Республика Калмыкия, Кетченеровский район, п. Шатта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Сарпинское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359113, Республика Калмыкия, Кетченеровский район, п. Сарпа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Чкаловское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359122, Республика Калмыкия, Кетченеровский район, п. Чкаловский</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Гашун-Бургустинское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359112, Республика Калмыкия, Кетченеровский район, п. Гашун-Бургуста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Тугтунское сельское муниципальное 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359122, Республика Калмыкия, Кетченеровский район, п. Тугтун</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3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Алцынхутинское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84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0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359124, Республика Калмыкия, Кетченеровский </w:t>
            </w:r>
            <w:r w:rsidRPr="00DA215A">
              <w:rPr>
                <w:rFonts w:ascii="Arial Narrow" w:eastAsia="Times New Roman" w:hAnsi="Arial Narrow"/>
                <w:color w:val="000000"/>
                <w:sz w:val="20"/>
                <w:szCs w:val="20"/>
                <w:lang w:eastAsia="ru-RU"/>
              </w:rPr>
              <w:lastRenderedPageBreak/>
              <w:t>район, п. Алцынхута</w:t>
            </w:r>
          </w:p>
        </w:tc>
        <w:tc>
          <w:tcPr>
            <w:tcW w:w="53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Нет данных</w:t>
            </w:r>
          </w:p>
        </w:tc>
        <w:tc>
          <w:tcPr>
            <w:tcW w:w="7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4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05"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3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60"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DA215A">
      <w:pPr>
        <w:ind w:firstLine="0"/>
        <w:jc w:val="left"/>
        <w:rPr>
          <w:rFonts w:ascii="Arial Narrow" w:eastAsia="Times New Roman" w:hAnsi="Arial Narrow"/>
          <w:b/>
          <w:bCs/>
          <w:color w:val="000000"/>
          <w:sz w:val="20"/>
          <w:szCs w:val="20"/>
          <w:lang w:eastAsia="ru-RU"/>
        </w:rPr>
      </w:pPr>
      <w:r w:rsidRPr="00DA215A">
        <w:rPr>
          <w:rFonts w:ascii="Impact" w:hAnsi="Impact" w:cs="Arial"/>
          <w:color w:val="595959"/>
          <w:sz w:val="28"/>
          <w:szCs w:val="28"/>
        </w:rPr>
        <w:t>Лаганск</w:t>
      </w:r>
      <w:r>
        <w:rPr>
          <w:rFonts w:ascii="Impact" w:hAnsi="Impact" w:cs="Arial"/>
          <w:color w:val="595959"/>
          <w:sz w:val="28"/>
          <w:szCs w:val="28"/>
        </w:rPr>
        <w:t>ий</w:t>
      </w:r>
      <w:r w:rsidRPr="00DA215A">
        <w:rPr>
          <w:rFonts w:ascii="Impact" w:hAnsi="Impact" w:cs="Arial"/>
          <w:color w:val="595959"/>
          <w:sz w:val="28"/>
          <w:szCs w:val="28"/>
        </w:rPr>
        <w:t xml:space="preserve"> район</w:t>
      </w:r>
    </w:p>
    <w:tbl>
      <w:tblPr>
        <w:tblW w:w="5000" w:type="pct"/>
        <w:tblCellMar>
          <w:left w:w="28" w:type="dxa"/>
          <w:right w:w="28" w:type="dxa"/>
        </w:tblCellMar>
        <w:tblLook w:val="04A0" w:firstRow="1" w:lastRow="0" w:firstColumn="1" w:lastColumn="0" w:noHBand="0" w:noVBand="1"/>
      </w:tblPr>
      <w:tblGrid>
        <w:gridCol w:w="454"/>
        <w:gridCol w:w="3948"/>
        <w:gridCol w:w="2573"/>
        <w:gridCol w:w="4252"/>
        <w:gridCol w:w="1559"/>
        <w:gridCol w:w="2123"/>
      </w:tblGrid>
      <w:tr w:rsidR="00DA215A" w:rsidRPr="00DA215A" w:rsidTr="00DA215A">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32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289"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DA215A">
        <w:trPr>
          <w:trHeight w:val="154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32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86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Лаганское городское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359221, Республика Калмыкия, Лаганский район, г. Лагань, Ориентир Райгаз, примерно в 1470 м на северо-запад от ориентира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1400,0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Джалыковское сельское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359221, Республика Калмыкия, Лаганский район, с. Буранное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Джалыковское сельское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359221, Республика Калмыкия, Лаганский район, 300м севернее с. Джалыково</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520,0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Северное сельское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359225 Республика Калмыкия, Лаганский район, с. Северное, 1119 м на юго-запад от Дома культуры от ул. Школьной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505,0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Красинское сельское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359221 Республика Калмыкия, Лаганский район, 650м от с. Красинское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530,0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32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Уланхольское сельское муниципальное образование</w:t>
            </w:r>
          </w:p>
        </w:tc>
        <w:tc>
          <w:tcPr>
            <w:tcW w:w="86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359210 Республика Калмыкия, Лаганский район, 1000м на север от с. Улан Хол</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1100,0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32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86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DA215A">
      <w:pPr>
        <w:ind w:firstLine="0"/>
        <w:jc w:val="left"/>
        <w:rPr>
          <w:rFonts w:ascii="Arial Narrow" w:eastAsia="Times New Roman" w:hAnsi="Arial Narrow"/>
          <w:b/>
          <w:bCs/>
          <w:color w:val="000000"/>
          <w:sz w:val="20"/>
          <w:szCs w:val="20"/>
          <w:lang w:eastAsia="ru-RU"/>
        </w:rPr>
      </w:pPr>
      <w:r w:rsidRPr="00DA215A">
        <w:rPr>
          <w:rFonts w:ascii="Impact" w:hAnsi="Impact" w:cs="Arial"/>
          <w:color w:val="595959"/>
          <w:sz w:val="28"/>
          <w:szCs w:val="28"/>
        </w:rPr>
        <w:t>Малодербентовск</w:t>
      </w:r>
      <w:r>
        <w:rPr>
          <w:rFonts w:ascii="Impact" w:hAnsi="Impact" w:cs="Arial"/>
          <w:color w:val="595959"/>
          <w:sz w:val="28"/>
          <w:szCs w:val="28"/>
        </w:rPr>
        <w:t>ий</w:t>
      </w:r>
      <w:r w:rsidRPr="00DA215A">
        <w:rPr>
          <w:rFonts w:ascii="Impact" w:hAnsi="Impact" w:cs="Arial"/>
          <w:color w:val="595959"/>
          <w:sz w:val="28"/>
          <w:szCs w:val="28"/>
        </w:rPr>
        <w:t xml:space="preserve"> район</w:t>
      </w:r>
      <w:r>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66"/>
        <w:gridCol w:w="3778"/>
        <w:gridCol w:w="2731"/>
        <w:gridCol w:w="4252"/>
        <w:gridCol w:w="1559"/>
        <w:gridCol w:w="2123"/>
      </w:tblGrid>
      <w:tr w:rsidR="00DA215A" w:rsidRPr="00DA215A" w:rsidTr="00DA215A">
        <w:trPr>
          <w:trHeight w:val="645"/>
        </w:trPr>
        <w:tc>
          <w:tcPr>
            <w:tcW w:w="15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26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342"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55154E">
        <w:trPr>
          <w:trHeight w:val="467"/>
        </w:trPr>
        <w:tc>
          <w:tcPr>
            <w:tcW w:w="15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2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9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300"/>
        </w:trPr>
        <w:tc>
          <w:tcPr>
            <w:tcW w:w="15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26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Ики-Бухусовское сельское муниципальное образование</w:t>
            </w:r>
          </w:p>
        </w:tc>
        <w:tc>
          <w:tcPr>
            <w:tcW w:w="91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1 км по направлению на юго-запад от ориентира п. Ики-Бухус</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247,5</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6"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267"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Тундутовское сельское муниципальное образование</w:t>
            </w:r>
          </w:p>
        </w:tc>
        <w:tc>
          <w:tcPr>
            <w:tcW w:w="91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2,2 км по направлению на юго-восток от ориентира с. Тундутово</w:t>
            </w:r>
          </w:p>
        </w:tc>
        <w:tc>
          <w:tcPr>
            <w:tcW w:w="523"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3579,3</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6"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6"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26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 Плодовитенское сельское муниципальное образование</w:t>
            </w:r>
          </w:p>
        </w:tc>
        <w:tc>
          <w:tcPr>
            <w:tcW w:w="91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с. Плодовитое, участок на расстоянии 300 м от ориентира участка зернотока по пер. Колхозный, 14</w:t>
            </w:r>
          </w:p>
        </w:tc>
        <w:tc>
          <w:tcPr>
            <w:tcW w:w="523"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343,8</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55154E">
        <w:trPr>
          <w:trHeight w:val="229"/>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26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Ханатинское сельское муниципальное образование</w:t>
            </w:r>
          </w:p>
        </w:tc>
        <w:tc>
          <w:tcPr>
            <w:tcW w:w="91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с. Плодовитое, участок на расстоянии 1,5 км на юго-восток от ориентира п. Ханата</w:t>
            </w:r>
          </w:p>
        </w:tc>
        <w:tc>
          <w:tcPr>
            <w:tcW w:w="52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415,4</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55154E">
        <w:trPr>
          <w:trHeight w:val="229"/>
        </w:trPr>
        <w:tc>
          <w:tcPr>
            <w:tcW w:w="15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26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Хончнурское сельское муниципальное образование</w:t>
            </w:r>
          </w:p>
        </w:tc>
        <w:tc>
          <w:tcPr>
            <w:tcW w:w="91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Малодербетовский район, участок на расстоянии 0,8 км по направлению на северо-восток от ориентира п. Хонч-Нур</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55,4</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1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DA215A">
      <w:pPr>
        <w:ind w:firstLine="0"/>
        <w:jc w:val="left"/>
        <w:rPr>
          <w:rFonts w:ascii="Arial Narrow" w:eastAsia="Times New Roman" w:hAnsi="Arial Narrow"/>
          <w:b/>
          <w:bCs/>
          <w:color w:val="000000"/>
          <w:sz w:val="20"/>
          <w:szCs w:val="20"/>
          <w:lang w:eastAsia="ru-RU"/>
        </w:rPr>
      </w:pPr>
      <w:r w:rsidRPr="00DA215A">
        <w:rPr>
          <w:rFonts w:ascii="Impact" w:hAnsi="Impact" w:cs="Arial"/>
          <w:color w:val="595959"/>
          <w:sz w:val="28"/>
          <w:szCs w:val="28"/>
        </w:rPr>
        <w:lastRenderedPageBreak/>
        <w:t>Октябрьск</w:t>
      </w:r>
      <w:r>
        <w:rPr>
          <w:rFonts w:ascii="Impact" w:hAnsi="Impact" w:cs="Arial"/>
          <w:color w:val="595959"/>
          <w:sz w:val="28"/>
          <w:szCs w:val="28"/>
        </w:rPr>
        <w:t>ий район</w:t>
      </w:r>
      <w:r w:rsidRPr="00DA215A">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54"/>
        <w:gridCol w:w="3775"/>
        <w:gridCol w:w="2746"/>
        <w:gridCol w:w="4252"/>
        <w:gridCol w:w="1559"/>
        <w:gridCol w:w="2123"/>
      </w:tblGrid>
      <w:tr w:rsidR="00DA215A" w:rsidRPr="00DA215A" w:rsidTr="00DA215A">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26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347"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DA215A">
        <w:trPr>
          <w:trHeight w:val="809"/>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26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92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Большецарынское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359450, Республика Калмыкия, Октябрьский район, п. Большой Царын, в 2 км на северо-запад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3600,0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Восходовское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359466, Республика Калмыкия, Октябрьский район, п. Восход, в 3 км на юго-запад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Восходовское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359463, Республика Калмыкия, Октябрьский район, п. Шарлджин, в 200 м по направлению на северо-восток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Джангарское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359469, Республика Калмыкия, Октябрьский район, п. Джангар, в 0,5 км на северо-запад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Мирненское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359467, Республика Калмыкия, Октябрьский район, п. Мирный, в 3 км на юг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 Хошеутовское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359456, Республика Калмыкия, Октябрьский район, п. Хошеут, в 1 км на юг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 Иджилское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359465, Республика Калмыкия, Октябрьский район, п. </w:t>
            </w:r>
            <w:r w:rsidRPr="00DA215A">
              <w:rPr>
                <w:rFonts w:ascii="Arial Narrow" w:eastAsia="Times New Roman" w:hAnsi="Arial Narrow"/>
                <w:color w:val="000000"/>
                <w:sz w:val="20"/>
                <w:szCs w:val="20"/>
                <w:lang w:eastAsia="ru-RU"/>
              </w:rPr>
              <w:lastRenderedPageBreak/>
              <w:t>Иджил, в 400 м на юго-запад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400,0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26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 Цаган-Нурское сельское муниципальное образование</w:t>
            </w:r>
          </w:p>
        </w:tc>
        <w:tc>
          <w:tcPr>
            <w:tcW w:w="92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359463, Республика Калмыкия, Октябрьский район, п. Цаган Нур, в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DA215A">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DA215A">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2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DA215A">
      <w:pPr>
        <w:ind w:firstLine="0"/>
        <w:jc w:val="left"/>
        <w:rPr>
          <w:rFonts w:ascii="Impact" w:hAnsi="Impact" w:cs="Arial"/>
          <w:color w:val="595959"/>
          <w:sz w:val="28"/>
          <w:szCs w:val="28"/>
        </w:rPr>
      </w:pPr>
      <w:r w:rsidRPr="00DA215A">
        <w:rPr>
          <w:rFonts w:ascii="Impact" w:hAnsi="Impact" w:cs="Arial"/>
          <w:color w:val="595959"/>
          <w:sz w:val="28"/>
          <w:szCs w:val="28"/>
        </w:rPr>
        <w:t>Приютинск</w:t>
      </w:r>
      <w:r>
        <w:rPr>
          <w:rFonts w:ascii="Impact" w:hAnsi="Impact" w:cs="Arial"/>
          <w:color w:val="595959"/>
          <w:sz w:val="28"/>
          <w:szCs w:val="28"/>
        </w:rPr>
        <w:t xml:space="preserve">ий район </w:t>
      </w:r>
    </w:p>
    <w:tbl>
      <w:tblPr>
        <w:tblW w:w="5000" w:type="pct"/>
        <w:tblCellMar>
          <w:left w:w="28" w:type="dxa"/>
          <w:right w:w="28" w:type="dxa"/>
        </w:tblCellMar>
        <w:tblLook w:val="04A0" w:firstRow="1" w:lastRow="0" w:firstColumn="1" w:lastColumn="0" w:noHBand="0" w:noVBand="1"/>
      </w:tblPr>
      <w:tblGrid>
        <w:gridCol w:w="454"/>
        <w:gridCol w:w="3827"/>
        <w:gridCol w:w="2694"/>
        <w:gridCol w:w="4252"/>
        <w:gridCol w:w="1559"/>
        <w:gridCol w:w="2123"/>
      </w:tblGrid>
      <w:tr w:rsidR="00DA215A" w:rsidRPr="00DA215A" w:rsidTr="00176326">
        <w:trPr>
          <w:trHeight w:val="429"/>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28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329"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DA215A" w:rsidRPr="00DA215A" w:rsidTr="00176326">
        <w:trPr>
          <w:trHeight w:val="58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128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90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b/>
                <w:bCs/>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Булуктинское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Приютинский район, участок на расстоянии 1,1 км восточнее п. Бурата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490,0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Воробьевское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Республика Калмыкия, Приютинский район, участок на расстоянии 1,5 км северо-западнее с. Воробьевка </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470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Нартинское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Республика Калмыкия, Приютинский район, участок на расстоянии 1 км северо-восточнее п. Нарта </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Октябрьское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Приютинский район, участок на растоянии 2 км северо-восточнее п. Октябрьский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210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Первомайское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Республика Калмыкия, Приютинский район, участок на расстоянии 1,2 км северо-западнее п. </w:t>
            </w:r>
            <w:r w:rsidRPr="00DA215A">
              <w:rPr>
                <w:rFonts w:ascii="Arial Narrow" w:eastAsia="Times New Roman" w:hAnsi="Arial Narrow"/>
                <w:color w:val="000000"/>
                <w:sz w:val="20"/>
                <w:szCs w:val="20"/>
                <w:lang w:eastAsia="ru-RU"/>
              </w:rPr>
              <w:lastRenderedPageBreak/>
              <w:t>Первомайский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360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Песчаное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Республика Калмыкия, Приютинский район, участок на расстоянии 1 км южнее п. Песчаный </w:t>
            </w:r>
          </w:p>
        </w:tc>
        <w:tc>
          <w:tcPr>
            <w:tcW w:w="523"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28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Приютненское сельское муниципальное образование</w:t>
            </w:r>
          </w:p>
        </w:tc>
        <w:tc>
          <w:tcPr>
            <w:tcW w:w="90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Приютинский район, участок на расстоянии 1 км южнее с. Приютное</w:t>
            </w:r>
          </w:p>
        </w:tc>
        <w:tc>
          <w:tcPr>
            <w:tcW w:w="52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46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28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Ульдючинское сельское муниципальное образование</w:t>
            </w:r>
          </w:p>
        </w:tc>
        <w:tc>
          <w:tcPr>
            <w:tcW w:w="90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Приютинский район, участок на расстоянии 3 км северо-восточнее с. Ульдючины</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350</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DA215A" w:rsidRPr="00DA215A" w:rsidTr="00176326">
        <w:trPr>
          <w:trHeight w:val="46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r w:rsidR="00DA215A" w:rsidRPr="00DA215A" w:rsidTr="00176326">
        <w:trPr>
          <w:trHeight w:val="229"/>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28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90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A215A" w:rsidRPr="00DA215A" w:rsidRDefault="00DA215A" w:rsidP="00DA215A">
            <w:pPr>
              <w:ind w:firstLine="0"/>
              <w:rPr>
                <w:rFonts w:ascii="Arial Narrow" w:eastAsia="Times New Roman" w:hAnsi="Arial Narrow"/>
                <w:color w:val="000000"/>
                <w:sz w:val="20"/>
                <w:szCs w:val="20"/>
                <w:lang w:eastAsia="ru-RU"/>
              </w:rPr>
            </w:pPr>
          </w:p>
        </w:tc>
      </w:tr>
    </w:tbl>
    <w:p w:rsidR="00DA215A" w:rsidRDefault="00DA215A" w:rsidP="00DA215A">
      <w:pPr>
        <w:ind w:firstLine="0"/>
        <w:jc w:val="center"/>
        <w:rPr>
          <w:rFonts w:ascii="Arial Narrow" w:eastAsia="Times New Roman" w:hAnsi="Arial Narrow"/>
          <w:b/>
          <w:bCs/>
          <w:color w:val="000000"/>
          <w:sz w:val="20"/>
          <w:szCs w:val="20"/>
          <w:lang w:eastAsia="ru-RU"/>
        </w:rPr>
      </w:pPr>
    </w:p>
    <w:p w:rsidR="00DA215A" w:rsidRPr="00DA215A" w:rsidRDefault="00DA215A" w:rsidP="0045594F">
      <w:pPr>
        <w:ind w:firstLine="0"/>
        <w:jc w:val="left"/>
        <w:rPr>
          <w:rFonts w:ascii="Arial Narrow" w:eastAsia="Times New Roman" w:hAnsi="Arial Narrow"/>
          <w:b/>
          <w:bCs/>
          <w:color w:val="000000"/>
          <w:sz w:val="20"/>
          <w:szCs w:val="20"/>
          <w:lang w:eastAsia="ru-RU"/>
        </w:rPr>
      </w:pPr>
      <w:r w:rsidRPr="0045594F">
        <w:rPr>
          <w:rFonts w:ascii="Impact" w:hAnsi="Impact" w:cs="Arial"/>
          <w:color w:val="595959"/>
          <w:sz w:val="28"/>
          <w:szCs w:val="28"/>
        </w:rPr>
        <w:t>Сарпинск</w:t>
      </w:r>
      <w:r w:rsidR="0045594F">
        <w:rPr>
          <w:rFonts w:ascii="Impact" w:hAnsi="Impact" w:cs="Arial"/>
          <w:color w:val="595959"/>
          <w:sz w:val="28"/>
          <w:szCs w:val="28"/>
        </w:rPr>
        <w:t xml:space="preserve">ий район </w:t>
      </w:r>
    </w:p>
    <w:tbl>
      <w:tblPr>
        <w:tblW w:w="5000" w:type="pct"/>
        <w:tblCellMar>
          <w:left w:w="28" w:type="dxa"/>
          <w:right w:w="28" w:type="dxa"/>
        </w:tblCellMar>
        <w:tblLook w:val="04A0" w:firstRow="1" w:lastRow="0" w:firstColumn="1" w:lastColumn="0" w:noHBand="0" w:noVBand="1"/>
      </w:tblPr>
      <w:tblGrid>
        <w:gridCol w:w="454"/>
        <w:gridCol w:w="3542"/>
        <w:gridCol w:w="2979"/>
        <w:gridCol w:w="4252"/>
        <w:gridCol w:w="1559"/>
        <w:gridCol w:w="2123"/>
      </w:tblGrid>
      <w:tr w:rsidR="0073390B" w:rsidRPr="00DA215A" w:rsidTr="0073390B">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18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25"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73390B" w:rsidRPr="00DA215A" w:rsidTr="0073390B">
        <w:trPr>
          <w:trHeight w:val="154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118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99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Аршаньзельменское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359407, Республика Калмыкия, Сарпинский район, п. Аршань-Зельмень, в 2 км северо-западнее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2</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Кануковское сельское муниципальное образование </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359405, Республика Калмыкия, Сарпинский район, с. Кануково, в 0,5 км южнее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Кировское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359408, Республика Калмыкия, Сарпинский район, п. Кировский, в 2 км на юго-запад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Коробкинское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359401, Республика Калмыкия, Сарпинский район, п. Коробкин, в 1 км юго-западнее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Обильненское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359406, Республика Калмыкия, Сарпинский район, с. Обильное, в 1 км юго-западнее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Садовское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359405, Республика Калмыкия, Сарпинский район, с. Садовое, в 1 км северо-восточнее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6400,0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Салынтугтунское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359404, Республика Калмыкия, Сарпинский район, п. Салын-Тугтун, в 1 км в северо-восточном направлении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Уманцевское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359402, Республика Калмыкия, Сарпинский район, с. Уманцево, в 1 км в северо-восточном направлении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Шарнутовское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359403, Республика Калмыкия, Сарпинский район, п. </w:t>
            </w:r>
            <w:r w:rsidRPr="00DA215A">
              <w:rPr>
                <w:rFonts w:ascii="Arial Narrow" w:eastAsia="Times New Roman" w:hAnsi="Arial Narrow"/>
                <w:color w:val="000000"/>
                <w:sz w:val="20"/>
                <w:szCs w:val="20"/>
                <w:lang w:eastAsia="ru-RU"/>
              </w:rPr>
              <w:lastRenderedPageBreak/>
              <w:t>Шарнут, в 2 км в юго-западном направлении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850,0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55154E">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bl>
    <w:p w:rsidR="0045594F" w:rsidRDefault="0045594F" w:rsidP="0045594F">
      <w:pPr>
        <w:ind w:firstLine="0"/>
        <w:jc w:val="left"/>
        <w:rPr>
          <w:rFonts w:ascii="Arial Narrow" w:eastAsia="Times New Roman" w:hAnsi="Arial Narrow"/>
          <w:b/>
          <w:bCs/>
          <w:color w:val="000000"/>
          <w:sz w:val="20"/>
          <w:szCs w:val="20"/>
          <w:lang w:eastAsia="ru-RU"/>
        </w:rPr>
      </w:pPr>
    </w:p>
    <w:p w:rsidR="0045594F" w:rsidRPr="0045594F" w:rsidRDefault="0045594F" w:rsidP="0045594F">
      <w:pPr>
        <w:ind w:firstLine="0"/>
        <w:jc w:val="left"/>
        <w:rPr>
          <w:rFonts w:ascii="Impact" w:hAnsi="Impact" w:cs="Arial"/>
          <w:color w:val="595959"/>
          <w:sz w:val="28"/>
          <w:szCs w:val="28"/>
        </w:rPr>
      </w:pPr>
      <w:r w:rsidRPr="0045594F">
        <w:rPr>
          <w:rFonts w:ascii="Impact" w:hAnsi="Impact" w:cs="Arial"/>
          <w:color w:val="595959"/>
          <w:sz w:val="28"/>
          <w:szCs w:val="28"/>
        </w:rPr>
        <w:t>Целинн</w:t>
      </w:r>
      <w:r>
        <w:rPr>
          <w:rFonts w:ascii="Impact" w:hAnsi="Impact" w:cs="Arial"/>
          <w:color w:val="595959"/>
          <w:sz w:val="28"/>
          <w:szCs w:val="28"/>
        </w:rPr>
        <w:t>ый</w:t>
      </w:r>
      <w:r w:rsidRPr="0045594F">
        <w:rPr>
          <w:rFonts w:ascii="Impact" w:hAnsi="Impact" w:cs="Arial"/>
          <w:color w:val="595959"/>
          <w:sz w:val="28"/>
          <w:szCs w:val="28"/>
        </w:rPr>
        <w:t xml:space="preserve"> район</w:t>
      </w:r>
      <w:r>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54"/>
        <w:gridCol w:w="3545"/>
        <w:gridCol w:w="2976"/>
        <w:gridCol w:w="4252"/>
        <w:gridCol w:w="1559"/>
        <w:gridCol w:w="2123"/>
      </w:tblGrid>
      <w:tr w:rsidR="0073390B" w:rsidRPr="00DA215A" w:rsidTr="0073390B">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1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24"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73390B" w:rsidRPr="00DA215A" w:rsidTr="0073390B">
        <w:trPr>
          <w:trHeight w:val="154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11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99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Троицкое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359180, Республика Калмыкия, Целинный район, с. Троицкое, 4,7 км на восток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7000,0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Вознесеновское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359188, Республика Калмыкия, Целинный район, с. Вознесеновка, 2 км на северо-восток от села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2000,0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Бага-Чоносовское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359184, Республика Калмыкия, Целинный район, п. Бага-Чонос, 1,5 км на восток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Верхнеяшкульское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359187, Республика Калмыкия, Целинный район, п. Верхний Яшкуль, 1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Ики-Чоносовское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359185, Республика Калмыкия, Целинный район, п. </w:t>
            </w:r>
            <w:r w:rsidRPr="00DA215A">
              <w:rPr>
                <w:rFonts w:ascii="Arial Narrow" w:eastAsia="Times New Roman" w:hAnsi="Arial Narrow"/>
                <w:color w:val="000000"/>
                <w:sz w:val="20"/>
                <w:szCs w:val="20"/>
                <w:lang w:eastAsia="ru-RU"/>
              </w:rPr>
              <w:lastRenderedPageBreak/>
              <w:t>Ики-Чонос, 1,5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1200,0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Найнтахинское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359187, Республика Калмыкия, Целинный район, п. Найнтахн, 1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Оватинское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359185, Республика Калмыкия, Целинный район, п. Овата, 1 км на юг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1200,0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Хар-Булукское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359185, Республика Калмыкия, Целинный район, п. Хар-Булук, 1 км на юго-запад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1300,0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Чагортинское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359187, Республика Калмыкия, Целинный район, п. Чагорты, 1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15"/>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Ялмтинское сельское муниципальное образование</w:t>
            </w:r>
          </w:p>
        </w:tc>
        <w:tc>
          <w:tcPr>
            <w:tcW w:w="99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359191, Республика Калмыкия, Целинный район, п. Ялмта, 1 км на север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bl>
    <w:p w:rsidR="0045594F" w:rsidRDefault="0045594F"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55154E" w:rsidRDefault="0055154E" w:rsidP="00DA215A">
      <w:pPr>
        <w:ind w:firstLine="0"/>
        <w:jc w:val="center"/>
        <w:rPr>
          <w:rFonts w:ascii="Arial Narrow" w:eastAsia="Times New Roman" w:hAnsi="Arial Narrow"/>
          <w:b/>
          <w:bCs/>
          <w:color w:val="000000"/>
          <w:sz w:val="20"/>
          <w:szCs w:val="20"/>
          <w:lang w:eastAsia="ru-RU"/>
        </w:rPr>
      </w:pPr>
    </w:p>
    <w:p w:rsidR="0045594F" w:rsidRPr="0073390B" w:rsidRDefault="0045594F" w:rsidP="0073390B">
      <w:pPr>
        <w:ind w:firstLine="0"/>
        <w:jc w:val="left"/>
        <w:rPr>
          <w:rFonts w:ascii="Impact" w:hAnsi="Impact" w:cs="Arial"/>
          <w:color w:val="595959"/>
          <w:sz w:val="28"/>
          <w:szCs w:val="28"/>
        </w:rPr>
      </w:pPr>
      <w:r w:rsidRPr="0073390B">
        <w:rPr>
          <w:rFonts w:ascii="Impact" w:hAnsi="Impact" w:cs="Arial"/>
          <w:color w:val="595959"/>
          <w:sz w:val="28"/>
          <w:szCs w:val="28"/>
        </w:rPr>
        <w:lastRenderedPageBreak/>
        <w:t>Черноземельск</w:t>
      </w:r>
      <w:r w:rsidR="0073390B">
        <w:rPr>
          <w:rFonts w:ascii="Impact" w:hAnsi="Impact" w:cs="Arial"/>
          <w:color w:val="595959"/>
          <w:sz w:val="28"/>
          <w:szCs w:val="28"/>
        </w:rPr>
        <w:t>ий район</w:t>
      </w:r>
    </w:p>
    <w:tbl>
      <w:tblPr>
        <w:tblW w:w="5000" w:type="pct"/>
        <w:tblCellMar>
          <w:left w:w="28" w:type="dxa"/>
          <w:right w:w="28" w:type="dxa"/>
        </w:tblCellMar>
        <w:tblLook w:val="04A0" w:firstRow="1" w:lastRow="0" w:firstColumn="1" w:lastColumn="0" w:noHBand="0" w:noVBand="1"/>
      </w:tblPr>
      <w:tblGrid>
        <w:gridCol w:w="454"/>
        <w:gridCol w:w="3542"/>
        <w:gridCol w:w="2979"/>
        <w:gridCol w:w="4252"/>
        <w:gridCol w:w="1559"/>
        <w:gridCol w:w="2123"/>
      </w:tblGrid>
      <w:tr w:rsidR="0073390B" w:rsidRPr="00DA215A" w:rsidTr="0073390B">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18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25"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73390B" w:rsidRPr="00DA215A" w:rsidTr="0073390B">
        <w:trPr>
          <w:trHeight w:val="1545"/>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118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99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Адыковское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1,1 км северо-восточнее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Адык</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724,0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Артезианское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0,5 км северо-западнее от ориентира п. Артезиан</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58</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Ачинеровское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0,5 км сзападнее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Ачинеры</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59,7</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Комсомольское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1,5 км южнее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Комсомольский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501,8</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Кумское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 км северо-восточнее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Кумской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63</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6</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Нарынхудукское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1,7 км северо-восточнее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Нарын-Худук</w:t>
            </w:r>
          </w:p>
        </w:tc>
        <w:tc>
          <w:tcPr>
            <w:tcW w:w="523"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64,3</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nil"/>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Прикумское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 км юго-восточнее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Прикумский</w:t>
            </w:r>
          </w:p>
        </w:tc>
        <w:tc>
          <w:tcPr>
            <w:tcW w:w="52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74</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30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18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Сарульское сельское муниципальное образование</w:t>
            </w:r>
          </w:p>
        </w:tc>
        <w:tc>
          <w:tcPr>
            <w:tcW w:w="99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Черноземельский район, участок на расстоянии 1 км северо-восточнее от ориентира</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п. Сарул</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56,7</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73390B" w:rsidRPr="00DA215A" w:rsidTr="0073390B">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r w:rsidR="0073390B" w:rsidRPr="00DA215A" w:rsidTr="0073390B">
        <w:trPr>
          <w:trHeight w:val="408"/>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18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99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color w:val="000000"/>
                <w:sz w:val="20"/>
                <w:szCs w:val="20"/>
                <w:lang w:eastAsia="ru-RU"/>
              </w:rPr>
            </w:pPr>
          </w:p>
        </w:tc>
      </w:tr>
    </w:tbl>
    <w:p w:rsidR="0073390B" w:rsidRDefault="0073390B" w:rsidP="00DA215A">
      <w:pPr>
        <w:ind w:firstLine="0"/>
        <w:jc w:val="center"/>
        <w:rPr>
          <w:rFonts w:ascii="Arial Narrow" w:eastAsia="Times New Roman" w:hAnsi="Arial Narrow"/>
          <w:b/>
          <w:bCs/>
          <w:color w:val="000000"/>
          <w:sz w:val="20"/>
          <w:szCs w:val="20"/>
          <w:lang w:eastAsia="ru-RU"/>
        </w:rPr>
      </w:pPr>
    </w:p>
    <w:p w:rsidR="0073390B" w:rsidRPr="0073390B" w:rsidRDefault="0073390B" w:rsidP="0073390B">
      <w:pPr>
        <w:ind w:firstLine="0"/>
        <w:jc w:val="left"/>
        <w:rPr>
          <w:rFonts w:ascii="Impact" w:hAnsi="Impact" w:cs="Arial"/>
          <w:color w:val="595959"/>
          <w:sz w:val="28"/>
          <w:szCs w:val="28"/>
        </w:rPr>
      </w:pPr>
      <w:r w:rsidRPr="0073390B">
        <w:rPr>
          <w:rFonts w:ascii="Impact" w:hAnsi="Impact" w:cs="Arial"/>
          <w:color w:val="595959"/>
          <w:sz w:val="28"/>
          <w:szCs w:val="28"/>
        </w:rPr>
        <w:t>Юстинский район</w:t>
      </w:r>
      <w:r>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54"/>
        <w:gridCol w:w="3542"/>
        <w:gridCol w:w="2979"/>
        <w:gridCol w:w="4252"/>
        <w:gridCol w:w="1559"/>
        <w:gridCol w:w="2108"/>
        <w:gridCol w:w="15"/>
      </w:tblGrid>
      <w:tr w:rsidR="0073390B" w:rsidRPr="00DA215A" w:rsidTr="00430A63">
        <w:trPr>
          <w:trHeight w:val="646"/>
        </w:trPr>
        <w:tc>
          <w:tcPr>
            <w:tcW w:w="152"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188"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25"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73390B" w:rsidRPr="00DA215A" w:rsidTr="00430A63">
        <w:trPr>
          <w:gridAfter w:val="1"/>
          <w:wAfter w:w="5" w:type="pct"/>
          <w:trHeight w:val="134"/>
        </w:trPr>
        <w:tc>
          <w:tcPr>
            <w:tcW w:w="152" w:type="pct"/>
            <w:vMerge/>
            <w:tcBorders>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1188" w:type="pct"/>
            <w:vMerge/>
            <w:tcBorders>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99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color w:val="000000"/>
                <w:sz w:val="20"/>
                <w:szCs w:val="20"/>
                <w:lang w:eastAsia="ru-RU"/>
              </w:rPr>
            </w:pPr>
          </w:p>
        </w:tc>
        <w:tc>
          <w:tcPr>
            <w:tcW w:w="70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b/>
                <w:bCs/>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Барунское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359317,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Барун, в 1,2 км. южнее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1350,0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2</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Бергинское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359314,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Бергин, в 1,1 км северо-восточнее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1100,0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Татальское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359310,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Татал, в 0,8 км. юго-восточнее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3100,0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4</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Харбинское сельское муниципальное </w:t>
            </w:r>
            <w:r w:rsidRPr="00DA215A">
              <w:rPr>
                <w:rFonts w:ascii="Arial Narrow" w:eastAsia="Times New Roman" w:hAnsi="Arial Narrow"/>
                <w:sz w:val="20"/>
                <w:szCs w:val="20"/>
                <w:lang w:eastAsia="ru-RU"/>
              </w:rPr>
              <w:lastRenderedPageBreak/>
              <w:t>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 xml:space="preserve">Несанкционированная свалка </w:t>
            </w:r>
            <w:r w:rsidRPr="00DA215A">
              <w:rPr>
                <w:rFonts w:ascii="Arial Narrow" w:eastAsia="Times New Roman" w:hAnsi="Arial Narrow"/>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359315,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 xml:space="preserve">п. </w:t>
            </w:r>
            <w:r w:rsidRPr="00DA215A">
              <w:rPr>
                <w:rFonts w:ascii="Arial Narrow" w:eastAsia="Times New Roman" w:hAnsi="Arial Narrow"/>
                <w:sz w:val="20"/>
                <w:szCs w:val="20"/>
                <w:lang w:eastAsia="ru-RU"/>
              </w:rPr>
              <w:lastRenderedPageBreak/>
              <w:t>Харба, в 0,6 км. северо-восточнее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1600,0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 xml:space="preserve">Консервация объекта. </w:t>
            </w:r>
            <w:r w:rsidRPr="00DA215A">
              <w:rPr>
                <w:rFonts w:ascii="Arial Narrow" w:eastAsia="Times New Roman" w:hAnsi="Arial Narrow"/>
                <w:sz w:val="20"/>
                <w:szCs w:val="20"/>
                <w:lang w:eastAsia="ru-RU"/>
              </w:rPr>
              <w:lastRenderedPageBreak/>
              <w:t>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5</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Цаганаманское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359300,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Цаган Аман, в 2,5 км южнее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5250,0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6</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Эрдниевское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359312,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Эрдниевский, в 0,5 км юго-западнее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1800,0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73390B">
        <w:trPr>
          <w:gridAfter w:val="1"/>
          <w:wAfter w:w="5" w:type="pct"/>
          <w:trHeight w:val="30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7</w:t>
            </w:r>
          </w:p>
        </w:tc>
        <w:tc>
          <w:tcPr>
            <w:tcW w:w="118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Юстинское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359311, Республика Калмыкия, Юстинский район,</w:t>
            </w:r>
            <w:r w:rsidR="0029058E">
              <w:rPr>
                <w:rFonts w:ascii="Arial Narrow" w:eastAsia="Times New Roman" w:hAnsi="Arial Narrow"/>
                <w:sz w:val="20"/>
                <w:szCs w:val="20"/>
                <w:lang w:eastAsia="ru-RU"/>
              </w:rPr>
              <w:t xml:space="preserve"> </w:t>
            </w:r>
            <w:r w:rsidRPr="00DA215A">
              <w:rPr>
                <w:rFonts w:ascii="Arial Narrow" w:eastAsia="Times New Roman" w:hAnsi="Arial Narrow"/>
                <w:sz w:val="20"/>
                <w:szCs w:val="20"/>
                <w:lang w:eastAsia="ru-RU"/>
              </w:rPr>
              <w:t>п. Юста, в 0,5 км от поселка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1200,0</w:t>
            </w:r>
          </w:p>
        </w:tc>
        <w:tc>
          <w:tcPr>
            <w:tcW w:w="7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r w:rsidRPr="00DA215A">
              <w:rPr>
                <w:rFonts w:ascii="Arial Narrow" w:eastAsia="Times New Roman" w:hAnsi="Arial Narrow"/>
                <w:sz w:val="20"/>
                <w:szCs w:val="20"/>
                <w:lang w:eastAsia="ru-RU"/>
              </w:rPr>
              <w:t>Консервация объекта. Рекультивация</w:t>
            </w:r>
          </w:p>
        </w:tc>
      </w:tr>
      <w:tr w:rsidR="0073390B" w:rsidRPr="00DA215A" w:rsidTr="0073390B">
        <w:trPr>
          <w:gridAfter w:val="1"/>
          <w:wAfter w:w="5" w:type="pct"/>
          <w:trHeight w:val="408"/>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r w:rsidR="0073390B" w:rsidRPr="00DA215A" w:rsidTr="00430A63">
        <w:trPr>
          <w:gridAfter w:val="1"/>
          <w:wAfter w:w="5" w:type="pct"/>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18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c>
          <w:tcPr>
            <w:tcW w:w="7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73390B" w:rsidRPr="00DA215A" w:rsidRDefault="0073390B" w:rsidP="00DA215A">
            <w:pPr>
              <w:ind w:firstLine="0"/>
              <w:rPr>
                <w:rFonts w:ascii="Arial Narrow" w:eastAsia="Times New Roman" w:hAnsi="Arial Narrow"/>
                <w:sz w:val="20"/>
                <w:szCs w:val="20"/>
                <w:lang w:eastAsia="ru-RU"/>
              </w:rPr>
            </w:pPr>
          </w:p>
        </w:tc>
      </w:tr>
    </w:tbl>
    <w:p w:rsidR="0073390B" w:rsidRPr="0073390B" w:rsidRDefault="0073390B" w:rsidP="0073390B">
      <w:pPr>
        <w:ind w:firstLine="0"/>
        <w:jc w:val="left"/>
        <w:rPr>
          <w:rFonts w:ascii="Impact" w:hAnsi="Impact" w:cs="Arial"/>
          <w:color w:val="595959"/>
          <w:sz w:val="28"/>
          <w:szCs w:val="28"/>
        </w:rPr>
      </w:pPr>
      <w:r w:rsidRPr="0073390B">
        <w:rPr>
          <w:rFonts w:ascii="Impact" w:hAnsi="Impact" w:cs="Arial"/>
          <w:color w:val="595959"/>
          <w:sz w:val="28"/>
          <w:szCs w:val="28"/>
        </w:rPr>
        <w:t>Яшалтинск</w:t>
      </w:r>
      <w:r w:rsidR="00430A63">
        <w:rPr>
          <w:rFonts w:ascii="Impact" w:hAnsi="Impact" w:cs="Arial"/>
          <w:color w:val="595959"/>
          <w:sz w:val="28"/>
          <w:szCs w:val="28"/>
        </w:rPr>
        <w:t xml:space="preserve">ий </w:t>
      </w:r>
      <w:r w:rsidRPr="0073390B">
        <w:rPr>
          <w:rFonts w:ascii="Impact" w:hAnsi="Impact" w:cs="Arial"/>
          <w:color w:val="595959"/>
          <w:sz w:val="28"/>
          <w:szCs w:val="28"/>
        </w:rPr>
        <w:t>район</w:t>
      </w:r>
      <w:r w:rsidR="00430A63">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54"/>
        <w:gridCol w:w="3545"/>
        <w:gridCol w:w="2979"/>
        <w:gridCol w:w="4252"/>
        <w:gridCol w:w="1559"/>
        <w:gridCol w:w="2120"/>
      </w:tblGrid>
      <w:tr w:rsidR="00430A63" w:rsidRPr="00DA215A" w:rsidTr="00430A63">
        <w:trPr>
          <w:trHeight w:val="645"/>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1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25"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430A63" w:rsidRPr="00DA215A" w:rsidTr="00430A63">
        <w:trPr>
          <w:trHeight w:val="556"/>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11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99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71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189"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Багатугтунское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 км по направлению на север от ориентира п. Бага-Тугтун</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Березовское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2 км по направлению на северо-восток от ориентира с. Березовское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Веселовское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Республика Калмыкия, Яшалтинский район, участок </w:t>
            </w:r>
            <w:r w:rsidRPr="00DA215A">
              <w:rPr>
                <w:rFonts w:ascii="Arial Narrow" w:eastAsia="Times New Roman" w:hAnsi="Arial Narrow"/>
                <w:color w:val="000000"/>
                <w:sz w:val="20"/>
                <w:szCs w:val="20"/>
                <w:lang w:eastAsia="ru-RU"/>
              </w:rPr>
              <w:lastRenderedPageBreak/>
              <w:t>на расстоянии 2 км по направлению на северо-восток от ориентира с. Веселое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750,0</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430A63" w:rsidRPr="00DA215A" w:rsidTr="00430A63">
        <w:trPr>
          <w:trHeight w:val="450"/>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Красномихайловское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 км по направлению на северо-запад от ориентира п. Красномихайловское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Краснопартизанское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2 км по направлению на запад от ориентира с. Красный Партизан</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Манычское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1,5 км по направлению на север от ориентира с. Манычское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180,0</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189"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Октябрьское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1,4 км по направлению на запад от ориентира п. Октябрьский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1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Солёновское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2 км по направлению на север от ориентира с. Соленое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Ульяновское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Республика Калмыкия, Яшалтинский район, участок </w:t>
            </w:r>
            <w:r w:rsidRPr="00DA215A">
              <w:rPr>
                <w:rFonts w:ascii="Arial Narrow" w:eastAsia="Times New Roman" w:hAnsi="Arial Narrow"/>
                <w:color w:val="000000"/>
                <w:sz w:val="20"/>
                <w:szCs w:val="20"/>
                <w:lang w:eastAsia="ru-RU"/>
              </w:rPr>
              <w:lastRenderedPageBreak/>
              <w:t>на расстоянии 0,7 км по направлению на юго-восток от ориентира с. Ульяновское</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60,0</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Эсто-Алтайское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1,5 км по направлению на юг от ориентира с. Эсто-Алтай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Нет данных</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11</w:t>
            </w:r>
          </w:p>
        </w:tc>
        <w:tc>
          <w:tcPr>
            <w:tcW w:w="118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Яшалтинское сельское муниципальное образование</w:t>
            </w:r>
          </w:p>
        </w:tc>
        <w:tc>
          <w:tcPr>
            <w:tcW w:w="9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Яшалтинский район, участок на расстоянии 1 км по направлению на север от ориентира с. Яшалта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1677,1</w:t>
            </w:r>
          </w:p>
        </w:tc>
        <w:tc>
          <w:tcPr>
            <w:tcW w:w="71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18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9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711"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bl>
    <w:p w:rsidR="0055154E" w:rsidRDefault="0055154E" w:rsidP="00430A63">
      <w:pPr>
        <w:ind w:firstLine="0"/>
        <w:jc w:val="left"/>
        <w:rPr>
          <w:rFonts w:ascii="Impact" w:hAnsi="Impact" w:cs="Arial"/>
          <w:color w:val="595959"/>
          <w:sz w:val="28"/>
          <w:szCs w:val="28"/>
        </w:rPr>
      </w:pPr>
    </w:p>
    <w:p w:rsidR="0073390B" w:rsidRPr="00430A63" w:rsidRDefault="0073390B" w:rsidP="00430A63">
      <w:pPr>
        <w:ind w:firstLine="0"/>
        <w:jc w:val="left"/>
        <w:rPr>
          <w:rFonts w:ascii="Impact" w:hAnsi="Impact" w:cs="Arial"/>
          <w:color w:val="595959"/>
          <w:sz w:val="28"/>
          <w:szCs w:val="28"/>
        </w:rPr>
      </w:pPr>
      <w:r w:rsidRPr="00430A63">
        <w:rPr>
          <w:rFonts w:ascii="Impact" w:hAnsi="Impact" w:cs="Arial"/>
          <w:color w:val="595959"/>
          <w:sz w:val="28"/>
          <w:szCs w:val="28"/>
        </w:rPr>
        <w:t>Яшкульск</w:t>
      </w:r>
      <w:r w:rsidR="00430A63">
        <w:rPr>
          <w:rFonts w:ascii="Impact" w:hAnsi="Impact" w:cs="Arial"/>
          <w:color w:val="595959"/>
          <w:sz w:val="28"/>
          <w:szCs w:val="28"/>
        </w:rPr>
        <w:t xml:space="preserve">ий </w:t>
      </w:r>
      <w:r w:rsidRPr="00430A63">
        <w:rPr>
          <w:rFonts w:ascii="Impact" w:hAnsi="Impact" w:cs="Arial"/>
          <w:color w:val="595959"/>
          <w:sz w:val="28"/>
          <w:szCs w:val="28"/>
        </w:rPr>
        <w:t>район</w:t>
      </w:r>
      <w:r w:rsidR="00430A63">
        <w:rPr>
          <w:rFonts w:ascii="Impact" w:hAnsi="Impact" w:cs="Arial"/>
          <w:color w:val="595959"/>
          <w:sz w:val="28"/>
          <w:szCs w:val="28"/>
        </w:rPr>
        <w:t xml:space="preserve"> </w:t>
      </w:r>
    </w:p>
    <w:tbl>
      <w:tblPr>
        <w:tblW w:w="5000" w:type="pct"/>
        <w:tblCellMar>
          <w:left w:w="28" w:type="dxa"/>
          <w:right w:w="28" w:type="dxa"/>
        </w:tblCellMar>
        <w:tblLook w:val="04A0" w:firstRow="1" w:lastRow="0" w:firstColumn="1" w:lastColumn="0" w:noHBand="0" w:noVBand="1"/>
      </w:tblPr>
      <w:tblGrid>
        <w:gridCol w:w="454"/>
        <w:gridCol w:w="3617"/>
        <w:gridCol w:w="2904"/>
        <w:gridCol w:w="4252"/>
        <w:gridCol w:w="1559"/>
        <w:gridCol w:w="2123"/>
      </w:tblGrid>
      <w:tr w:rsidR="00430A63" w:rsidRPr="00DA215A" w:rsidTr="00430A63">
        <w:trPr>
          <w:trHeight w:val="504"/>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п/п</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Наименование поселения/городского округа (либо их выделяемой части) </w:t>
            </w:r>
          </w:p>
        </w:tc>
        <w:tc>
          <w:tcPr>
            <w:tcW w:w="2400" w:type="pct"/>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Места несанкционированного размещения отходов</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 xml:space="preserve">Общий объем накопленных отходов, </w:t>
            </w:r>
            <w:r>
              <w:rPr>
                <w:rFonts w:ascii="Arial Narrow" w:eastAsia="Times New Roman" w:hAnsi="Arial Narrow"/>
                <w:b/>
                <w:bCs/>
                <w:color w:val="000000"/>
                <w:sz w:val="20"/>
                <w:szCs w:val="20"/>
                <w:lang w:eastAsia="ru-RU"/>
              </w:rPr>
              <w:t>т</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sz w:val="20"/>
                <w:szCs w:val="20"/>
                <w:lang w:eastAsia="ru-RU"/>
              </w:rPr>
            </w:pPr>
            <w:r w:rsidRPr="00DA215A">
              <w:rPr>
                <w:rFonts w:ascii="Arial Narrow" w:eastAsia="Times New Roman" w:hAnsi="Arial Narrow"/>
                <w:b/>
                <w:bCs/>
                <w:sz w:val="20"/>
                <w:szCs w:val="20"/>
                <w:lang w:eastAsia="ru-RU"/>
              </w:rPr>
              <w:t>Меры по приведению в соответстие природоохранному законодательству РФ</w:t>
            </w:r>
          </w:p>
        </w:tc>
      </w:tr>
      <w:tr w:rsidR="00430A63" w:rsidRPr="00DA215A" w:rsidTr="00430A63">
        <w:trPr>
          <w:trHeight w:val="696"/>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97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Наименование</w:t>
            </w:r>
          </w:p>
        </w:tc>
        <w:tc>
          <w:tcPr>
            <w:tcW w:w="142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b/>
                <w:bCs/>
                <w:color w:val="000000"/>
                <w:sz w:val="20"/>
                <w:szCs w:val="20"/>
                <w:lang w:eastAsia="ru-RU"/>
              </w:rPr>
            </w:pPr>
            <w:r w:rsidRPr="00DA215A">
              <w:rPr>
                <w:rFonts w:ascii="Arial Narrow" w:eastAsia="Times New Roman" w:hAnsi="Arial Narrow"/>
                <w:b/>
                <w:bCs/>
                <w:color w:val="000000"/>
                <w:sz w:val="20"/>
                <w:szCs w:val="20"/>
                <w:lang w:eastAsia="ru-RU"/>
              </w:rPr>
              <w:t>Адрес или географические координаты</w:t>
            </w: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color w:val="000000"/>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b/>
                <w:bCs/>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w:t>
            </w:r>
          </w:p>
        </w:tc>
        <w:tc>
          <w:tcPr>
            <w:tcW w:w="1213"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Гашунское сельское</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1,1 км по направлению на северо-восток от ориентира п. Гашун</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210,0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2</w:t>
            </w:r>
          </w:p>
        </w:tc>
        <w:tc>
          <w:tcPr>
            <w:tcW w:w="121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Гашунское сельское</w:t>
            </w:r>
            <w:r w:rsidR="0029058E">
              <w:rPr>
                <w:rFonts w:ascii="Arial Narrow" w:eastAsia="Times New Roman" w:hAnsi="Arial Narrow"/>
                <w:color w:val="000000"/>
                <w:sz w:val="20"/>
                <w:szCs w:val="20"/>
                <w:lang w:eastAsia="ru-RU"/>
              </w:rPr>
              <w:t xml:space="preserve"> </w:t>
            </w:r>
            <w:r w:rsidRPr="00DA215A">
              <w:rPr>
                <w:rFonts w:ascii="Arial Narrow" w:eastAsia="Times New Roman" w:hAnsi="Arial Narrow"/>
                <w:color w:val="000000"/>
                <w:sz w:val="20"/>
                <w:szCs w:val="20"/>
                <w:lang w:eastAsia="ru-RU"/>
              </w:rPr>
              <w:t>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1 км по направлению на север от ориентира п. Эрмели</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25,8</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3</w:t>
            </w:r>
          </w:p>
        </w:tc>
        <w:tc>
          <w:tcPr>
            <w:tcW w:w="121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Молодёжненское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Республика Калмыкия, Яшкульский район, участок на </w:t>
            </w:r>
            <w:r w:rsidRPr="00DA215A">
              <w:rPr>
                <w:rFonts w:ascii="Arial Narrow" w:eastAsia="Times New Roman" w:hAnsi="Arial Narrow"/>
                <w:color w:val="000000"/>
                <w:sz w:val="20"/>
                <w:szCs w:val="20"/>
                <w:lang w:eastAsia="ru-RU"/>
              </w:rPr>
              <w:lastRenderedPageBreak/>
              <w:t>расстоянии 0,7 км по направлению на юго-восток от ориентира п. Молодежный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2730,0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430A63" w:rsidRPr="00DA215A" w:rsidTr="00430A63">
        <w:trPr>
          <w:trHeight w:val="450"/>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4</w:t>
            </w:r>
          </w:p>
        </w:tc>
        <w:tc>
          <w:tcPr>
            <w:tcW w:w="121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Привольненское сельское 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0,6 км по направлению на запад от ориентира п. Привольный</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700,0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5</w:t>
            </w:r>
          </w:p>
        </w:tc>
        <w:tc>
          <w:tcPr>
            <w:tcW w:w="121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Тавнгашунское сельское 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1,1 км по направлению на юго-запад от ориентира п.Тавн-Гашун</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37,2</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6</w:t>
            </w:r>
          </w:p>
        </w:tc>
        <w:tc>
          <w:tcPr>
            <w:tcW w:w="1213" w:type="pct"/>
            <w:vMerge w:val="restart"/>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Хартолгинское сельское 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1 км по направлению на юго-восток от ориентира п.Хар-Толга</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3200,0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nil"/>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7</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Хулхутинское сельское муниципальное образование</w:t>
            </w:r>
          </w:p>
        </w:tc>
        <w:tc>
          <w:tcPr>
            <w:tcW w:w="97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2,5 км по направлению на юго-восток от ориентира п.Хулхута</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1500,0</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8</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Цаган-Уснское сельское муниципальное образование</w:t>
            </w:r>
          </w:p>
        </w:tc>
        <w:tc>
          <w:tcPr>
            <w:tcW w:w="97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1,5 км по направлению на юго-восток от ориентира п.Цаган-Усн</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3900,0</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9</w:t>
            </w:r>
          </w:p>
        </w:tc>
        <w:tc>
          <w:tcPr>
            <w:tcW w:w="121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Чилгирское сельское 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0,8 км по направлению на северо-восток от ориентира п.Чилгир</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700,0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10</w:t>
            </w:r>
          </w:p>
        </w:tc>
        <w:tc>
          <w:tcPr>
            <w:tcW w:w="121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Эсто-Алтайское сельское муниципальное </w:t>
            </w:r>
            <w:r w:rsidRPr="00DA215A">
              <w:rPr>
                <w:rFonts w:ascii="Arial Narrow" w:eastAsia="Times New Roman" w:hAnsi="Arial Narrow"/>
                <w:color w:val="000000"/>
                <w:sz w:val="20"/>
                <w:szCs w:val="20"/>
                <w:lang w:eastAsia="ru-RU"/>
              </w:rPr>
              <w:lastRenderedPageBreak/>
              <w:t>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Несанкционированная свалка </w:t>
            </w:r>
            <w:r w:rsidRPr="00DA215A">
              <w:rPr>
                <w:rFonts w:ascii="Arial Narrow" w:eastAsia="Times New Roman" w:hAnsi="Arial Narrow"/>
                <w:color w:val="000000"/>
                <w:sz w:val="20"/>
                <w:szCs w:val="20"/>
                <w:lang w:eastAsia="ru-RU"/>
              </w:rPr>
              <w:lastRenderedPageBreak/>
              <w:t>(отсутствует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lastRenderedPageBreak/>
              <w:t xml:space="preserve">Республика Калмыкия, Яшкульский район, участок на </w:t>
            </w:r>
            <w:r w:rsidRPr="00DA215A">
              <w:rPr>
                <w:rFonts w:ascii="Arial Narrow" w:eastAsia="Times New Roman" w:hAnsi="Arial Narrow"/>
                <w:color w:val="000000"/>
                <w:sz w:val="20"/>
                <w:szCs w:val="20"/>
                <w:lang w:eastAsia="ru-RU"/>
              </w:rPr>
              <w:lastRenderedPageBreak/>
              <w:t>расстоянии 0,8 км по направлению на северо-восток от ориентира п.Чилгир</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lastRenderedPageBreak/>
              <w:t>Нет данных</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 xml:space="preserve">Консервация объекта. </w:t>
            </w:r>
            <w:r w:rsidRPr="00DA215A">
              <w:rPr>
                <w:rFonts w:ascii="Arial Narrow" w:eastAsia="Times New Roman" w:hAnsi="Arial Narrow"/>
                <w:color w:val="000000"/>
                <w:sz w:val="20"/>
                <w:szCs w:val="20"/>
                <w:lang w:eastAsia="ru-RU"/>
              </w:rPr>
              <w:lastRenderedPageBreak/>
              <w:t>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450"/>
        </w:trPr>
        <w:tc>
          <w:tcPr>
            <w:tcW w:w="15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11</w:t>
            </w:r>
          </w:p>
        </w:tc>
        <w:tc>
          <w:tcPr>
            <w:tcW w:w="121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Яшкульскоее сельское муниципальное образование</w:t>
            </w:r>
          </w:p>
        </w:tc>
        <w:tc>
          <w:tcPr>
            <w:tcW w:w="974"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Несанкционированная свалка (отсутствует №ГРОРО)</w:t>
            </w:r>
          </w:p>
        </w:tc>
        <w:tc>
          <w:tcPr>
            <w:tcW w:w="1426"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Республика Калмыкия, Яшкульский район, участок на расстоянии 0,5 км по направлению на северо-восток от ориентира п.Яшкуль</w:t>
            </w:r>
          </w:p>
        </w:tc>
        <w:tc>
          <w:tcPr>
            <w:tcW w:w="52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jc w:val="center"/>
              <w:rPr>
                <w:rFonts w:ascii="Arial Narrow" w:eastAsia="Times New Roman" w:hAnsi="Arial Narrow"/>
                <w:sz w:val="20"/>
                <w:szCs w:val="20"/>
                <w:lang w:eastAsia="ru-RU"/>
              </w:rPr>
            </w:pPr>
            <w:r w:rsidRPr="00DA215A">
              <w:rPr>
                <w:rFonts w:ascii="Arial Narrow" w:eastAsia="Times New Roman" w:hAnsi="Arial Narrow"/>
                <w:sz w:val="20"/>
                <w:szCs w:val="20"/>
                <w:lang w:eastAsia="ru-RU"/>
              </w:rPr>
              <w:t>32000,0</w:t>
            </w:r>
          </w:p>
        </w:tc>
        <w:tc>
          <w:tcPr>
            <w:tcW w:w="712"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r w:rsidRPr="00DA215A">
              <w:rPr>
                <w:rFonts w:ascii="Arial Narrow" w:eastAsia="Times New Roman" w:hAnsi="Arial Narrow"/>
                <w:color w:val="000000"/>
                <w:sz w:val="20"/>
                <w:szCs w:val="20"/>
                <w:lang w:eastAsia="ru-RU"/>
              </w:rPr>
              <w:t>Консервация объекта. Рекультивация</w:t>
            </w:r>
          </w:p>
        </w:tc>
      </w:tr>
      <w:tr w:rsidR="00430A63" w:rsidRPr="00DA215A" w:rsidTr="00430A63">
        <w:trPr>
          <w:trHeight w:val="450"/>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r w:rsidR="00430A63" w:rsidRPr="00DA215A" w:rsidTr="00430A63">
        <w:trPr>
          <w:trHeight w:val="229"/>
        </w:trPr>
        <w:tc>
          <w:tcPr>
            <w:tcW w:w="15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21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97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142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sz w:val="20"/>
                <w:szCs w:val="20"/>
                <w:lang w:eastAsia="ru-RU"/>
              </w:rPr>
            </w:pPr>
          </w:p>
        </w:tc>
        <w:tc>
          <w:tcPr>
            <w:tcW w:w="71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430A63" w:rsidRPr="00DA215A" w:rsidRDefault="00430A63" w:rsidP="00DA215A">
            <w:pPr>
              <w:ind w:firstLine="0"/>
              <w:rPr>
                <w:rFonts w:ascii="Arial Narrow" w:eastAsia="Times New Roman" w:hAnsi="Arial Narrow"/>
                <w:color w:val="000000"/>
                <w:sz w:val="20"/>
                <w:szCs w:val="20"/>
                <w:lang w:eastAsia="ru-RU"/>
              </w:rPr>
            </w:pPr>
          </w:p>
        </w:tc>
      </w:tr>
    </w:tbl>
    <w:p w:rsidR="00DA215A" w:rsidRPr="0073390B" w:rsidRDefault="00DA215A" w:rsidP="00DA215A">
      <w:pPr>
        <w:rPr>
          <w:rFonts w:cs="Arial"/>
          <w:szCs w:val="24"/>
        </w:rPr>
      </w:pPr>
      <w:r w:rsidRPr="0073390B">
        <w:rPr>
          <w:rFonts w:cs="Arial"/>
          <w:szCs w:val="24"/>
        </w:rPr>
        <w:t xml:space="preserve"> Итого 119 мест несанкционированного размещения отходов на территории </w:t>
      </w:r>
      <w:r w:rsidR="0073390B" w:rsidRPr="0073390B">
        <w:rPr>
          <w:rFonts w:cs="Arial"/>
          <w:szCs w:val="24"/>
        </w:rPr>
        <w:t xml:space="preserve">Республики </w:t>
      </w:r>
      <w:r w:rsidRPr="0073390B">
        <w:rPr>
          <w:rFonts w:cs="Arial"/>
          <w:szCs w:val="24"/>
        </w:rPr>
        <w:t>Калмыкия</w:t>
      </w:r>
    </w:p>
    <w:p w:rsidR="00DA215A" w:rsidRPr="0073390B" w:rsidRDefault="00DA215A">
      <w:pPr>
        <w:spacing w:line="360" w:lineRule="auto"/>
        <w:rPr>
          <w:rFonts w:cs="Arial"/>
          <w:szCs w:val="24"/>
        </w:rPr>
        <w:sectPr w:rsidR="00DA215A" w:rsidRPr="0073390B" w:rsidSect="00DA215A">
          <w:pgSz w:w="16838" w:h="11906" w:orient="landscape"/>
          <w:pgMar w:top="1134" w:right="851" w:bottom="2268" w:left="1134" w:header="709" w:footer="709" w:gutter="0"/>
          <w:cols w:space="708"/>
          <w:titlePg/>
          <w:docGrid w:linePitch="381"/>
        </w:sectPr>
      </w:pPr>
    </w:p>
    <w:p w:rsidR="00A361F8" w:rsidRPr="00A361F8" w:rsidRDefault="00955C78" w:rsidP="00A361F8">
      <w:pPr>
        <w:spacing w:line="276" w:lineRule="auto"/>
        <w:ind w:firstLine="0"/>
        <w:outlineLvl w:val="0"/>
        <w:rPr>
          <w:rFonts w:ascii="Impact" w:hAnsi="Impact" w:cs="Arial"/>
          <w:color w:val="595959"/>
          <w:sz w:val="28"/>
          <w:szCs w:val="28"/>
        </w:rPr>
      </w:pPr>
      <w:bookmarkStart w:id="201" w:name="_Toc531325835"/>
      <w:bookmarkStart w:id="202" w:name="_Toc26880724"/>
      <w:r w:rsidRPr="00CF7907">
        <w:rPr>
          <w:rFonts w:ascii="Impact" w:hAnsi="Impact" w:cs="Arial"/>
          <w:color w:val="595959"/>
          <w:sz w:val="28"/>
          <w:szCs w:val="28"/>
        </w:rPr>
        <w:lastRenderedPageBreak/>
        <w:t xml:space="preserve">Приложение </w:t>
      </w:r>
      <w:r w:rsidR="0055154E">
        <w:rPr>
          <w:rFonts w:ascii="Impact" w:hAnsi="Impact" w:cs="Arial"/>
          <w:color w:val="595959"/>
          <w:sz w:val="28"/>
          <w:szCs w:val="28"/>
        </w:rPr>
        <w:t>10</w:t>
      </w:r>
      <w:r w:rsidR="00A361F8">
        <w:rPr>
          <w:rFonts w:ascii="Impact" w:hAnsi="Impact" w:cs="Arial"/>
          <w:color w:val="595959"/>
          <w:sz w:val="28"/>
          <w:szCs w:val="28"/>
        </w:rPr>
        <w:t>.1</w:t>
      </w:r>
      <w:r w:rsidRPr="00CF7907">
        <w:rPr>
          <w:rFonts w:ascii="Impact" w:hAnsi="Impact" w:cs="Arial"/>
          <w:color w:val="595959"/>
          <w:sz w:val="28"/>
          <w:szCs w:val="28"/>
        </w:rPr>
        <w:t xml:space="preserve"> – </w:t>
      </w:r>
      <w:bookmarkEnd w:id="201"/>
      <w:r w:rsidR="00A361F8" w:rsidRPr="00A361F8">
        <w:rPr>
          <w:rFonts w:ascii="Impact" w:hAnsi="Impact" w:cs="Arial"/>
          <w:color w:val="595959"/>
          <w:sz w:val="28"/>
          <w:szCs w:val="28"/>
        </w:rPr>
        <w:t>Список объектов культурного наследия федерального значения</w:t>
      </w:r>
      <w:r w:rsidR="00A361F8" w:rsidRPr="00A361F8">
        <w:rPr>
          <w:rFonts w:ascii="Impact" w:hAnsi="Impact"/>
          <w:color w:val="595959"/>
          <w:sz w:val="28"/>
          <w:szCs w:val="28"/>
          <w:vertAlign w:val="superscript"/>
        </w:rPr>
        <w:footnoteReference w:id="97"/>
      </w:r>
      <w:bookmarkEnd w:id="202"/>
    </w:p>
    <w:p w:rsidR="00214CA5" w:rsidRPr="00A361F8" w:rsidRDefault="00782CB1" w:rsidP="00214CA5">
      <w:pPr>
        <w:ind w:firstLine="0"/>
        <w:rPr>
          <w:rFonts w:ascii="Impact" w:hAnsi="Impact" w:cs="Arial"/>
          <w:color w:val="595959"/>
          <w:sz w:val="16"/>
          <w:szCs w:val="16"/>
        </w:rPr>
      </w:pPr>
      <w:r>
        <w:rPr>
          <w:rFonts w:ascii="Impact" w:hAnsi="Impact" w:cs="Arial"/>
          <w:color w:val="595959"/>
          <w:sz w:val="16"/>
          <w:szCs w:val="16"/>
        </w:rPr>
        <w:pict>
          <v:rect id="_x0000_i1106" style="width:0;height:1.5pt" o:hralign="center" o:hrstd="t" o:hr="t" fillcolor="#a0a0a0" stroked="f"/>
        </w:pic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2241"/>
        <w:gridCol w:w="1822"/>
        <w:gridCol w:w="2293"/>
        <w:gridCol w:w="1698"/>
        <w:gridCol w:w="1032"/>
      </w:tblGrid>
      <w:tr w:rsidR="00A361F8" w:rsidRPr="00A361F8" w:rsidTr="00A361F8">
        <w:trPr>
          <w:trHeight w:val="564"/>
        </w:trPr>
        <w:tc>
          <w:tcPr>
            <w:tcW w:w="253" w:type="pct"/>
            <w:shd w:val="clear" w:color="auto" w:fill="auto"/>
            <w:noWrap/>
            <w:vAlign w:val="center"/>
          </w:tcPr>
          <w:p w:rsidR="00A361F8" w:rsidRPr="00A361F8" w:rsidRDefault="00A361F8" w:rsidP="00A361F8">
            <w:pPr>
              <w:ind w:firstLine="0"/>
              <w:jc w:val="center"/>
              <w:rPr>
                <w:rFonts w:ascii="Arial Narrow" w:hAnsi="Arial Narrow"/>
                <w:b/>
                <w:sz w:val="22"/>
              </w:rPr>
            </w:pPr>
            <w:r w:rsidRPr="00A361F8">
              <w:rPr>
                <w:rFonts w:ascii="Arial Narrow" w:hAnsi="Arial Narrow"/>
                <w:b/>
                <w:sz w:val="22"/>
                <w:lang w:bidi="en-US"/>
              </w:rPr>
              <w:t>№</w:t>
            </w:r>
          </w:p>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п/п</w:t>
            </w:r>
          </w:p>
        </w:tc>
        <w:tc>
          <w:tcPr>
            <w:tcW w:w="1171" w:type="pct"/>
            <w:shd w:val="clear" w:color="000000" w:fill="FFFFFF"/>
            <w:vAlign w:val="center"/>
          </w:tcPr>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Объект</w:t>
            </w:r>
          </w:p>
        </w:tc>
        <w:tc>
          <w:tcPr>
            <w:tcW w:w="952" w:type="pct"/>
            <w:shd w:val="clear" w:color="000000" w:fill="FFFFFF"/>
            <w:vAlign w:val="center"/>
          </w:tcPr>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Номер в реестре</w:t>
            </w:r>
          </w:p>
        </w:tc>
        <w:tc>
          <w:tcPr>
            <w:tcW w:w="1198" w:type="pct"/>
            <w:shd w:val="clear" w:color="000000" w:fill="FFFFFF"/>
            <w:vAlign w:val="center"/>
          </w:tcPr>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Местонахождение</w:t>
            </w:r>
          </w:p>
        </w:tc>
        <w:tc>
          <w:tcPr>
            <w:tcW w:w="887" w:type="pct"/>
            <w:shd w:val="clear" w:color="000000" w:fill="FFFFFF"/>
            <w:vAlign w:val="center"/>
          </w:tcPr>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Категория историко-культурного значения</w:t>
            </w:r>
          </w:p>
        </w:tc>
        <w:tc>
          <w:tcPr>
            <w:tcW w:w="539" w:type="pct"/>
            <w:shd w:val="clear" w:color="000000" w:fill="FFFFFF"/>
            <w:vAlign w:val="center"/>
          </w:tcPr>
          <w:p w:rsidR="00A361F8" w:rsidRPr="00A361F8" w:rsidRDefault="00A361F8" w:rsidP="00A361F8">
            <w:pPr>
              <w:ind w:firstLine="0"/>
              <w:jc w:val="center"/>
              <w:rPr>
                <w:rFonts w:ascii="Arial Narrow" w:hAnsi="Arial Narrow" w:cs="Arial"/>
                <w:b/>
                <w:szCs w:val="24"/>
              </w:rPr>
            </w:pPr>
            <w:r w:rsidRPr="00A361F8">
              <w:rPr>
                <w:rFonts w:ascii="Arial Narrow" w:hAnsi="Arial Narrow"/>
                <w:b/>
                <w:sz w:val="22"/>
              </w:rPr>
              <w:t>Вид объекта</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Административное здание</w:t>
            </w:r>
          </w:p>
        </w:tc>
        <w:tc>
          <w:tcPr>
            <w:tcW w:w="95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0815100041740006</w:t>
            </w:r>
          </w:p>
        </w:tc>
        <w:tc>
          <w:tcPr>
            <w:tcW w:w="1198"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ул. Пушкина, д. 11</w:t>
            </w:r>
          </w:p>
        </w:tc>
        <w:tc>
          <w:tcPr>
            <w:tcW w:w="88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Большая Галуга I. Могильник курганный (10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081741174820006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Большой Утгун 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081741175070006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Большой Утгун 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081741174810006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Большой Утгун III.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Большой Утгун IV.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Булухта 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081741175100006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Булухта 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081741175110006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Булухта III.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081741175120006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Гурвн Худук.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081741175170006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Долдота II.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Долдота III. Могильник курганный (3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Долдота IV.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081741175140006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Долдота V.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081741175200006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Долдота VI. Могильник курганный (6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081741175210006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Дом, в котором в июле 1920 г. проходил I общекалмыцкий съезд Советов</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081710877080006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Яшкульский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Чилгир</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I. Могильник курганный (30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081741174850006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III.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IX.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081741174920006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V.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081741174840006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VI.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081741174860006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VII. Могильник курганный (13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081741174900006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VIII. Могильник курганный (83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081741174910006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Зегиста Х.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081741174870006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Кермен Гуу 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081741175220006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Кермен Гуу 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081741175150006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Курган одиночный - 23</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081741309800006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Курган одиночный - 43</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081741309790006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Курган одиночный - 44</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081741309780006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Малая Галуга I. Могильник курганный (29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081741175130006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Панрилкин I. Могильник курганный (6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081741175230006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Танха I. Могильник курганный (50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081741175240006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Улан Хан I. Могильник курганный (6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081741175270006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Улан Хан II. Могильник курганный (6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081741175250006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081741175030006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081741174930006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III.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081741175040006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IV.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081741175050006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V.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081741174960006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VI.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081741174970006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xml:space="preserve">Цаган Нур VII. Могильник курганный </w:t>
            </w:r>
            <w:r w:rsidRPr="00A361F8">
              <w:rPr>
                <w:rFonts w:ascii="Arial Narrow" w:eastAsia="Times New Roman" w:hAnsi="Arial Narrow" w:cs="Calibri"/>
                <w:sz w:val="22"/>
                <w:lang w:eastAsia="ru-RU"/>
              </w:rPr>
              <w:lastRenderedPageBreak/>
              <w:t>(2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lastRenderedPageBreak/>
              <w:t>081741174980006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VIII.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X. Могильник курганный (3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081741175000006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XI.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081741175010006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XII. Могильник курганный (2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081741175020006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XIII.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081741174940006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Нур XIV.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081741174950006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Цаган Усн I.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081741175060006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Шаралджин I. Курган</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081741175160006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Шаралджин II. Могильник курганный (4 насыпи)</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081741175260006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Шаралджин III. Могильник курганный (21 насыпь)</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081741175280006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A361F8">
        <w:trPr>
          <w:trHeight w:val="564"/>
        </w:trPr>
        <w:tc>
          <w:tcPr>
            <w:tcW w:w="253" w:type="pct"/>
            <w:shd w:val="clear" w:color="auto" w:fill="auto"/>
            <w:noWrap/>
            <w:vAlign w:val="center"/>
          </w:tcPr>
          <w:p w:rsidR="00A361F8" w:rsidRPr="00A361F8" w:rsidRDefault="00A361F8" w:rsidP="00C153D4">
            <w:pPr>
              <w:pStyle w:val="af0"/>
              <w:numPr>
                <w:ilvl w:val="0"/>
                <w:numId w:val="88"/>
              </w:numPr>
              <w:ind w:left="0" w:firstLine="0"/>
              <w:contextualSpacing w:val="0"/>
              <w:jc w:val="center"/>
              <w:rPr>
                <w:rFonts w:ascii="Arial Narrow" w:eastAsia="Times New Roman" w:hAnsi="Arial Narrow" w:cs="Calibri"/>
                <w:sz w:val="22"/>
                <w:lang w:eastAsia="ru-RU"/>
              </w:rPr>
            </w:pPr>
          </w:p>
        </w:tc>
        <w:tc>
          <w:tcPr>
            <w:tcW w:w="117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Шаралджин IV. Могильник курганный (9 насыпей)</w:t>
            </w:r>
          </w:p>
        </w:tc>
        <w:tc>
          <w:tcPr>
            <w:tcW w:w="95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081741175290006</w:t>
            </w:r>
          </w:p>
        </w:tc>
        <w:tc>
          <w:tcPr>
            <w:tcW w:w="1198"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88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Федерального значения</w:t>
            </w:r>
          </w:p>
        </w:tc>
        <w:tc>
          <w:tcPr>
            <w:tcW w:w="539"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bl>
    <w:p w:rsidR="00A361F8" w:rsidRDefault="00A361F8" w:rsidP="00A361F8">
      <w:pPr>
        <w:rPr>
          <w:rFonts w:cs="Arial"/>
          <w:b/>
          <w:szCs w:val="24"/>
        </w:rPr>
      </w:pPr>
    </w:p>
    <w:p w:rsidR="00A361F8" w:rsidRPr="0055154E" w:rsidRDefault="00A361F8" w:rsidP="00A361F8">
      <w:pPr>
        <w:spacing w:line="276" w:lineRule="auto"/>
        <w:ind w:firstLine="0"/>
        <w:outlineLvl w:val="0"/>
        <w:rPr>
          <w:rFonts w:ascii="Impact" w:hAnsi="Impact" w:cs="Arial"/>
          <w:color w:val="595959"/>
          <w:sz w:val="28"/>
          <w:szCs w:val="28"/>
          <w:vertAlign w:val="superscript"/>
        </w:rPr>
      </w:pPr>
      <w:bookmarkStart w:id="203" w:name="_Toc26880725"/>
      <w:r>
        <w:rPr>
          <w:rFonts w:ascii="Impact" w:hAnsi="Impact" w:cs="Arial"/>
          <w:color w:val="595959"/>
          <w:sz w:val="28"/>
          <w:szCs w:val="28"/>
        </w:rPr>
        <w:t xml:space="preserve">Приложение </w:t>
      </w:r>
      <w:r w:rsidR="0055154E">
        <w:rPr>
          <w:rFonts w:ascii="Impact" w:hAnsi="Impact" w:cs="Arial"/>
          <w:color w:val="595959"/>
          <w:sz w:val="28"/>
          <w:szCs w:val="28"/>
        </w:rPr>
        <w:t>10</w:t>
      </w:r>
      <w:r>
        <w:rPr>
          <w:rFonts w:ascii="Impact" w:hAnsi="Impact" w:cs="Arial"/>
          <w:color w:val="595959"/>
          <w:sz w:val="28"/>
          <w:szCs w:val="28"/>
        </w:rPr>
        <w:t>.2</w:t>
      </w:r>
      <w:r w:rsidRPr="00A361F8">
        <w:rPr>
          <w:rFonts w:ascii="Impact" w:hAnsi="Impact" w:cs="Arial"/>
          <w:color w:val="595959"/>
          <w:sz w:val="28"/>
          <w:szCs w:val="28"/>
        </w:rPr>
        <w:t xml:space="preserve"> – Список объектов культурного наследия местного (муниципального значения) значения</w:t>
      </w:r>
      <w:r w:rsidRPr="0055154E">
        <w:rPr>
          <w:rFonts w:ascii="Impact" w:hAnsi="Impact"/>
          <w:color w:val="595959"/>
          <w:sz w:val="28"/>
          <w:szCs w:val="28"/>
          <w:vertAlign w:val="superscript"/>
        </w:rPr>
        <w:footnoteReference w:id="98"/>
      </w:r>
      <w:bookmarkEnd w:id="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2269"/>
        <w:gridCol w:w="1721"/>
        <w:gridCol w:w="2319"/>
        <w:gridCol w:w="1723"/>
        <w:gridCol w:w="1054"/>
      </w:tblGrid>
      <w:tr w:rsidR="00A361F8" w:rsidRPr="00A361F8" w:rsidTr="0055154E">
        <w:trPr>
          <w:trHeight w:val="564"/>
        </w:trPr>
        <w:tc>
          <w:tcPr>
            <w:tcW w:w="235" w:type="pct"/>
            <w:shd w:val="clear" w:color="auto" w:fill="auto"/>
            <w:noWrap/>
            <w:vAlign w:val="center"/>
          </w:tcPr>
          <w:p w:rsidR="00A361F8" w:rsidRPr="00A361F8" w:rsidRDefault="00A361F8" w:rsidP="00A361F8">
            <w:pPr>
              <w:ind w:firstLine="0"/>
              <w:jc w:val="center"/>
              <w:rPr>
                <w:rFonts w:ascii="Arial Narrow" w:hAnsi="Arial Narrow"/>
                <w:b/>
                <w:sz w:val="22"/>
              </w:rPr>
            </w:pPr>
            <w:r w:rsidRPr="00A361F8">
              <w:rPr>
                <w:rFonts w:ascii="Arial Narrow" w:hAnsi="Arial Narrow"/>
                <w:b/>
                <w:sz w:val="22"/>
                <w:lang w:bidi="en-US"/>
              </w:rPr>
              <w:t>№</w:t>
            </w:r>
          </w:p>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п/п</w:t>
            </w:r>
          </w:p>
        </w:tc>
        <w:tc>
          <w:tcPr>
            <w:tcW w:w="1207" w:type="pct"/>
            <w:shd w:val="clear" w:color="000000" w:fill="FFFFFF"/>
            <w:vAlign w:val="center"/>
          </w:tcPr>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Объект</w:t>
            </w:r>
          </w:p>
        </w:tc>
        <w:tc>
          <w:tcPr>
            <w:tcW w:w="892" w:type="pct"/>
            <w:shd w:val="clear" w:color="000000" w:fill="FFFFFF"/>
            <w:vAlign w:val="center"/>
          </w:tcPr>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Номер в реестре</w:t>
            </w:r>
          </w:p>
        </w:tc>
        <w:tc>
          <w:tcPr>
            <w:tcW w:w="1233" w:type="pct"/>
            <w:shd w:val="clear" w:color="000000" w:fill="FFFFFF"/>
            <w:vAlign w:val="center"/>
          </w:tcPr>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Местонахождение</w:t>
            </w:r>
          </w:p>
        </w:tc>
        <w:tc>
          <w:tcPr>
            <w:tcW w:w="921" w:type="pct"/>
            <w:shd w:val="clear" w:color="000000" w:fill="FFFFFF"/>
            <w:vAlign w:val="center"/>
          </w:tcPr>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Категория историко-культурного значения</w:t>
            </w:r>
          </w:p>
        </w:tc>
        <w:tc>
          <w:tcPr>
            <w:tcW w:w="512" w:type="pct"/>
            <w:shd w:val="clear" w:color="000000" w:fill="FFFFFF"/>
            <w:vAlign w:val="center"/>
          </w:tcPr>
          <w:p w:rsidR="00A361F8" w:rsidRPr="00A361F8" w:rsidRDefault="00A361F8" w:rsidP="00A361F8">
            <w:pPr>
              <w:ind w:firstLine="0"/>
              <w:jc w:val="center"/>
              <w:rPr>
                <w:rFonts w:ascii="Arial Narrow" w:hAnsi="Arial Narrow" w:cs="Arial"/>
                <w:b/>
                <w:sz w:val="22"/>
              </w:rPr>
            </w:pPr>
            <w:r w:rsidRPr="00A361F8">
              <w:rPr>
                <w:rFonts w:ascii="Arial Narrow" w:hAnsi="Arial Narrow"/>
                <w:b/>
                <w:sz w:val="22"/>
              </w:rPr>
              <w:t>Вид объекта</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 "Памяти воинов 28 Армии"</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081710835640004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въезд в город с северо-восточной стороны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 "Джангарчи Ээлян Овла"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081721312920004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hAnsi="Arial Narrow"/>
                <w:sz w:val="22"/>
              </w:rPr>
              <w:t xml:space="preserve"> </w:t>
            </w:r>
            <w:r w:rsidRPr="00A361F8">
              <w:rPr>
                <w:rFonts w:ascii="Arial Narrow" w:eastAsia="Times New Roman" w:hAnsi="Arial Narrow" w:cs="Calibri"/>
                <w:sz w:val="22"/>
                <w:lang w:eastAsia="ru-RU"/>
              </w:rPr>
              <w:t>Элиста, Парк культуры и отдыха «Дружба»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Бывшая сторожка Алексеевской церкви</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081711312960004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Бюро технической инвентаризации</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081711312990004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А.Чапчаева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Алцынхута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Б.Б.Городовикова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Сарул</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Б.Басангова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081711310110004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Комсомольский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081710863380004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Плодовитое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Обильное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081710863370004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Малые Дербеты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Приютное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Салын-Тугтун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Бурата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081710894690004</w:t>
            </w:r>
          </w:p>
        </w:tc>
        <w:tc>
          <w:tcPr>
            <w:tcW w:w="1233"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Песчаный</w:t>
            </w:r>
          </w:p>
        </w:tc>
        <w:tc>
          <w:tcPr>
            <w:tcW w:w="92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081710835630004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Яшалта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081710851690004</w:t>
            </w:r>
          </w:p>
        </w:tc>
        <w:tc>
          <w:tcPr>
            <w:tcW w:w="1233"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Ханата</w:t>
            </w:r>
          </w:p>
        </w:tc>
        <w:tc>
          <w:tcPr>
            <w:tcW w:w="921"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В.И.Ленину</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081711290600004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Ики-Чонос, ул. Санджиева, 40</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герою Великой Отечественной войны Ф.Г.Попову</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081710894210004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Героя гражданской войны Х.Б.Канукова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Кануково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Героя Советского Союза Н.Т.Воробьева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Воробьевка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П.А.Анацкого</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Воробьевка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С.М.Кирова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081710824690004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ул. Кирова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Бюст Ээлян Овла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Водонапорная башня</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081711313000004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Военный комиссариат</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081741312980004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 </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Городская поликлиника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081710824730004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ул. Ленина, 227</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Деревянное здание - памятник прикладного искусства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 ул. Советская, д. 84</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Дом зайсанга Э.-У.Дондукова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Аршан-Булг</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Кинотеатр "Родина"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081710824760004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ул. Пушкина, 22</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Красная школа Т.Д.Юрковой</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081710824710004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ул. Ленина, 201 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"Мать-Родина"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081710894070004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Садовое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"Они учились в нашей школе"</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"Отстоявшим Отчизну"</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081710894480004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"Победа"</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br/>
              <w:t>081720894200004</w:t>
            </w:r>
          </w:p>
          <w:p w:rsidR="00A361F8" w:rsidRPr="00A361F8" w:rsidRDefault="00A361F8" w:rsidP="00A361F8">
            <w:pPr>
              <w:ind w:firstLine="0"/>
              <w:rPr>
                <w:rFonts w:ascii="Arial Narrow" w:eastAsia="Times New Roman" w:hAnsi="Arial Narrow" w:cs="Calibri"/>
                <w:sz w:val="22"/>
                <w:lang w:eastAsia="ru-RU"/>
              </w:rPr>
            </w:pP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Лазаревский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"Скорбящая мать"</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081610445560004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Яшкульский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Яшкуль, аллея Победы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"Скорбящая мать"</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 Троицкое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павшим героям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081720894450004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Октябрьский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 землякам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Октябрьское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Великой Отечественной войне</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081610680960004</w:t>
            </w:r>
          </w:p>
          <w:p w:rsidR="00A361F8" w:rsidRPr="00A361F8" w:rsidRDefault="00A361F8" w:rsidP="00A361F8">
            <w:pPr>
              <w:ind w:firstLine="0"/>
              <w:rPr>
                <w:rFonts w:ascii="Arial Narrow" w:eastAsia="Times New Roman" w:hAnsi="Arial Narrow" w:cs="Calibri"/>
                <w:sz w:val="22"/>
                <w:lang w:eastAsia="ru-RU"/>
              </w:rPr>
            </w:pP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Ульяновское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081720894550004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Кетченеры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081720894930004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Аршан-Булг</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п. Улан-Хол</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081720894300004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 ул. Буденного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Воробьевка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 Карантин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081720894290004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 Веселое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081721252700004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Бага-Чонос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081720894580004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Хар-Булук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081720894270004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 Розенталь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воинам-землякам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081720894240004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Чапаевское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081710824420004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Ики-Бурульский р-он, п. Ики-Бурул</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081710839840004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Ики-Бурульский район, п. Кевюды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081710824380004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Ики-Бурульский р-он, п. Бага-Бурул</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081720894440004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Хошеуты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односельчанам во время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081720894370004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Большой Царын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солдатам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081610445570004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Первомайский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солдатам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081610659400004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 Первомайский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 погибшим солдатам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081720894700004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 Первомайский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"Вечным сынам Отчизны"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Тундутово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"Журавли, взметнувшиеся в небо"</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081720894800004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Овата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"Никто не забыт, ничто не забыто"</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081720894520004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Хонч Нур</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"Никто не забыт, ничто не забыто"</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081720894900004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Верхний Яшкуль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"Никто не забыт, ничто не забыто"</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081720894830004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Чагорта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в честь героев гражданской и Великой Отечественной войн</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081821312930004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Парк культуры и отдыха "Дружба"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в честь героев гражданской и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081720824650004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Парк культуры и отдыха "Дружба"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1392"/>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воинам 26 танкового полка 126 стрелковой дивизии 51 армии - освободителям с.Плодовитое 20 ноября 1942 г.</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081720894650004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Плодовитое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воинам 28-й Армии</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081711252690004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Яшкульский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Хулхута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защитникам села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081720894890004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 Вознесеновка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1116"/>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павшим солдатам в годы Великой Отечественной войны "Клятва"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081610659270004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 Бага-Тугтун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428"/>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081720894090004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Адык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081720895000004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Ергенинский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1116"/>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воинам-освободителям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081720903560004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Шарнут</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081710851710004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Плодовитое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081720894260004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Виноградное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Ансамбль</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Мемориальный комплекс погибшим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081610659590004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 Яшалта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"Вечная память погибшим героям"</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Шатта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"Вечная слава героям павшим за свободу и независимость Родины"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Алцынхута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"Капитан Паринов и его боевые друзья"</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081710851680004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Унгн-Терячи</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"Освободителям села от благодарных потомков"</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Плодовитое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1392"/>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воинам 115-й Кабардино-Балкарской кавалерийской дивизии погибшим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Цаган-Нур</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воинам, погибшим в годы гражданской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081710852070004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1392"/>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воинам-освободителям села и односельчанам, погибшим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Уманцево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Г.А.Шиянову и И.Б-О.Алиеву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Герою Социалистического Труда Г.А. Логвиненко</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 Вознесеновка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286"/>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жертвам фашизма, партизанам и мирным жителям, расстрелянным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балка Гашун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инженеру-строителю Аршаньзельменской плотины А.П.Шильникову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Аршань Зельмень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кавалеру 3-х орденов Славы И.Т.Черткову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Тундутово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неизвестным солдатам, павшим в боях в 1942 г. в п.Зунда Толга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081710824400004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Ики-Бурульский район, поселок Зунда-Толга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павшим бойцам в гражданской войне в 1919 г.</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павшим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081710894860004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Ики-Чонос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погибшему сержанту Т.А.Ковальскому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081710894460004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с.Октябрьское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Кануково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Коробкин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Новый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081610445550004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село Приютное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Обильное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 Троицкое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081710852260004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Гашун-Бургуста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081710894820004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 Приютное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w:t>
            </w:r>
            <w:r w:rsidR="00174DEB">
              <w:rPr>
                <w:rFonts w:ascii="Arial Narrow" w:hAnsi="Arial Narrow"/>
                <w:sz w:val="22"/>
              </w:rPr>
              <w:t xml:space="preserve"> </w:t>
            </w:r>
            <w:r w:rsidRPr="00A361F8">
              <w:rPr>
                <w:rFonts w:ascii="Arial Narrow" w:eastAsia="Times New Roman" w:hAnsi="Arial Narrow" w:cs="Calibri"/>
                <w:sz w:val="22"/>
                <w:lang w:eastAsia="ru-RU"/>
              </w:rPr>
              <w:t>Первомайский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Шин Мер</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081710851700004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Ханата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Чкаловский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Нарын Худук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Ульдючины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Сарпа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Кумской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081710894230004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Пушкинское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п. Первомайский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Кировский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081710877090004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hAnsi="Arial Narrow"/>
                <w:sz w:val="22"/>
              </w:rPr>
              <w:t xml:space="preserve"> </w:t>
            </w:r>
            <w:r w:rsidRPr="00A361F8">
              <w:rPr>
                <w:rFonts w:ascii="Arial Narrow" w:eastAsia="Times New Roman" w:hAnsi="Arial Narrow" w:cs="Calibri"/>
                <w:sz w:val="22"/>
                <w:lang w:eastAsia="ru-RU"/>
              </w:rPr>
              <w:t>Комсомольский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 в годы гражданской войны 1918-1920 гг.</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081710894050004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 Садовое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воинам-односельчанам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погибшим танкистам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081710824670004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городское кладбище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Обелиск участникам 11-ой Красной Армии</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081710852090004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"Воин-освободитель"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Берёзовка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"Воин-освободитель"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Красномихайловское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"Воин-освободитель"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081610659280004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с.Эсто-Алтай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"Воин-освободитель"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Прикумский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"Воин-освободитель"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Ачинеры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"Воинам-освободителям"</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Красный Партизан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"Депортация калмыцкого народа"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081811312910004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Артезиан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"Женщине-защитнице"</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Тундутово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"Жертвам сталинизма"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с.Приютное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"Жертвам фашизма"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081610659570004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с.Красномихайловское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"Калмыкия прежде и теперь"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"Монумент Славы"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081610835650004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с.Соленое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"Неизвестному солдату"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081610680950004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Маныческий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"Скорбящая мать"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081710824280004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Юстинский район, п. Цаган Аман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"Скорбящая мать"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081710894220004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Южный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"Скорбящая мать"</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 Краснополье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"Солдат"</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"Солдат"</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Салын-Тугтун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"Чабан с собакой"</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081710894790004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Приютненский район, с.Приютное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«Бортха»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081710822860004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парк культуры и отдыха "Дружба"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А.М.Амур-Санану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Амур-Санан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А.С.Пушкину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081710824610004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с.Эсто-Алтай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081710852700004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Эсто-Алтай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081710852710004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с.Красномихайловское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081710824300004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Юстинский район, п. Цаган Аман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081710894510004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Кетченеры</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081710894530004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Яшкульский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Яшкуль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081710824770004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Элиста, центральная площадь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081710894060004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Садовое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081710824120004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Яшалта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Большой Царын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081710894870004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п.Аршан-Булг</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Нарын Худук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с.Троицкое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Комсомольский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w:t>
            </w:r>
            <w:r w:rsidR="00174DEB">
              <w:rPr>
                <w:rFonts w:ascii="Arial Narrow" w:eastAsia="Times New Roman" w:hAnsi="Arial Narrow" w:cs="Calibri"/>
                <w:sz w:val="22"/>
                <w:lang w:eastAsia="ru-RU"/>
              </w:rPr>
              <w:t xml:space="preserve"> </w:t>
            </w:r>
            <w:r w:rsidRPr="00A361F8">
              <w:rPr>
                <w:rFonts w:ascii="Arial Narrow" w:eastAsia="Times New Roman" w:hAnsi="Arial Narrow" w:cs="Calibri"/>
                <w:sz w:val="22"/>
                <w:lang w:eastAsia="ru-RU"/>
              </w:rPr>
              <w:t>Кегульта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081710894080004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 Артезиан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081710894850004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Ики-Чонос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В.И.Ленину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Черноземельский район, п. Артезиан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воину - интернационалисту Алексею Хадыкину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081710851720004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Плодовитое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лейтенанту Б.М.Хечееву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081710894250004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с. Чапаевское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лейтенанту Г.М.Лазареву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081710894280004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 ул. Ленина, д. 7</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Н.М.Санджирову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081710894430004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 Цаган-Нур</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О.И.Городовикову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081710824530004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4 микр., площадь Городовикова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О.И.Городовикову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081710894500004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с. Тундутово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О.И.Городовикову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Герою Советского Союза Э.Т.Деликову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 Салын-Тугтун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джангарчи Ээлян Овла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081710852420004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Малодербетовский район, п. Ики-Бухус</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жертвам фашизма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с. Дружное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К.Марксу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081710824630004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с.Эсто-Алтай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О.И.Городовикову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081710894330004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п. Бурул</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С.М.Кирову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081710852110004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Лаганский район, г. Лагань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С.М.Кирову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081710894320004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Т.Хахлыновой</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081710894560004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с. Троицкое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Т.Хахлыновой</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081710894970004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Целинный район, п. Аршан-Булг</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 чабану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081710894610004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 Кегульта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Панно "Цвети, Калмыкия!"</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081710824540004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 Элиста, парк культуры и отдыха "Дружба"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Районный отдел внутренних дел</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081711312940004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павшим односельчанам в годы ВОВ</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081710824070004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Яшалтинский район, с.Веселое</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погибшим воинам - землякам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081710852520004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 Аршань Зельмень</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погибшим воинам -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 Салын-Тугтун</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погибшим воинам -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081710894180004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п. Кенкря</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погибшим воинам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081710852300004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 Кегульта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Стела погибшим односельчанам в годы Великой Отечественной войны</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081710894420004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 Цаган-Нур</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Ступа Просветления</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081710894410004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Октябрьский район, п. Чарлакта</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Субурган (захоронение князя Джамбо Тайши Тундутова, командира 1 калмыцкого полка)</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081710852290004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Кетченеровский район, п. Ергенинский</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Филиал Республиканского краеведческого музея</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081711312950004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Центр занятости</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081711312970004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Городовиковский район, г. Городовиковск</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r w:rsidR="00A361F8" w:rsidRPr="00A361F8" w:rsidTr="0055154E">
        <w:trPr>
          <w:trHeight w:val="840"/>
        </w:trPr>
        <w:tc>
          <w:tcPr>
            <w:tcW w:w="235" w:type="pct"/>
            <w:shd w:val="clear" w:color="auto" w:fill="auto"/>
            <w:noWrap/>
            <w:vAlign w:val="center"/>
            <w:hideMark/>
          </w:tcPr>
          <w:p w:rsidR="00A361F8" w:rsidRPr="00A361F8" w:rsidRDefault="00A361F8" w:rsidP="00C153D4">
            <w:pPr>
              <w:pStyle w:val="af0"/>
              <w:numPr>
                <w:ilvl w:val="0"/>
                <w:numId w:val="89"/>
              </w:numPr>
              <w:ind w:left="0" w:firstLine="0"/>
              <w:contextualSpacing w:val="0"/>
              <w:jc w:val="center"/>
              <w:rPr>
                <w:rFonts w:ascii="Arial Narrow" w:eastAsia="Times New Roman" w:hAnsi="Arial Narrow" w:cs="Calibri"/>
                <w:sz w:val="22"/>
                <w:lang w:eastAsia="ru-RU"/>
              </w:rPr>
            </w:pPr>
          </w:p>
        </w:tc>
        <w:tc>
          <w:tcPr>
            <w:tcW w:w="1207"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Часовня Бааза-Багши Менкенджуеву</w:t>
            </w:r>
          </w:p>
        </w:tc>
        <w:tc>
          <w:tcPr>
            <w:tcW w:w="892" w:type="pct"/>
            <w:shd w:val="clear" w:color="000000" w:fill="FFFFFF"/>
            <w:vAlign w:val="center"/>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081710852640004</w:t>
            </w:r>
          </w:p>
        </w:tc>
        <w:tc>
          <w:tcPr>
            <w:tcW w:w="1233"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Республика Калмыкия, Сарпинский район, с. Уманцево</w:t>
            </w:r>
          </w:p>
        </w:tc>
        <w:tc>
          <w:tcPr>
            <w:tcW w:w="921"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Местного (муниципального) значения</w:t>
            </w:r>
          </w:p>
        </w:tc>
        <w:tc>
          <w:tcPr>
            <w:tcW w:w="512" w:type="pct"/>
            <w:shd w:val="clear" w:color="000000" w:fill="FFFFFF"/>
            <w:vAlign w:val="center"/>
            <w:hideMark/>
          </w:tcPr>
          <w:p w:rsidR="00A361F8" w:rsidRPr="00A361F8" w:rsidRDefault="00A361F8" w:rsidP="00A361F8">
            <w:pPr>
              <w:ind w:firstLine="0"/>
              <w:rPr>
                <w:rFonts w:ascii="Arial Narrow" w:eastAsia="Times New Roman" w:hAnsi="Arial Narrow" w:cs="Calibri"/>
                <w:sz w:val="22"/>
                <w:lang w:eastAsia="ru-RU"/>
              </w:rPr>
            </w:pPr>
            <w:r w:rsidRPr="00A361F8">
              <w:rPr>
                <w:rFonts w:ascii="Arial Narrow" w:eastAsia="Times New Roman" w:hAnsi="Arial Narrow" w:cs="Calibri"/>
                <w:sz w:val="22"/>
                <w:lang w:eastAsia="ru-RU"/>
              </w:rPr>
              <w:t>Памятник</w:t>
            </w:r>
          </w:p>
        </w:tc>
      </w:tr>
    </w:tbl>
    <w:p w:rsidR="00A361F8" w:rsidRPr="00606807" w:rsidRDefault="00A361F8" w:rsidP="00A361F8">
      <w:pPr>
        <w:rPr>
          <w:rFonts w:ascii="Arial Narrow" w:eastAsia="Times New Roman" w:hAnsi="Arial Narrow" w:cs="Calibri"/>
          <w:sz w:val="22"/>
          <w:lang w:eastAsia="ru-RU"/>
        </w:rPr>
      </w:pPr>
    </w:p>
    <w:p w:rsidR="00A361F8" w:rsidRPr="00606807" w:rsidRDefault="00A361F8" w:rsidP="00A361F8">
      <w:pPr>
        <w:rPr>
          <w:rFonts w:ascii="Arial Narrow" w:eastAsia="Times New Roman" w:hAnsi="Arial Narrow" w:cs="Calibri"/>
          <w:sz w:val="22"/>
          <w:lang w:eastAsia="ru-RU"/>
        </w:rPr>
      </w:pPr>
    </w:p>
    <w:p w:rsidR="00A361F8" w:rsidRPr="00606807" w:rsidRDefault="00A361F8" w:rsidP="00A361F8">
      <w:pPr>
        <w:rPr>
          <w:rFonts w:ascii="Arial Narrow" w:eastAsia="Times New Roman" w:hAnsi="Arial Narrow" w:cs="Calibri"/>
          <w:sz w:val="22"/>
          <w:lang w:eastAsia="ru-RU"/>
        </w:rPr>
      </w:pPr>
    </w:p>
    <w:p w:rsidR="00955C78" w:rsidRPr="00DD73D2" w:rsidRDefault="00955C78">
      <w:pPr>
        <w:spacing w:line="360" w:lineRule="auto"/>
        <w:rPr>
          <w:rFonts w:cs="Arial"/>
          <w:b/>
          <w:szCs w:val="24"/>
        </w:rPr>
      </w:pPr>
      <w:r w:rsidRPr="00DD73D2">
        <w:rPr>
          <w:rFonts w:cs="Arial"/>
          <w:b/>
          <w:szCs w:val="24"/>
        </w:rPr>
        <w:br w:type="page"/>
      </w:r>
    </w:p>
    <w:p w:rsidR="00C06741" w:rsidRPr="00C06741" w:rsidRDefault="00177317" w:rsidP="00C06741">
      <w:pPr>
        <w:spacing w:line="276" w:lineRule="auto"/>
        <w:ind w:firstLine="0"/>
        <w:outlineLvl w:val="0"/>
        <w:rPr>
          <w:rFonts w:ascii="Impact" w:hAnsi="Impact" w:cs="Arial"/>
          <w:color w:val="595959"/>
          <w:sz w:val="28"/>
          <w:szCs w:val="28"/>
        </w:rPr>
      </w:pPr>
      <w:bookmarkStart w:id="204" w:name="_Toc531325836"/>
      <w:bookmarkStart w:id="205" w:name="_Toc26880726"/>
      <w:r w:rsidRPr="00CF7907">
        <w:rPr>
          <w:rFonts w:ascii="Impact" w:hAnsi="Impact" w:cs="Arial"/>
          <w:color w:val="595959"/>
          <w:sz w:val="28"/>
          <w:szCs w:val="28"/>
        </w:rPr>
        <w:t xml:space="preserve">Приложение </w:t>
      </w:r>
      <w:r w:rsidR="00955C78" w:rsidRPr="00CF7907">
        <w:rPr>
          <w:rFonts w:ascii="Impact" w:hAnsi="Impact" w:cs="Arial"/>
          <w:color w:val="595959"/>
          <w:sz w:val="28"/>
          <w:szCs w:val="28"/>
        </w:rPr>
        <w:t>1</w:t>
      </w:r>
      <w:r w:rsidR="0055154E">
        <w:rPr>
          <w:rFonts w:ascii="Impact" w:hAnsi="Impact" w:cs="Arial"/>
          <w:color w:val="595959"/>
          <w:sz w:val="28"/>
          <w:szCs w:val="28"/>
        </w:rPr>
        <w:t>1</w:t>
      </w:r>
      <w:r w:rsidRPr="00CF7907">
        <w:rPr>
          <w:rFonts w:ascii="Impact" w:hAnsi="Impact" w:cs="Arial"/>
          <w:color w:val="595959"/>
          <w:sz w:val="28"/>
          <w:szCs w:val="28"/>
        </w:rPr>
        <w:t xml:space="preserve"> –</w:t>
      </w:r>
      <w:bookmarkEnd w:id="204"/>
      <w:r w:rsidR="00C06741">
        <w:rPr>
          <w:rFonts w:ascii="Impact" w:hAnsi="Impact" w:cs="Arial"/>
          <w:color w:val="595959"/>
          <w:sz w:val="28"/>
          <w:szCs w:val="28"/>
        </w:rPr>
        <w:t xml:space="preserve"> </w:t>
      </w:r>
      <w:r w:rsidR="00C06741" w:rsidRPr="00C06741">
        <w:rPr>
          <w:rFonts w:ascii="Impact" w:hAnsi="Impact" w:cs="Arial"/>
          <w:color w:val="595959"/>
          <w:sz w:val="28"/>
          <w:szCs w:val="28"/>
        </w:rPr>
        <w:t>Описание параметров (качественных и количественных) зон с особыми условиями использования территорий</w:t>
      </w:r>
      <w:bookmarkEnd w:id="205"/>
      <w:r w:rsidR="00C06741" w:rsidRPr="00C06741">
        <w:rPr>
          <w:rFonts w:ascii="Impact" w:hAnsi="Impact" w:cs="Arial"/>
          <w:color w:val="595959"/>
          <w:sz w:val="28"/>
          <w:szCs w:val="28"/>
        </w:rPr>
        <w:t xml:space="preserve"> </w:t>
      </w:r>
    </w:p>
    <w:p w:rsidR="00C06741" w:rsidRPr="00316AA5" w:rsidRDefault="00C06741" w:rsidP="00C06741">
      <w:pPr>
        <w:rPr>
          <w:rFonts w:cs="Arial"/>
          <w:b/>
          <w:szCs w:val="24"/>
        </w:rPr>
      </w:pPr>
      <w:r w:rsidRPr="00316AA5">
        <w:rPr>
          <w:rFonts w:cs="Arial"/>
          <w:b/>
          <w:szCs w:val="24"/>
        </w:rPr>
        <w:t>Охранные зоны</w:t>
      </w:r>
    </w:p>
    <w:p w:rsidR="00C06741" w:rsidRPr="00316AA5" w:rsidRDefault="00C06741" w:rsidP="00C06741">
      <w:pPr>
        <w:rPr>
          <w:rFonts w:cs="Arial"/>
          <w:b/>
          <w:szCs w:val="24"/>
        </w:rPr>
      </w:pPr>
      <w:r w:rsidRPr="00316AA5">
        <w:rPr>
          <w:rFonts w:cs="Arial"/>
          <w:b/>
          <w:szCs w:val="24"/>
        </w:rPr>
        <w:t>1. Охранные зоны объектов электроэнергетики</w:t>
      </w:r>
    </w:p>
    <w:p w:rsidR="00C06741" w:rsidRPr="001B73E9" w:rsidRDefault="00C06741" w:rsidP="00C06741">
      <w:pPr>
        <w:rPr>
          <w:rFonts w:cs="Arial"/>
          <w:szCs w:val="24"/>
        </w:rPr>
      </w:pPr>
      <w:r w:rsidRPr="001B73E9">
        <w:rPr>
          <w:rFonts w:cs="Arial"/>
          <w:szCs w:val="24"/>
        </w:rPr>
        <w:t>В соответствии с ч.</w:t>
      </w:r>
      <w:r>
        <w:rPr>
          <w:rFonts w:cs="Arial"/>
          <w:szCs w:val="24"/>
        </w:rPr>
        <w:t xml:space="preserve"> </w:t>
      </w:r>
      <w:r w:rsidRPr="001B73E9">
        <w:rPr>
          <w:rFonts w:cs="Arial"/>
          <w:szCs w:val="24"/>
        </w:rPr>
        <w:t>2 ст.</w:t>
      </w:r>
      <w:r>
        <w:rPr>
          <w:rFonts w:cs="Arial"/>
          <w:szCs w:val="24"/>
        </w:rPr>
        <w:t xml:space="preserve"> </w:t>
      </w:r>
      <w:r w:rsidRPr="001B73E9">
        <w:rPr>
          <w:rFonts w:cs="Arial"/>
          <w:szCs w:val="24"/>
        </w:rPr>
        <w:t>89 Земельного кодекса РФ для обеспечения безопасного и безаварийного функционирования, безопасной эксплуатации объектов электроэнергетики устанавливаются охранные зоны с особыми условиями использования земельных участков независимо от категорий земель, в состав которых входят эти земельные участки.</w:t>
      </w:r>
    </w:p>
    <w:p w:rsidR="00C06741" w:rsidRPr="001B73E9" w:rsidRDefault="00C06741" w:rsidP="00C06741">
      <w:pPr>
        <w:rPr>
          <w:rFonts w:cs="Arial"/>
          <w:szCs w:val="24"/>
        </w:rPr>
      </w:pPr>
      <w:r w:rsidRPr="001B73E9">
        <w:rPr>
          <w:rFonts w:cs="Arial"/>
          <w:szCs w:val="24"/>
        </w:rPr>
        <w:t>Порядок установления охранных зон для отдельных видов объектов и использования соответствующих земельных участков определяется Правительством РФ:</w:t>
      </w:r>
    </w:p>
    <w:p w:rsidR="00C06741" w:rsidRPr="001B73E9" w:rsidRDefault="00C06741" w:rsidP="00C06741">
      <w:pPr>
        <w:rPr>
          <w:rFonts w:cs="Arial"/>
          <w:szCs w:val="24"/>
        </w:rPr>
      </w:pPr>
      <w:r w:rsidRPr="001B73E9">
        <w:rPr>
          <w:rFonts w:cs="Arial"/>
          <w:szCs w:val="24"/>
        </w:rPr>
        <w:t xml:space="preserve">- Постановление Правительства РФ от 24.02.2009 </w:t>
      </w:r>
      <w:r>
        <w:rPr>
          <w:rFonts w:cs="Arial"/>
          <w:szCs w:val="24"/>
        </w:rPr>
        <w:t>№</w:t>
      </w:r>
      <w:r w:rsidRPr="001B73E9">
        <w:rPr>
          <w:rFonts w:cs="Arial"/>
          <w:szCs w:val="24"/>
        </w:rPr>
        <w:t xml:space="preserve"> 160 </w:t>
      </w:r>
      <w:r>
        <w:rPr>
          <w:rFonts w:cs="Arial"/>
          <w:szCs w:val="24"/>
        </w:rPr>
        <w:t>«</w:t>
      </w:r>
      <w:r w:rsidRPr="001B73E9">
        <w:rPr>
          <w:rFonts w:cs="Arial"/>
          <w:szCs w:val="24"/>
        </w:rPr>
        <w:t>О порядке установления охранных зон объектов электросетевого хозяйства и особых условий использования земельных участков, расположенных на границах таких зон</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xml:space="preserve">- Постановление Правительства РФ от 18.11.2013 </w:t>
      </w:r>
      <w:r>
        <w:rPr>
          <w:rFonts w:cs="Arial"/>
          <w:szCs w:val="24"/>
        </w:rPr>
        <w:t>№</w:t>
      </w:r>
      <w:r w:rsidRPr="001B73E9">
        <w:rPr>
          <w:rFonts w:cs="Arial"/>
          <w:szCs w:val="24"/>
        </w:rPr>
        <w:t xml:space="preserve"> 1033 </w:t>
      </w:r>
      <w:r>
        <w:rPr>
          <w:rFonts w:cs="Arial"/>
          <w:szCs w:val="24"/>
        </w:rPr>
        <w:t>«</w:t>
      </w:r>
      <w:r w:rsidRPr="001B73E9">
        <w:rPr>
          <w:rFonts w:cs="Arial"/>
          <w:szCs w:val="24"/>
        </w:rPr>
        <w:t>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xml:space="preserve">Надзор за соблюдением особых условий использования земельных участков в границах охранных зон объектов электроэнергетики осуществляется федеральным органом исполнительной власти, на который возложены функции по федеральному государственному энергетическому надзору. Согласно Положению о Федеральной службе по экологическому, технологическому и атомному надзору, утв. Постановлением Правительства РФ от 30.07.2004 </w:t>
      </w:r>
      <w:r>
        <w:rPr>
          <w:rFonts w:cs="Arial"/>
          <w:szCs w:val="24"/>
        </w:rPr>
        <w:t>№</w:t>
      </w:r>
      <w:r w:rsidRPr="001B73E9">
        <w:rPr>
          <w:rFonts w:cs="Arial"/>
          <w:szCs w:val="24"/>
        </w:rPr>
        <w:t xml:space="preserve"> 401, органом федерального государственного энергетического надзора является Ростехнадзор.</w:t>
      </w:r>
    </w:p>
    <w:p w:rsidR="00C06741" w:rsidRPr="00CD1B41" w:rsidRDefault="00C06741" w:rsidP="00C06741">
      <w:pPr>
        <w:rPr>
          <w:rFonts w:cs="Arial"/>
          <w:b/>
          <w:szCs w:val="24"/>
        </w:rPr>
      </w:pPr>
      <w:r w:rsidRPr="00CD1B41">
        <w:rPr>
          <w:rFonts w:cs="Arial"/>
          <w:b/>
          <w:szCs w:val="24"/>
        </w:rPr>
        <w:t>1.1. Охранные зоны объектов электросетевого хозяйства</w:t>
      </w:r>
    </w:p>
    <w:p w:rsidR="00C06741" w:rsidRPr="001B73E9" w:rsidRDefault="00C06741" w:rsidP="00C06741">
      <w:pPr>
        <w:rPr>
          <w:rFonts w:cs="Arial"/>
          <w:szCs w:val="24"/>
        </w:rPr>
      </w:pPr>
      <w:r w:rsidRPr="001B73E9">
        <w:rPr>
          <w:rFonts w:cs="Arial"/>
          <w:szCs w:val="24"/>
        </w:rPr>
        <w:t xml:space="preserve">Объекты электросетевого хозяйства </w:t>
      </w:r>
      <w:r>
        <w:rPr>
          <w:rFonts w:cs="Arial"/>
          <w:szCs w:val="24"/>
        </w:rPr>
        <w:t>–</w:t>
      </w:r>
      <w:r w:rsidRPr="001B73E9">
        <w:rPr>
          <w:rFonts w:cs="Arial"/>
          <w:szCs w:val="24"/>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 (ст.</w:t>
      </w:r>
      <w:r>
        <w:rPr>
          <w:rFonts w:cs="Arial"/>
          <w:szCs w:val="24"/>
        </w:rPr>
        <w:t xml:space="preserve"> </w:t>
      </w:r>
      <w:r w:rsidRPr="001B73E9">
        <w:rPr>
          <w:rFonts w:cs="Arial"/>
          <w:szCs w:val="24"/>
        </w:rPr>
        <w:t xml:space="preserve">3 Федерального закона от 26.03.2003 </w:t>
      </w:r>
      <w:r>
        <w:rPr>
          <w:rFonts w:cs="Arial"/>
          <w:szCs w:val="24"/>
        </w:rPr>
        <w:t>№</w:t>
      </w:r>
      <w:r w:rsidRPr="001B73E9">
        <w:rPr>
          <w:rFonts w:cs="Arial"/>
          <w:szCs w:val="24"/>
        </w:rPr>
        <w:t xml:space="preserve"> 35-ФЗ </w:t>
      </w:r>
      <w:r>
        <w:rPr>
          <w:rFonts w:cs="Arial"/>
          <w:szCs w:val="24"/>
        </w:rPr>
        <w:t>«</w:t>
      </w:r>
      <w:r w:rsidRPr="001B73E9">
        <w:rPr>
          <w:rFonts w:cs="Arial"/>
          <w:szCs w:val="24"/>
        </w:rPr>
        <w:t>Об элетроэнергетике</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xml:space="preserve">Постановлением Правительства РФ от 24.02.2009 </w:t>
      </w:r>
      <w:r>
        <w:rPr>
          <w:rFonts w:cs="Arial"/>
          <w:szCs w:val="24"/>
        </w:rPr>
        <w:t>№</w:t>
      </w:r>
      <w:r w:rsidRPr="001B73E9">
        <w:rPr>
          <w:rFonts w:cs="Arial"/>
          <w:szCs w:val="24"/>
        </w:rPr>
        <w:t xml:space="preserve"> 160 утверждены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06741" w:rsidRPr="001B73E9" w:rsidRDefault="00C06741" w:rsidP="00C06741">
      <w:pPr>
        <w:rPr>
          <w:rFonts w:cs="Arial"/>
          <w:szCs w:val="24"/>
        </w:rPr>
      </w:pPr>
      <w:r w:rsidRPr="001B73E9">
        <w:rPr>
          <w:rFonts w:cs="Arial"/>
          <w:szCs w:val="24"/>
        </w:rPr>
        <w:t>Правила не распространяются на объекты, размещенные в границах охранных зон объектов электросетевого хозяйства до даты вступления в силу указанного Постановления Правительства РФ.</w:t>
      </w:r>
    </w:p>
    <w:p w:rsidR="00C06741" w:rsidRPr="001B73E9" w:rsidRDefault="00C06741" w:rsidP="00C06741">
      <w:pPr>
        <w:rPr>
          <w:rFonts w:cs="Arial"/>
          <w:szCs w:val="24"/>
        </w:rPr>
      </w:pPr>
      <w:r w:rsidRPr="001B73E9">
        <w:rPr>
          <w:rFonts w:cs="Arial"/>
          <w:szCs w:val="24"/>
        </w:rPr>
        <w:t>Размеры и границы охранной зоны объектов электросетевого хозяйства.</w:t>
      </w:r>
    </w:p>
    <w:p w:rsidR="00C06741" w:rsidRPr="001B73E9" w:rsidRDefault="00C06741" w:rsidP="00C06741">
      <w:pPr>
        <w:rPr>
          <w:rFonts w:cs="Arial"/>
          <w:szCs w:val="24"/>
        </w:rPr>
      </w:pPr>
      <w:r w:rsidRPr="001B73E9">
        <w:rPr>
          <w:rFonts w:cs="Arial"/>
          <w:szCs w:val="24"/>
        </w:rPr>
        <w:t>Охранные зоны устанавливаются для всех объектов электросетевого хозяйства исходя из требований к границам установления охранных зон согласно приложению к Правилам.</w:t>
      </w:r>
    </w:p>
    <w:p w:rsidR="00C06741" w:rsidRPr="001B73E9" w:rsidRDefault="00C06741" w:rsidP="00C06741">
      <w:pPr>
        <w:rPr>
          <w:rFonts w:cs="Arial"/>
          <w:szCs w:val="24"/>
        </w:rPr>
      </w:pPr>
      <w:r w:rsidRPr="001B73E9">
        <w:rPr>
          <w:rFonts w:cs="Arial"/>
          <w:szCs w:val="24"/>
        </w:rPr>
        <w:t>Охранные зоны устанавливаются:</w:t>
      </w:r>
    </w:p>
    <w:p w:rsidR="00C06741" w:rsidRPr="001B73E9" w:rsidRDefault="00C06741" w:rsidP="00C06741">
      <w:pPr>
        <w:rPr>
          <w:rFonts w:cs="Arial"/>
          <w:szCs w:val="24"/>
        </w:rPr>
      </w:pPr>
      <w:r w:rsidRPr="001B73E9">
        <w:rPr>
          <w:rFonts w:cs="Arial"/>
          <w:szCs w:val="24"/>
        </w:rPr>
        <w:t xml:space="preserve">а) вдоль воздушных линий электропередачи </w:t>
      </w:r>
      <w:r>
        <w:rPr>
          <w:rFonts w:cs="Arial"/>
          <w:szCs w:val="24"/>
        </w:rPr>
        <w:t>–</w:t>
      </w:r>
      <w:r w:rsidRPr="001B73E9">
        <w:rPr>
          <w:rFonts w:cs="Arial"/>
          <w:szCs w:val="24"/>
        </w:rPr>
        <w:t xml:space="preserve">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w:t>
      </w:r>
      <w:r w:rsidRPr="001B73E9">
        <w:rPr>
          <w:rFonts w:cs="Arial"/>
          <w:szCs w:val="24"/>
        </w:rPr>
        <w:lastRenderedPageBreak/>
        <w:t>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C06741" w:rsidRPr="001B73E9" w:rsidRDefault="00C06741" w:rsidP="00C06741">
      <w:pPr>
        <w:rPr>
          <w:rFonts w:cs="Arial"/>
          <w:szCs w:val="24"/>
        </w:rPr>
      </w:pPr>
    </w:p>
    <w:tbl>
      <w:tblPr>
        <w:tblW w:w="0" w:type="auto"/>
        <w:tblInd w:w="149" w:type="dxa"/>
        <w:tblCellMar>
          <w:left w:w="0" w:type="dxa"/>
          <w:right w:w="0" w:type="dxa"/>
        </w:tblCellMar>
        <w:tblLook w:val="04A0" w:firstRow="1" w:lastRow="0" w:firstColumn="1" w:lastColumn="0" w:noHBand="0" w:noVBand="1"/>
      </w:tblPr>
      <w:tblGrid>
        <w:gridCol w:w="2694"/>
        <w:gridCol w:w="6661"/>
      </w:tblGrid>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06741" w:rsidRPr="00C06741" w:rsidRDefault="00C06741" w:rsidP="00E9513E">
            <w:pPr>
              <w:ind w:firstLine="0"/>
              <w:jc w:val="center"/>
              <w:textAlignment w:val="baseline"/>
              <w:rPr>
                <w:rFonts w:ascii="Arial Narrow" w:eastAsia="Times New Roman" w:hAnsi="Arial Narrow"/>
                <w:b/>
                <w:sz w:val="22"/>
                <w:lang w:eastAsia="ru-RU"/>
              </w:rPr>
            </w:pPr>
            <w:r w:rsidRPr="00C06741">
              <w:rPr>
                <w:rFonts w:ascii="Arial Narrow" w:eastAsia="Times New Roman" w:hAnsi="Arial Narrow"/>
                <w:b/>
                <w:sz w:val="22"/>
                <w:lang w:eastAsia="ru-RU"/>
              </w:rPr>
              <w:t>Проектный номинальный класс напряжения, кВ</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C06741" w:rsidRPr="00C06741" w:rsidRDefault="00C06741" w:rsidP="00E9513E">
            <w:pPr>
              <w:ind w:firstLine="0"/>
              <w:jc w:val="center"/>
              <w:textAlignment w:val="baseline"/>
              <w:rPr>
                <w:rFonts w:ascii="Arial Narrow" w:eastAsia="Times New Roman" w:hAnsi="Arial Narrow"/>
                <w:b/>
                <w:sz w:val="22"/>
                <w:lang w:eastAsia="ru-RU"/>
              </w:rPr>
            </w:pPr>
            <w:r w:rsidRPr="00C06741">
              <w:rPr>
                <w:rFonts w:ascii="Arial Narrow" w:eastAsia="Times New Roman" w:hAnsi="Arial Narrow"/>
                <w:b/>
                <w:sz w:val="22"/>
                <w:lang w:eastAsia="ru-RU"/>
              </w:rPr>
              <w:t>Расстояние, м</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до 1</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1-20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10 (5 – для линий с самонесущими или изолированными проводами, размещенных в границах населенных пунктов)</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35</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15</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110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20</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150, 220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25</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300, 500, +/-400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30</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750,+/-750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40</w:t>
            </w:r>
          </w:p>
        </w:tc>
      </w:tr>
      <w:tr w:rsidR="00C06741" w:rsidRPr="00C06741" w:rsidTr="00E9513E">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left"/>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1150</w:t>
            </w:r>
          </w:p>
        </w:tc>
        <w:tc>
          <w:tcPr>
            <w:tcW w:w="66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C06741" w:rsidRPr="00C06741" w:rsidRDefault="00C06741" w:rsidP="00E9513E">
            <w:pPr>
              <w:ind w:firstLine="0"/>
              <w:jc w:val="center"/>
              <w:textAlignment w:val="baseline"/>
              <w:rPr>
                <w:rFonts w:ascii="Arial Narrow" w:eastAsia="Times New Roman" w:hAnsi="Arial Narrow"/>
                <w:sz w:val="22"/>
                <w:lang w:eastAsia="ru-RU"/>
              </w:rPr>
            </w:pPr>
            <w:r w:rsidRPr="00C06741">
              <w:rPr>
                <w:rFonts w:ascii="Arial Narrow" w:eastAsia="Times New Roman" w:hAnsi="Arial Narrow"/>
                <w:sz w:val="22"/>
                <w:lang w:eastAsia="ru-RU"/>
              </w:rPr>
              <w:t>55;</w:t>
            </w:r>
          </w:p>
        </w:tc>
      </w:tr>
    </w:tbl>
    <w:p w:rsidR="00C06741" w:rsidRDefault="00C06741" w:rsidP="00C06741">
      <w:pPr>
        <w:rPr>
          <w:rFonts w:cs="Arial"/>
          <w:szCs w:val="24"/>
        </w:rPr>
      </w:pPr>
    </w:p>
    <w:p w:rsidR="00C06741" w:rsidRPr="001B73E9" w:rsidRDefault="00C06741" w:rsidP="00C06741">
      <w:pPr>
        <w:rPr>
          <w:rFonts w:cs="Arial"/>
          <w:szCs w:val="24"/>
        </w:rPr>
      </w:pPr>
      <w:r w:rsidRPr="001B73E9">
        <w:rPr>
          <w:rFonts w:cs="Arial"/>
          <w:szCs w:val="24"/>
        </w:rPr>
        <w:t xml:space="preserve">б) вдоль подземных кабельных линий электропередачи </w:t>
      </w:r>
      <w:r>
        <w:rPr>
          <w:rFonts w:cs="Arial"/>
          <w:szCs w:val="24"/>
        </w:rPr>
        <w:t>–</w:t>
      </w:r>
      <w:r w:rsidRPr="001B73E9">
        <w:rPr>
          <w:rFonts w:cs="Arial"/>
          <w:szCs w:val="24"/>
        </w:rPr>
        <w:t xml:space="preserve">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 (при прохождении кабельных линий напряжением до 1 </w:t>
      </w:r>
      <w:r>
        <w:rPr>
          <w:rFonts w:cs="Arial"/>
          <w:szCs w:val="24"/>
        </w:rPr>
        <w:t xml:space="preserve">КВ </w:t>
      </w:r>
      <w:r w:rsidRPr="001B73E9">
        <w:rPr>
          <w:rFonts w:cs="Arial"/>
          <w:szCs w:val="24"/>
        </w:rPr>
        <w:t xml:space="preserve">в городах под тротуарами </w:t>
      </w:r>
      <w:r>
        <w:rPr>
          <w:rFonts w:cs="Arial"/>
          <w:szCs w:val="24"/>
        </w:rPr>
        <w:t>–</w:t>
      </w:r>
      <w:r w:rsidRPr="001B73E9">
        <w:rPr>
          <w:rFonts w:cs="Arial"/>
          <w:szCs w:val="24"/>
        </w:rPr>
        <w:t xml:space="preserve"> на 0,6 м в сторону зданий и сооружений и на 1 м в сторону проезжей части улицы);</w:t>
      </w:r>
    </w:p>
    <w:p w:rsidR="00C06741" w:rsidRPr="001B73E9" w:rsidRDefault="00C06741" w:rsidP="00C06741">
      <w:pPr>
        <w:rPr>
          <w:rFonts w:cs="Arial"/>
          <w:szCs w:val="24"/>
        </w:rPr>
      </w:pPr>
      <w:r w:rsidRPr="001B73E9">
        <w:rPr>
          <w:rFonts w:cs="Arial"/>
          <w:szCs w:val="24"/>
        </w:rPr>
        <w:t xml:space="preserve">в) вдоль подводных кабельных линий электропередачи </w:t>
      </w:r>
      <w:r>
        <w:rPr>
          <w:rFonts w:cs="Arial"/>
          <w:szCs w:val="24"/>
        </w:rPr>
        <w:t>–</w:t>
      </w:r>
      <w:r w:rsidRPr="001B73E9">
        <w:rPr>
          <w:rFonts w:cs="Arial"/>
          <w:szCs w:val="24"/>
        </w:rPr>
        <w:t xml:space="preserve">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w:t>
      </w:r>
    </w:p>
    <w:p w:rsidR="00C06741" w:rsidRPr="001B73E9" w:rsidRDefault="00C06741" w:rsidP="00C06741">
      <w:pPr>
        <w:rPr>
          <w:rFonts w:cs="Arial"/>
          <w:szCs w:val="24"/>
        </w:rPr>
      </w:pPr>
      <w:r w:rsidRPr="001B73E9">
        <w:rPr>
          <w:rFonts w:cs="Arial"/>
          <w:szCs w:val="24"/>
        </w:rPr>
        <w:t xml:space="preserve">г) вдоль переходов воздушных линий электропередачи через водоемы (реки, каналы, озера и др.) </w:t>
      </w:r>
      <w:r>
        <w:rPr>
          <w:rFonts w:cs="Arial"/>
          <w:szCs w:val="24"/>
        </w:rPr>
        <w:t>–</w:t>
      </w:r>
      <w:r w:rsidRPr="001B73E9">
        <w:rPr>
          <w:rFonts w:cs="Arial"/>
          <w:szCs w:val="24"/>
        </w:rPr>
        <w:t xml:space="preserve">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 для несудоходных водоемов </w:t>
      </w:r>
      <w:r>
        <w:rPr>
          <w:rFonts w:cs="Arial"/>
          <w:szCs w:val="24"/>
        </w:rPr>
        <w:t>–</w:t>
      </w:r>
      <w:r w:rsidRPr="001B73E9">
        <w:rPr>
          <w:rFonts w:cs="Arial"/>
          <w:szCs w:val="24"/>
        </w:rPr>
        <w:t xml:space="preserve"> на расстоянии, предусмотренном для установления охранных зон вдоль воздушных линий электропередачи;</w:t>
      </w:r>
    </w:p>
    <w:p w:rsidR="00C06741" w:rsidRPr="001B73E9" w:rsidRDefault="00C06741" w:rsidP="00C06741">
      <w:pPr>
        <w:rPr>
          <w:rFonts w:cs="Arial"/>
          <w:szCs w:val="24"/>
        </w:rPr>
      </w:pPr>
      <w:r w:rsidRPr="001B73E9">
        <w:rPr>
          <w:rFonts w:cs="Arial"/>
          <w:szCs w:val="24"/>
        </w:rPr>
        <w:t xml:space="preserve">д) вокруг подстанций </w:t>
      </w:r>
      <w:r>
        <w:rPr>
          <w:rFonts w:cs="Arial"/>
          <w:szCs w:val="24"/>
        </w:rPr>
        <w:t>–</w:t>
      </w:r>
      <w:r w:rsidRPr="001B73E9">
        <w:rPr>
          <w:rFonts w:cs="Arial"/>
          <w:szCs w:val="24"/>
        </w:rPr>
        <w:t xml:space="preserve">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применительно к высшему классу напряжения подстанции.</w:t>
      </w:r>
    </w:p>
    <w:p w:rsidR="00C06741" w:rsidRPr="001B73E9" w:rsidRDefault="00C06741" w:rsidP="00C06741">
      <w:pPr>
        <w:rPr>
          <w:rFonts w:cs="Arial"/>
          <w:szCs w:val="24"/>
        </w:rPr>
      </w:pPr>
      <w:r w:rsidRPr="001B73E9">
        <w:rPr>
          <w:rFonts w:cs="Arial"/>
          <w:szCs w:val="24"/>
        </w:rPr>
        <w:t>Процедура установления охранных зон объектов электросетевого хозяйства:</w:t>
      </w:r>
    </w:p>
    <w:p w:rsidR="00C06741" w:rsidRPr="001B73E9" w:rsidRDefault="00C06741" w:rsidP="00C06741">
      <w:pPr>
        <w:rPr>
          <w:rFonts w:cs="Arial"/>
          <w:szCs w:val="24"/>
        </w:rPr>
      </w:pPr>
      <w:r w:rsidRPr="001B73E9">
        <w:rPr>
          <w:rFonts w:cs="Arial"/>
          <w:szCs w:val="24"/>
        </w:rPr>
        <w:t>1) обращение сетевой организации в федеральный орган исполнительной власти, осуществляющий федеральный государственный энергетический надзор, с заявлением о согласовании границ охранной зоны в отношении отдельных объектов электросетевого хозяйства.</w:t>
      </w:r>
    </w:p>
    <w:p w:rsidR="00C06741" w:rsidRPr="001B73E9" w:rsidRDefault="00C06741" w:rsidP="00C06741">
      <w:pPr>
        <w:rPr>
          <w:rFonts w:cs="Arial"/>
          <w:szCs w:val="24"/>
        </w:rPr>
      </w:pPr>
      <w:r w:rsidRPr="001B73E9">
        <w:rPr>
          <w:rFonts w:cs="Arial"/>
          <w:szCs w:val="24"/>
        </w:rPr>
        <w:t>Границы охранной зоны в отношении отдельного объекта электросетевого хозяйства определяются сетевой организацией.</w:t>
      </w:r>
    </w:p>
    <w:p w:rsidR="00C06741" w:rsidRPr="001B73E9" w:rsidRDefault="00C06741" w:rsidP="00C06741">
      <w:pPr>
        <w:rPr>
          <w:rFonts w:cs="Arial"/>
          <w:szCs w:val="24"/>
        </w:rPr>
      </w:pPr>
      <w:r w:rsidRPr="001B73E9">
        <w:rPr>
          <w:rFonts w:cs="Arial"/>
          <w:szCs w:val="24"/>
        </w:rPr>
        <w:lastRenderedPageBreak/>
        <w:t>2) согласование границ охранной зоны федеральным органом исполнительной власти, осуществляющим федеральный государственный энергетический надзор;</w:t>
      </w:r>
    </w:p>
    <w:p w:rsidR="00C06741" w:rsidRPr="001B73E9" w:rsidRDefault="00C06741" w:rsidP="00C06741">
      <w:pPr>
        <w:rPr>
          <w:rFonts w:cs="Arial"/>
          <w:szCs w:val="24"/>
        </w:rPr>
      </w:pPr>
      <w:r w:rsidRPr="001B73E9">
        <w:rPr>
          <w:rFonts w:cs="Arial"/>
          <w:szCs w:val="24"/>
        </w:rPr>
        <w:t xml:space="preserve">Срок рассмотрения обращения о согласовании границ охранной зоны </w:t>
      </w:r>
      <w:r>
        <w:rPr>
          <w:rFonts w:cs="Arial"/>
          <w:szCs w:val="24"/>
        </w:rPr>
        <w:t>–</w:t>
      </w:r>
      <w:r w:rsidRPr="001B73E9">
        <w:rPr>
          <w:rFonts w:cs="Arial"/>
          <w:szCs w:val="24"/>
        </w:rPr>
        <w:t xml:space="preserve"> в течение 15 дней с даты его поступления в соответствующий орган.</w:t>
      </w:r>
    </w:p>
    <w:p w:rsidR="00C06741" w:rsidRPr="001B73E9" w:rsidRDefault="00C06741" w:rsidP="00C06741">
      <w:pPr>
        <w:rPr>
          <w:rFonts w:cs="Arial"/>
          <w:szCs w:val="24"/>
        </w:rPr>
      </w:pPr>
      <w:r w:rsidRPr="001B73E9">
        <w:rPr>
          <w:rFonts w:cs="Arial"/>
          <w:szCs w:val="24"/>
        </w:rPr>
        <w:t>3) обращение сетевой организации в течение 3 месяцев после согласования границ охранной зоны в федеральный орган исполнительной власти, осуществляющий кадастровый учет и ведение государственного кадастра недвижимости (орган кадастрового учета), с заявлением о внесении сведений о границах охранной зоны в документы государственного кадастрового учета недвижимого имущества;</w:t>
      </w:r>
    </w:p>
    <w:p w:rsidR="00C06741" w:rsidRPr="001B73E9" w:rsidRDefault="00C06741" w:rsidP="00C06741">
      <w:pPr>
        <w:rPr>
          <w:rFonts w:cs="Arial"/>
          <w:szCs w:val="24"/>
        </w:rPr>
      </w:pPr>
      <w:r w:rsidRPr="001B73E9">
        <w:rPr>
          <w:rFonts w:cs="Arial"/>
          <w:szCs w:val="24"/>
        </w:rPr>
        <w:t>4) принятие федеральным органом исполнительной власти, осуществляющим кадастровый учет и ведение государственного кадастра недвижимости, решения о внесении в документы государственного кадастрового учета недвижимого имущества сведений о границах охранной зоны.</w:t>
      </w:r>
    </w:p>
    <w:p w:rsidR="00C06741" w:rsidRPr="001B73E9" w:rsidRDefault="00C06741" w:rsidP="00C06741">
      <w:pPr>
        <w:rPr>
          <w:rFonts w:cs="Arial"/>
          <w:szCs w:val="24"/>
        </w:rPr>
      </w:pPr>
      <w:r w:rsidRPr="001B73E9">
        <w:rPr>
          <w:rFonts w:cs="Arial"/>
          <w:szCs w:val="24"/>
        </w:rPr>
        <w:t>Охранная зона считается установленной с даты внесения в документы государственного кадастрового учета сведений о ее границах.</w:t>
      </w:r>
    </w:p>
    <w:p w:rsidR="00C06741" w:rsidRPr="00316AA5" w:rsidRDefault="00C06741" w:rsidP="00C06741">
      <w:pPr>
        <w:rPr>
          <w:rFonts w:cs="Arial"/>
          <w:b/>
          <w:szCs w:val="24"/>
        </w:rPr>
      </w:pPr>
      <w:r w:rsidRPr="00316AA5">
        <w:rPr>
          <w:rFonts w:cs="Arial"/>
          <w:b/>
          <w:szCs w:val="24"/>
        </w:rPr>
        <w:t>Правовой режим охранных зон объектов электросетевого хозяйства.</w:t>
      </w:r>
    </w:p>
    <w:p w:rsidR="00C06741" w:rsidRPr="001B73E9" w:rsidRDefault="00C06741" w:rsidP="00C06741">
      <w:pPr>
        <w:rPr>
          <w:rFonts w:cs="Arial"/>
          <w:szCs w:val="24"/>
        </w:rPr>
      </w:pPr>
      <w:r w:rsidRPr="001B73E9">
        <w:rPr>
          <w:rFonts w:cs="Arial"/>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C06741" w:rsidRPr="001B73E9" w:rsidRDefault="00C06741" w:rsidP="00C06741">
      <w:pPr>
        <w:rPr>
          <w:rFonts w:cs="Arial"/>
          <w:szCs w:val="24"/>
        </w:rPr>
      </w:pPr>
      <w:r w:rsidRPr="001B73E9">
        <w:rPr>
          <w:rFonts w:cs="Arial"/>
          <w:szCs w:val="24"/>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C06741" w:rsidRPr="001B73E9" w:rsidRDefault="00C06741" w:rsidP="00C06741">
      <w:pPr>
        <w:rPr>
          <w:rFonts w:cs="Arial"/>
          <w:szCs w:val="24"/>
        </w:rPr>
      </w:pPr>
      <w:r w:rsidRPr="001B73E9">
        <w:rPr>
          <w:rFonts w:cs="Arial"/>
          <w:szCs w:val="24"/>
        </w:rPr>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C06741" w:rsidRPr="001B73E9" w:rsidRDefault="00C06741" w:rsidP="00C06741">
      <w:pPr>
        <w:rPr>
          <w:rFonts w:cs="Arial"/>
          <w:szCs w:val="24"/>
        </w:rPr>
      </w:pPr>
      <w:r w:rsidRPr="001B73E9">
        <w:rPr>
          <w:rFonts w:cs="Arial"/>
          <w:szCs w:val="24"/>
        </w:rPr>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C06741" w:rsidRPr="001B73E9" w:rsidRDefault="00C06741" w:rsidP="00C06741">
      <w:pPr>
        <w:rPr>
          <w:rFonts w:cs="Arial"/>
          <w:szCs w:val="24"/>
        </w:rPr>
      </w:pPr>
      <w:r w:rsidRPr="001B73E9">
        <w:rPr>
          <w:rFonts w:cs="Arial"/>
          <w:szCs w:val="24"/>
        </w:rPr>
        <w:t>- размещать свалки;</w:t>
      </w:r>
    </w:p>
    <w:p w:rsidR="00C06741" w:rsidRPr="001B73E9" w:rsidRDefault="00C06741" w:rsidP="00C06741">
      <w:pPr>
        <w:rPr>
          <w:rFonts w:cs="Arial"/>
          <w:szCs w:val="24"/>
        </w:rPr>
      </w:pPr>
      <w:r w:rsidRPr="001B73E9">
        <w:rPr>
          <w:rFonts w:cs="Arial"/>
          <w:szCs w:val="24"/>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C06741" w:rsidRPr="001B73E9" w:rsidRDefault="00C06741" w:rsidP="00C06741">
      <w:pPr>
        <w:rPr>
          <w:rFonts w:cs="Arial"/>
          <w:szCs w:val="24"/>
        </w:rPr>
      </w:pPr>
      <w:r w:rsidRPr="001B73E9">
        <w:rPr>
          <w:rFonts w:cs="Arial"/>
          <w:szCs w:val="24"/>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C06741" w:rsidRPr="001B73E9" w:rsidRDefault="00C06741" w:rsidP="00C06741">
      <w:pPr>
        <w:rPr>
          <w:rFonts w:cs="Arial"/>
          <w:szCs w:val="24"/>
        </w:rPr>
      </w:pPr>
      <w:r w:rsidRPr="001B73E9">
        <w:rPr>
          <w:rFonts w:cs="Arial"/>
          <w:szCs w:val="24"/>
        </w:rPr>
        <w:t>- складировать или размещать хранилища любых, в том числе горюче-смазочных, материалов;</w:t>
      </w:r>
    </w:p>
    <w:p w:rsidR="00C06741" w:rsidRPr="001B73E9" w:rsidRDefault="00C06741" w:rsidP="00C06741">
      <w:pPr>
        <w:rPr>
          <w:rFonts w:cs="Arial"/>
          <w:szCs w:val="24"/>
        </w:rPr>
      </w:pPr>
      <w:r w:rsidRPr="001B73E9">
        <w:rPr>
          <w:rFonts w:cs="Arial"/>
          <w:szCs w:val="24"/>
        </w:rPr>
        <w:t xml:space="preserve">- размещать детские и спортивные площадки, стадионы, рынки, торговые точки, полевые станы, загоны для скота, гаражи и стоянки всех видов машин и </w:t>
      </w:r>
      <w:r w:rsidRPr="001B73E9">
        <w:rPr>
          <w:rFonts w:cs="Arial"/>
          <w:szCs w:val="24"/>
        </w:rPr>
        <w:lastRenderedPageBreak/>
        <w:t>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C06741" w:rsidRPr="001B73E9" w:rsidRDefault="00C06741" w:rsidP="00C06741">
      <w:pPr>
        <w:rPr>
          <w:rFonts w:cs="Arial"/>
          <w:szCs w:val="24"/>
        </w:rPr>
      </w:pPr>
      <w:r w:rsidRPr="001B73E9">
        <w:rPr>
          <w:rFonts w:cs="Arial"/>
          <w:szCs w:val="24"/>
        </w:rPr>
        <w:t>- осуществлять проход судов с поднятыми стрелами кранов и других механизмов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В пределах охранных зон без письменного решения о согласовании сетевых организаций юридическим и физическим лицам запрещаются:</w:t>
      </w:r>
    </w:p>
    <w:p w:rsidR="00C06741" w:rsidRPr="001B73E9" w:rsidRDefault="00C06741" w:rsidP="00C06741">
      <w:pPr>
        <w:rPr>
          <w:rFonts w:cs="Arial"/>
          <w:szCs w:val="24"/>
        </w:rPr>
      </w:pPr>
      <w:r w:rsidRPr="001B73E9">
        <w:rPr>
          <w:rFonts w:cs="Arial"/>
          <w:szCs w:val="24"/>
        </w:rPr>
        <w:t>- строительство, капитальный ремонт, реконструкция или снос зданий и сооружений;</w:t>
      </w:r>
    </w:p>
    <w:p w:rsidR="00C06741" w:rsidRPr="001B73E9" w:rsidRDefault="00C06741" w:rsidP="00C06741">
      <w:pPr>
        <w:rPr>
          <w:rFonts w:cs="Arial"/>
          <w:szCs w:val="24"/>
        </w:rPr>
      </w:pPr>
      <w:r w:rsidRPr="001B73E9">
        <w:rPr>
          <w:rFonts w:cs="Arial"/>
          <w:szCs w:val="24"/>
        </w:rPr>
        <w:t>- горные, взрывные, мелиоративные работы, в том числе связанные с временным затоплением земель;</w:t>
      </w:r>
    </w:p>
    <w:p w:rsidR="00C06741" w:rsidRPr="001B73E9" w:rsidRDefault="00C06741" w:rsidP="00C06741">
      <w:pPr>
        <w:rPr>
          <w:rFonts w:cs="Arial"/>
          <w:szCs w:val="24"/>
        </w:rPr>
      </w:pPr>
      <w:r w:rsidRPr="001B73E9">
        <w:rPr>
          <w:rFonts w:cs="Arial"/>
          <w:szCs w:val="24"/>
        </w:rPr>
        <w:t>- посадка и вырубка деревьев и кустарников;</w:t>
      </w:r>
    </w:p>
    <w:p w:rsidR="00C06741" w:rsidRPr="001B73E9" w:rsidRDefault="00C06741" w:rsidP="00C06741">
      <w:pPr>
        <w:rPr>
          <w:rFonts w:cs="Arial"/>
          <w:szCs w:val="24"/>
        </w:rPr>
      </w:pPr>
      <w:r w:rsidRPr="001B73E9">
        <w:rPr>
          <w:rFonts w:cs="Arial"/>
          <w:szCs w:val="24"/>
        </w:rPr>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06741" w:rsidRPr="001B73E9" w:rsidRDefault="00C06741" w:rsidP="00C06741">
      <w:pPr>
        <w:rPr>
          <w:rFonts w:cs="Arial"/>
          <w:szCs w:val="24"/>
        </w:rPr>
      </w:pPr>
      <w:r w:rsidRPr="001B73E9">
        <w:rPr>
          <w:rFonts w:cs="Arial"/>
          <w:szCs w:val="24"/>
        </w:rPr>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06741" w:rsidRPr="001B73E9" w:rsidRDefault="00C06741" w:rsidP="00C06741">
      <w:pPr>
        <w:rPr>
          <w:rFonts w:cs="Arial"/>
          <w:szCs w:val="24"/>
        </w:rPr>
      </w:pPr>
      <w:r w:rsidRPr="001B73E9">
        <w:rPr>
          <w:rFonts w:cs="Arial"/>
          <w:szCs w:val="24"/>
        </w:rPr>
        <w:t xml:space="preserve">- проезд машин и механизмов, имеющих общую высоту с грузом или без груза от поверхности дороги более 4,5 </w:t>
      </w:r>
      <w:r>
        <w:rPr>
          <w:rFonts w:cs="Arial"/>
          <w:szCs w:val="24"/>
        </w:rPr>
        <w:t>м</w:t>
      </w:r>
      <w:r w:rsidRPr="001B73E9">
        <w:rPr>
          <w:rFonts w:cs="Arial"/>
          <w:szCs w:val="24"/>
        </w:rPr>
        <w:t xml:space="preserve">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 xml:space="preserve">- земляные работы на глубине более 0,3 </w:t>
      </w:r>
      <w:r>
        <w:rPr>
          <w:rFonts w:cs="Arial"/>
          <w:szCs w:val="24"/>
        </w:rPr>
        <w:t>м</w:t>
      </w:r>
      <w:r w:rsidRPr="001B73E9">
        <w:rPr>
          <w:rFonts w:cs="Arial"/>
          <w:szCs w:val="24"/>
        </w:rPr>
        <w:t xml:space="preserve"> (на вспахиваемых землях на глубине более 0,45 </w:t>
      </w:r>
      <w:r>
        <w:rPr>
          <w:rFonts w:cs="Arial"/>
          <w:szCs w:val="24"/>
        </w:rPr>
        <w:t>м</w:t>
      </w:r>
      <w:r w:rsidRPr="001B73E9">
        <w:rPr>
          <w:rFonts w:cs="Arial"/>
          <w:szCs w:val="24"/>
        </w:rPr>
        <w:t>), а также планировка грунта (в охранных зонах подземных кабельных линий электропередачи);</w:t>
      </w:r>
    </w:p>
    <w:p w:rsidR="00C06741" w:rsidRPr="001B73E9" w:rsidRDefault="00C06741" w:rsidP="00C06741">
      <w:pPr>
        <w:rPr>
          <w:rFonts w:cs="Arial"/>
          <w:szCs w:val="24"/>
        </w:rPr>
      </w:pPr>
      <w:r w:rsidRPr="001B73E9">
        <w:rPr>
          <w:rFonts w:cs="Arial"/>
          <w:szCs w:val="24"/>
        </w:rPr>
        <w:t xml:space="preserve">- полив сельскохозяйственных культур в случае, если высота струи воды может составить свыше 3 </w:t>
      </w:r>
      <w:r>
        <w:rPr>
          <w:rFonts w:cs="Arial"/>
          <w:szCs w:val="24"/>
        </w:rPr>
        <w:t>м</w:t>
      </w:r>
      <w:r w:rsidRPr="001B73E9">
        <w:rPr>
          <w:rFonts w:cs="Arial"/>
          <w:szCs w:val="24"/>
        </w:rPr>
        <w:t xml:space="preserve">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 xml:space="preserve">- полевые сельскохозяйственные работы с применением сельскохозяйственных машин и оборудования высотой более 4 </w:t>
      </w:r>
      <w:r>
        <w:rPr>
          <w:rFonts w:cs="Arial"/>
          <w:szCs w:val="24"/>
        </w:rPr>
        <w:t>м</w:t>
      </w:r>
      <w:r w:rsidRPr="001B73E9">
        <w:rPr>
          <w:rFonts w:cs="Arial"/>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C06741" w:rsidRPr="001B73E9" w:rsidRDefault="00C06741" w:rsidP="00C06741">
      <w:pPr>
        <w:rPr>
          <w:rFonts w:cs="Arial"/>
          <w:szCs w:val="24"/>
        </w:rPr>
      </w:pPr>
      <w:r w:rsidRPr="001B73E9">
        <w:rPr>
          <w:rFonts w:cs="Arial"/>
          <w:szCs w:val="24"/>
        </w:rPr>
        <w:t xml:space="preserve">В охранных зонах, установленных для объектов электросетевого хозяйства напряжением до 1000 </w:t>
      </w:r>
      <w:r>
        <w:rPr>
          <w:rFonts w:cs="Arial"/>
          <w:szCs w:val="24"/>
        </w:rPr>
        <w:t>В</w:t>
      </w:r>
      <w:r w:rsidRPr="001B73E9">
        <w:rPr>
          <w:rFonts w:cs="Arial"/>
          <w:szCs w:val="24"/>
        </w:rPr>
        <w:t>, помимо вышеназванных действий, без письменного решения о согласовании сетевых организаций запрещается:</w:t>
      </w:r>
    </w:p>
    <w:p w:rsidR="00C06741" w:rsidRPr="001B73E9" w:rsidRDefault="00C06741" w:rsidP="00C06741">
      <w:pPr>
        <w:rPr>
          <w:rFonts w:cs="Arial"/>
          <w:szCs w:val="24"/>
        </w:rPr>
      </w:pPr>
      <w:r w:rsidRPr="001B73E9">
        <w:rPr>
          <w:rFonts w:cs="Arial"/>
          <w:szCs w:val="24"/>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C06741" w:rsidRPr="001B73E9" w:rsidRDefault="00C06741" w:rsidP="00C06741">
      <w:pPr>
        <w:rPr>
          <w:rFonts w:cs="Arial"/>
          <w:szCs w:val="24"/>
        </w:rPr>
      </w:pPr>
      <w:r w:rsidRPr="001B73E9">
        <w:rPr>
          <w:rFonts w:cs="Arial"/>
          <w:szCs w:val="24"/>
        </w:rPr>
        <w:t>- скадировать или размещать хранилища любых, в том числе горюче-смазочных, материалов;</w:t>
      </w:r>
    </w:p>
    <w:p w:rsidR="00C06741" w:rsidRPr="001B73E9" w:rsidRDefault="00C06741" w:rsidP="00C06741">
      <w:pPr>
        <w:rPr>
          <w:rFonts w:cs="Arial"/>
          <w:szCs w:val="24"/>
        </w:rPr>
      </w:pPr>
      <w:r w:rsidRPr="001B73E9">
        <w:rPr>
          <w:rFonts w:cs="Arial"/>
          <w:szCs w:val="24"/>
        </w:rPr>
        <w:lastRenderedPageBreak/>
        <w:t>-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C06741" w:rsidRPr="001B73E9" w:rsidRDefault="00C06741" w:rsidP="00C06741">
      <w:pPr>
        <w:rPr>
          <w:rFonts w:cs="Arial"/>
          <w:szCs w:val="24"/>
        </w:rPr>
      </w:pPr>
      <w:r w:rsidRPr="001B73E9">
        <w:rPr>
          <w:rFonts w:cs="Arial"/>
          <w:szCs w:val="24"/>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w:t>
      </w:r>
    </w:p>
    <w:p w:rsidR="00C06741" w:rsidRPr="001B73E9" w:rsidRDefault="00C06741" w:rsidP="00C06741">
      <w:pPr>
        <w:rPr>
          <w:rFonts w:cs="Arial"/>
          <w:szCs w:val="24"/>
        </w:rPr>
      </w:pPr>
    </w:p>
    <w:p w:rsidR="00C06741" w:rsidRPr="00CD1B41" w:rsidRDefault="00C06741" w:rsidP="00C06741">
      <w:pPr>
        <w:rPr>
          <w:rFonts w:cs="Arial"/>
          <w:b/>
          <w:szCs w:val="24"/>
        </w:rPr>
      </w:pPr>
      <w:r w:rsidRPr="00CD1B41">
        <w:rPr>
          <w:rFonts w:cs="Arial"/>
          <w:b/>
          <w:szCs w:val="24"/>
        </w:rPr>
        <w:t>1.2. Охранные зоны объектов по производству электрической энергии</w:t>
      </w:r>
    </w:p>
    <w:p w:rsidR="00C06741" w:rsidRPr="001B73E9" w:rsidRDefault="00C06741" w:rsidP="00C06741">
      <w:pPr>
        <w:rPr>
          <w:rFonts w:cs="Arial"/>
          <w:szCs w:val="24"/>
        </w:rPr>
      </w:pPr>
      <w:r w:rsidRPr="001B73E9">
        <w:rPr>
          <w:rFonts w:cs="Arial"/>
          <w:szCs w:val="24"/>
        </w:rPr>
        <w:t>Размеры и границы охранной зоны объектов по производству электрической энергии.</w:t>
      </w:r>
    </w:p>
    <w:p w:rsidR="00C06741" w:rsidRPr="001B73E9" w:rsidRDefault="00C06741" w:rsidP="00C06741">
      <w:pPr>
        <w:rPr>
          <w:rFonts w:cs="Arial"/>
          <w:szCs w:val="24"/>
        </w:rPr>
      </w:pPr>
      <w:r w:rsidRPr="001B73E9">
        <w:rPr>
          <w:rFonts w:cs="Arial"/>
          <w:szCs w:val="24"/>
        </w:rPr>
        <w:t>В соответствии с требованиями приложения к Правилам охранная зона устанавливается вдоль границы земельного участка, предоставленного для размещения объекта по производству электрической энергии, в виде части поверхности участка земли, ограниченной линией, параллельно границе земельного участка, предоставленного для размещения объекта по производству электрической энергии:</w:t>
      </w:r>
    </w:p>
    <w:p w:rsidR="00C06741" w:rsidRPr="001B73E9" w:rsidRDefault="00C06741" w:rsidP="00C06741">
      <w:pPr>
        <w:rPr>
          <w:rFonts w:cs="Arial"/>
          <w:szCs w:val="24"/>
        </w:rPr>
      </w:pPr>
      <w:r w:rsidRPr="001B73E9">
        <w:rPr>
          <w:rFonts w:cs="Arial"/>
          <w:szCs w:val="24"/>
        </w:rPr>
        <w:t xml:space="preserve">- на расстоянии 50 </w:t>
      </w:r>
      <w:r>
        <w:rPr>
          <w:rFonts w:cs="Arial"/>
          <w:szCs w:val="24"/>
        </w:rPr>
        <w:t>м</w:t>
      </w:r>
      <w:r w:rsidRPr="001B73E9">
        <w:rPr>
          <w:rFonts w:cs="Arial"/>
          <w:szCs w:val="24"/>
        </w:rPr>
        <w:t xml:space="preserve"> от указанной границы</w:t>
      </w:r>
      <w:r>
        <w:rPr>
          <w:rFonts w:cs="Arial"/>
          <w:szCs w:val="24"/>
        </w:rPr>
        <w:t xml:space="preserve"> – </w:t>
      </w:r>
      <w:r w:rsidRPr="001B73E9">
        <w:rPr>
          <w:rFonts w:cs="Arial"/>
          <w:szCs w:val="24"/>
        </w:rPr>
        <w:t>для объектов высокой категории опасности;</w:t>
      </w:r>
    </w:p>
    <w:p w:rsidR="00C06741" w:rsidRPr="001B73E9" w:rsidRDefault="00C06741" w:rsidP="00C06741">
      <w:pPr>
        <w:rPr>
          <w:rFonts w:cs="Arial"/>
          <w:szCs w:val="24"/>
        </w:rPr>
      </w:pPr>
      <w:r w:rsidRPr="001B73E9">
        <w:rPr>
          <w:rFonts w:cs="Arial"/>
          <w:szCs w:val="24"/>
        </w:rPr>
        <w:t xml:space="preserve">- на расстоянии 30 </w:t>
      </w:r>
      <w:r>
        <w:rPr>
          <w:rFonts w:cs="Arial"/>
          <w:szCs w:val="24"/>
        </w:rPr>
        <w:t>м</w:t>
      </w:r>
      <w:r w:rsidRPr="001B73E9">
        <w:rPr>
          <w:rFonts w:cs="Arial"/>
          <w:szCs w:val="24"/>
        </w:rPr>
        <w:t xml:space="preserve"> от указанной границы</w:t>
      </w:r>
      <w:r>
        <w:rPr>
          <w:rFonts w:cs="Arial"/>
          <w:szCs w:val="24"/>
        </w:rPr>
        <w:t xml:space="preserve"> – </w:t>
      </w:r>
      <w:r w:rsidRPr="001B73E9">
        <w:rPr>
          <w:rFonts w:cs="Arial"/>
          <w:szCs w:val="24"/>
        </w:rPr>
        <w:t>для объектов средней категории опасности;</w:t>
      </w:r>
    </w:p>
    <w:p w:rsidR="00C06741" w:rsidRPr="001B73E9" w:rsidRDefault="00C06741" w:rsidP="00C06741">
      <w:pPr>
        <w:rPr>
          <w:rFonts w:cs="Arial"/>
          <w:szCs w:val="24"/>
        </w:rPr>
      </w:pPr>
      <w:r w:rsidRPr="001B73E9">
        <w:rPr>
          <w:rFonts w:cs="Arial"/>
          <w:szCs w:val="24"/>
        </w:rPr>
        <w:t xml:space="preserve">- на расстоянии 10 </w:t>
      </w:r>
      <w:r>
        <w:rPr>
          <w:rFonts w:cs="Arial"/>
          <w:szCs w:val="24"/>
        </w:rPr>
        <w:t>м</w:t>
      </w:r>
      <w:r w:rsidRPr="001B73E9">
        <w:rPr>
          <w:rFonts w:cs="Arial"/>
          <w:szCs w:val="24"/>
        </w:rPr>
        <w:t xml:space="preserve"> от указанной границы</w:t>
      </w:r>
      <w:r>
        <w:rPr>
          <w:rFonts w:cs="Arial"/>
          <w:szCs w:val="24"/>
        </w:rPr>
        <w:t xml:space="preserve"> – </w:t>
      </w:r>
      <w:r w:rsidRPr="001B73E9">
        <w:rPr>
          <w:rFonts w:cs="Arial"/>
          <w:szCs w:val="24"/>
        </w:rPr>
        <w:t>для объектов низкой категории опасности и объектов, категории опасности которых не определена в установленном законодательством РФ порядке.</w:t>
      </w:r>
    </w:p>
    <w:p w:rsidR="00C06741" w:rsidRPr="001B73E9" w:rsidRDefault="00C06741" w:rsidP="00C06741">
      <w:pPr>
        <w:rPr>
          <w:rFonts w:cs="Arial"/>
          <w:szCs w:val="24"/>
        </w:rPr>
      </w:pPr>
      <w:r w:rsidRPr="001B73E9">
        <w:rPr>
          <w:rFonts w:cs="Arial"/>
          <w:szCs w:val="24"/>
        </w:rPr>
        <w:t xml:space="preserve">Охранная зона устанавливается вдоль подземных линейных гидротехнических сооружений (напорных деривационных туннелей и др.) в виде части поверхности участка земли, ограниченной параллельными вертикальными плоскостями на 30 </w:t>
      </w:r>
      <w:r>
        <w:rPr>
          <w:rFonts w:cs="Arial"/>
          <w:szCs w:val="24"/>
        </w:rPr>
        <w:t>м</w:t>
      </w:r>
      <w:r w:rsidRPr="001B73E9">
        <w:rPr>
          <w:rFonts w:cs="Arial"/>
          <w:szCs w:val="24"/>
        </w:rPr>
        <w:t xml:space="preserve"> от внешнего</w:t>
      </w:r>
      <w:r w:rsidR="007C7EF0">
        <w:rPr>
          <w:rFonts w:cs="Arial"/>
          <w:szCs w:val="24"/>
        </w:rPr>
        <w:t xml:space="preserve"> республики </w:t>
      </w:r>
      <w:r w:rsidRPr="001B73E9">
        <w:rPr>
          <w:rFonts w:cs="Arial"/>
          <w:szCs w:val="24"/>
        </w:rPr>
        <w:t>указанного гидротехнического сооружения по обе стороны на глубину, соответствующую глубине прокладки подземного линейного гидротехнического сооружения.</w:t>
      </w:r>
    </w:p>
    <w:p w:rsidR="00C06741" w:rsidRPr="00CD1B41" w:rsidRDefault="00C06741" w:rsidP="00C06741">
      <w:pPr>
        <w:rPr>
          <w:rFonts w:cs="Arial"/>
          <w:b/>
          <w:szCs w:val="24"/>
        </w:rPr>
      </w:pPr>
      <w:r w:rsidRPr="00CD1B41">
        <w:rPr>
          <w:rFonts w:cs="Arial"/>
          <w:b/>
          <w:szCs w:val="24"/>
        </w:rPr>
        <w:t>Правовой режим охранной зоны объектов электросетевого хозяйства.</w:t>
      </w:r>
    </w:p>
    <w:p w:rsidR="00C06741" w:rsidRPr="001B73E9" w:rsidRDefault="00C06741" w:rsidP="00C06741">
      <w:pPr>
        <w:rPr>
          <w:rFonts w:cs="Arial"/>
          <w:szCs w:val="24"/>
        </w:rPr>
      </w:pPr>
      <w:r w:rsidRPr="001B73E9">
        <w:rPr>
          <w:rFonts w:cs="Arial"/>
          <w:szCs w:val="24"/>
        </w:rPr>
        <w:t>Запреты на осуществление в охранных зонах действий, которые могут нарушить безопасную работу объектов, в том числе привести к их повреждению или уничтожению и (или) повлечь причинение вреда жизни, здоровью граждан и имуществу физических и юридических лиц, а также нанесение вреда окружающей среде и возникновение пожаров и чрезвычайных ситуаций, а именно:</w:t>
      </w:r>
    </w:p>
    <w:p w:rsidR="00C06741" w:rsidRPr="001B73E9" w:rsidRDefault="00C06741" w:rsidP="00C06741">
      <w:pPr>
        <w:rPr>
          <w:rFonts w:cs="Arial"/>
          <w:szCs w:val="24"/>
        </w:rPr>
      </w:pPr>
      <w:r w:rsidRPr="001B73E9">
        <w:rPr>
          <w:rFonts w:cs="Arial"/>
          <w:szCs w:val="24"/>
        </w:rPr>
        <w:t>- убирать, перемещать, засыпать и повреждать предупреждающие знаки;</w:t>
      </w:r>
    </w:p>
    <w:p w:rsidR="00C06741" w:rsidRPr="001B73E9" w:rsidRDefault="00C06741" w:rsidP="00C06741">
      <w:pPr>
        <w:rPr>
          <w:rFonts w:cs="Arial"/>
          <w:szCs w:val="24"/>
        </w:rPr>
      </w:pPr>
      <w:r w:rsidRPr="001B73E9">
        <w:rPr>
          <w:rFonts w:cs="Arial"/>
          <w:szCs w:val="24"/>
        </w:rPr>
        <w:t>- 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C06741" w:rsidRPr="001B73E9" w:rsidRDefault="00C06741" w:rsidP="00C06741">
      <w:pPr>
        <w:rPr>
          <w:rFonts w:cs="Arial"/>
          <w:szCs w:val="24"/>
        </w:rPr>
      </w:pPr>
      <w:r w:rsidRPr="001B73E9">
        <w:rPr>
          <w:rFonts w:cs="Arial"/>
          <w:szCs w:val="24"/>
        </w:rPr>
        <w:t>- производить сброс и слив едких и коррозионных веществ, в том числе растворов кислот, щелочей, солей, а также горюче-смазочных материалов;</w:t>
      </w:r>
    </w:p>
    <w:p w:rsidR="00C06741" w:rsidRPr="001B73E9" w:rsidRDefault="00C06741" w:rsidP="00C06741">
      <w:pPr>
        <w:rPr>
          <w:rFonts w:cs="Arial"/>
          <w:szCs w:val="24"/>
        </w:rPr>
      </w:pPr>
      <w:r w:rsidRPr="001B73E9">
        <w:rPr>
          <w:rFonts w:cs="Arial"/>
          <w:szCs w:val="24"/>
        </w:rPr>
        <w:t>- разводить огонь и размещать какие-либо открытые или закрытые источники огня;</w:t>
      </w:r>
    </w:p>
    <w:p w:rsidR="00C06741" w:rsidRPr="001B73E9" w:rsidRDefault="00C06741" w:rsidP="00C06741">
      <w:pPr>
        <w:rPr>
          <w:rFonts w:cs="Arial"/>
          <w:szCs w:val="24"/>
        </w:rPr>
      </w:pPr>
      <w:r w:rsidRPr="001B73E9">
        <w:rPr>
          <w:rFonts w:cs="Arial"/>
          <w:szCs w:val="24"/>
        </w:rPr>
        <w:lastRenderedPageBreak/>
        <w:t>- 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C06741" w:rsidRPr="001B73E9" w:rsidRDefault="00C06741" w:rsidP="00C06741">
      <w:pPr>
        <w:rPr>
          <w:rFonts w:cs="Arial"/>
          <w:szCs w:val="24"/>
        </w:rPr>
      </w:pPr>
      <w:r w:rsidRPr="001B73E9">
        <w:rPr>
          <w:rFonts w:cs="Arial"/>
          <w:szCs w:val="24"/>
        </w:rPr>
        <w:t>- производить работы ударными механизмами, сбрасывать тяжести массой свыше 5 тонн;</w:t>
      </w:r>
    </w:p>
    <w:p w:rsidR="00C06741" w:rsidRPr="001B73E9" w:rsidRDefault="00C06741" w:rsidP="00C06741">
      <w:pPr>
        <w:rPr>
          <w:rFonts w:cs="Arial"/>
          <w:szCs w:val="24"/>
        </w:rPr>
      </w:pPr>
      <w:r w:rsidRPr="001B73E9">
        <w:rPr>
          <w:rFonts w:cs="Arial"/>
          <w:szCs w:val="24"/>
        </w:rPr>
        <w:t>- складировать любые материалы, в том числе взрывоопасные, пожароопасные и горюче-смазочные.</w:t>
      </w:r>
    </w:p>
    <w:p w:rsidR="00C06741" w:rsidRPr="001B73E9" w:rsidRDefault="00C06741" w:rsidP="00C06741">
      <w:pPr>
        <w:rPr>
          <w:rFonts w:cs="Arial"/>
          <w:szCs w:val="24"/>
        </w:rPr>
      </w:pPr>
      <w:r w:rsidRPr="001B73E9">
        <w:rPr>
          <w:rFonts w:cs="Arial"/>
          <w:szCs w:val="24"/>
        </w:rPr>
        <w:t>В пределах охранных зон без письменного согласования владельцев объектов юридическим и физическим лицам запрещается:</w:t>
      </w:r>
    </w:p>
    <w:p w:rsidR="00C06741" w:rsidRPr="001B73E9" w:rsidRDefault="00C06741" w:rsidP="00C06741">
      <w:pPr>
        <w:rPr>
          <w:rFonts w:cs="Arial"/>
          <w:szCs w:val="24"/>
        </w:rPr>
      </w:pPr>
      <w:r w:rsidRPr="001B73E9">
        <w:rPr>
          <w:rFonts w:cs="Arial"/>
          <w:szCs w:val="24"/>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C06741" w:rsidRPr="001B73E9" w:rsidRDefault="00C06741" w:rsidP="00C06741">
      <w:pPr>
        <w:rPr>
          <w:rFonts w:cs="Arial"/>
          <w:szCs w:val="24"/>
        </w:rPr>
      </w:pPr>
      <w:r w:rsidRPr="001B73E9">
        <w:rPr>
          <w:rFonts w:cs="Arial"/>
          <w:szCs w:val="24"/>
        </w:rPr>
        <w:t>- проводить любые мероприятия, связанные с пребыванием людей, не занятых выполнением работ, разрешенных в установленном порядке;</w:t>
      </w:r>
    </w:p>
    <w:p w:rsidR="00C06741" w:rsidRPr="001B73E9" w:rsidRDefault="00C06741" w:rsidP="00C06741">
      <w:pPr>
        <w:rPr>
          <w:rFonts w:cs="Arial"/>
          <w:szCs w:val="24"/>
        </w:rPr>
      </w:pPr>
      <w:r w:rsidRPr="001B73E9">
        <w:rPr>
          <w:rFonts w:cs="Arial"/>
          <w:szCs w:val="24"/>
        </w:rPr>
        <w:t>- осуществлять горные, взрывные, мелиоративные работы, в том числе связанные в ременным затоплением земель.</w:t>
      </w:r>
    </w:p>
    <w:p w:rsidR="00C06741" w:rsidRPr="001B73E9" w:rsidRDefault="00C06741" w:rsidP="00C06741">
      <w:pPr>
        <w:rPr>
          <w:rFonts w:cs="Arial"/>
          <w:szCs w:val="24"/>
        </w:rPr>
      </w:pPr>
      <w:r w:rsidRPr="001B73E9">
        <w:rPr>
          <w:rFonts w:cs="Arial"/>
          <w:szCs w:val="24"/>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по согласованию между заинтересованными лицами с учетом требований, установленных законодательством РФ, регламентирующим порядок установления и использования охранных зон, придорожных полос, полос отвода соответствующих объектов.</w:t>
      </w:r>
    </w:p>
    <w:p w:rsidR="00C06741" w:rsidRPr="001B73E9" w:rsidRDefault="00C06741" w:rsidP="00C06741">
      <w:pPr>
        <w:rPr>
          <w:rFonts w:cs="Arial"/>
          <w:szCs w:val="24"/>
        </w:rPr>
      </w:pPr>
    </w:p>
    <w:p w:rsidR="00C06741" w:rsidRPr="00CD1B41" w:rsidRDefault="00C06741" w:rsidP="00C06741">
      <w:pPr>
        <w:rPr>
          <w:rFonts w:cs="Arial"/>
          <w:b/>
          <w:szCs w:val="24"/>
        </w:rPr>
      </w:pPr>
      <w:r>
        <w:rPr>
          <w:rFonts w:cs="Arial"/>
          <w:b/>
          <w:szCs w:val="24"/>
        </w:rPr>
        <w:t>2.</w:t>
      </w:r>
      <w:r w:rsidRPr="00CD1B41">
        <w:rPr>
          <w:rFonts w:cs="Arial"/>
          <w:b/>
          <w:szCs w:val="24"/>
        </w:rPr>
        <w:t xml:space="preserve"> Охранные зоны магистральных трубопроводов</w:t>
      </w:r>
    </w:p>
    <w:p w:rsidR="00C06741" w:rsidRPr="001B73E9" w:rsidRDefault="00C06741" w:rsidP="00C06741">
      <w:pPr>
        <w:rPr>
          <w:rFonts w:cs="Arial"/>
          <w:szCs w:val="24"/>
        </w:rPr>
      </w:pPr>
      <w:r w:rsidRPr="001B73E9">
        <w:rPr>
          <w:rFonts w:cs="Arial"/>
          <w:szCs w:val="24"/>
        </w:rPr>
        <w:t>Охранные зоны магистральных нефтепроводов, магистральных нефтепродуктопроводов, магистральных конденсатопроводов и магистральных газопроводов проектируются в соответствии с правилами охраны магистральных трубопроводов.</w:t>
      </w:r>
    </w:p>
    <w:p w:rsidR="00C06741" w:rsidRPr="001B73E9" w:rsidRDefault="00C06741" w:rsidP="00C06741">
      <w:pPr>
        <w:rPr>
          <w:rFonts w:cs="Arial"/>
          <w:szCs w:val="24"/>
        </w:rPr>
      </w:pPr>
      <w:r w:rsidRPr="001B73E9">
        <w:rPr>
          <w:rFonts w:cs="Arial"/>
          <w:szCs w:val="24"/>
        </w:rPr>
        <w:t>В силу требований ст.</w:t>
      </w:r>
      <w:r>
        <w:rPr>
          <w:rFonts w:cs="Arial"/>
          <w:szCs w:val="24"/>
        </w:rPr>
        <w:t xml:space="preserve"> </w:t>
      </w:r>
      <w:r w:rsidRPr="001B73E9">
        <w:rPr>
          <w:rFonts w:cs="Arial"/>
          <w:szCs w:val="24"/>
        </w:rPr>
        <w:t xml:space="preserve">28 Федерального закона от 31.03.99 </w:t>
      </w:r>
      <w:r>
        <w:rPr>
          <w:rFonts w:cs="Arial"/>
          <w:szCs w:val="24"/>
        </w:rPr>
        <w:t>№</w:t>
      </w:r>
      <w:r w:rsidRPr="001B73E9">
        <w:rPr>
          <w:rFonts w:cs="Arial"/>
          <w:szCs w:val="24"/>
        </w:rPr>
        <w:t xml:space="preserve"> 69-ФЗ </w:t>
      </w:r>
      <w:r>
        <w:rPr>
          <w:rFonts w:cs="Arial"/>
          <w:szCs w:val="24"/>
        </w:rPr>
        <w:t>«</w:t>
      </w:r>
      <w:r w:rsidRPr="001B73E9">
        <w:rPr>
          <w:rFonts w:cs="Arial"/>
          <w:szCs w:val="24"/>
        </w:rPr>
        <w:t>О газоснабжении в Российской Федерации</w:t>
      </w:r>
      <w:r>
        <w:rPr>
          <w:rFonts w:cs="Arial"/>
          <w:szCs w:val="24"/>
        </w:rPr>
        <w:t>»</w:t>
      </w:r>
      <w:r w:rsidRPr="001B73E9">
        <w:rPr>
          <w:rFonts w:cs="Arial"/>
          <w:szCs w:val="24"/>
        </w:rPr>
        <w:t>, ст.</w:t>
      </w:r>
      <w:r>
        <w:rPr>
          <w:rFonts w:cs="Arial"/>
          <w:szCs w:val="24"/>
        </w:rPr>
        <w:t xml:space="preserve"> </w:t>
      </w:r>
      <w:r w:rsidRPr="001B73E9">
        <w:rPr>
          <w:rFonts w:cs="Arial"/>
          <w:szCs w:val="24"/>
        </w:rPr>
        <w:t>90 Земельного кодекса РФ 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утвержденных в установленном порядке нормативных документов.</w:t>
      </w:r>
    </w:p>
    <w:p w:rsidR="00C06741" w:rsidRPr="00E82DE3" w:rsidRDefault="00C06741" w:rsidP="00C06741">
      <w:pPr>
        <w:rPr>
          <w:rFonts w:cs="Arial"/>
          <w:b/>
          <w:szCs w:val="24"/>
        </w:rPr>
      </w:pPr>
      <w:r w:rsidRPr="00E82DE3">
        <w:rPr>
          <w:rFonts w:cs="Arial"/>
          <w:b/>
          <w:szCs w:val="24"/>
        </w:rPr>
        <w:t>Размеры и границы охранных зон магистральных трубопроводов.</w:t>
      </w:r>
    </w:p>
    <w:p w:rsidR="00C06741" w:rsidRPr="001B73E9" w:rsidRDefault="00C06741" w:rsidP="00C06741">
      <w:pPr>
        <w:rPr>
          <w:rFonts w:cs="Arial"/>
          <w:szCs w:val="24"/>
        </w:rPr>
      </w:pPr>
      <w:r w:rsidRPr="001B73E9">
        <w:rPr>
          <w:rFonts w:cs="Arial"/>
          <w:szCs w:val="24"/>
        </w:rPr>
        <w:t>Для исключения возможности повреждения трубопроводов (при любом виде их прокладки) устанавливаются охранные зоны:</w:t>
      </w:r>
    </w:p>
    <w:p w:rsidR="00C06741" w:rsidRPr="001B73E9" w:rsidRDefault="00C06741" w:rsidP="00C06741">
      <w:pPr>
        <w:rPr>
          <w:rFonts w:cs="Arial"/>
          <w:szCs w:val="24"/>
        </w:rPr>
      </w:pPr>
      <w:r w:rsidRPr="001B73E9">
        <w:rPr>
          <w:rFonts w:cs="Arial"/>
          <w:szCs w:val="24"/>
        </w:rPr>
        <w:t xml:space="preserve">- вдоль трасс трубопроводов, транспортирующих нефть, природный газ, нефтепродукты, нефтяной и искусственный углеводородные газы </w:t>
      </w:r>
      <w:r>
        <w:rPr>
          <w:rFonts w:cs="Arial"/>
          <w:szCs w:val="24"/>
        </w:rPr>
        <w:t>–</w:t>
      </w:r>
      <w:r w:rsidRPr="001B73E9">
        <w:rPr>
          <w:rFonts w:cs="Arial"/>
          <w:szCs w:val="24"/>
        </w:rPr>
        <w:t xml:space="preserve"> в виде участка земли, ограниченного условными линиями, проходящими в 25 </w:t>
      </w:r>
      <w:r>
        <w:rPr>
          <w:rFonts w:cs="Arial"/>
          <w:szCs w:val="24"/>
        </w:rPr>
        <w:t>м</w:t>
      </w:r>
      <w:r w:rsidRPr="001B73E9">
        <w:rPr>
          <w:rFonts w:cs="Arial"/>
          <w:szCs w:val="24"/>
        </w:rPr>
        <w:t xml:space="preserve"> от оси трубопровода с каждой стороны;</w:t>
      </w:r>
    </w:p>
    <w:p w:rsidR="00C06741" w:rsidRPr="001B73E9" w:rsidRDefault="00C06741" w:rsidP="00C06741">
      <w:pPr>
        <w:rPr>
          <w:rFonts w:cs="Arial"/>
          <w:szCs w:val="24"/>
        </w:rPr>
      </w:pPr>
      <w:r w:rsidRPr="001B73E9">
        <w:rPr>
          <w:rFonts w:cs="Arial"/>
          <w:szCs w:val="24"/>
        </w:rPr>
        <w:t xml:space="preserve">- вдоль трасс трубопроводов, транспортирующих сжиженные углеводородные газы, нестабильные бензин и конденсат </w:t>
      </w:r>
      <w:r>
        <w:rPr>
          <w:rFonts w:cs="Arial"/>
          <w:szCs w:val="24"/>
        </w:rPr>
        <w:t>–</w:t>
      </w:r>
      <w:r w:rsidRPr="001B73E9">
        <w:rPr>
          <w:rFonts w:cs="Arial"/>
          <w:szCs w:val="24"/>
        </w:rPr>
        <w:t xml:space="preserve"> в виде участка земли, ограниченного условными линиями, проходящими в 100 </w:t>
      </w:r>
      <w:r>
        <w:rPr>
          <w:rFonts w:cs="Arial"/>
          <w:szCs w:val="24"/>
        </w:rPr>
        <w:t>м</w:t>
      </w:r>
      <w:r w:rsidRPr="001B73E9">
        <w:rPr>
          <w:rFonts w:cs="Arial"/>
          <w:szCs w:val="24"/>
        </w:rPr>
        <w:t xml:space="preserve"> от оси трубопровода с каждой стороны;</w:t>
      </w:r>
    </w:p>
    <w:p w:rsidR="00C06741" w:rsidRPr="001B73E9" w:rsidRDefault="00C06741" w:rsidP="00C06741">
      <w:pPr>
        <w:rPr>
          <w:rFonts w:cs="Arial"/>
          <w:szCs w:val="24"/>
        </w:rPr>
      </w:pPr>
      <w:r w:rsidRPr="001B73E9">
        <w:rPr>
          <w:rFonts w:cs="Arial"/>
          <w:szCs w:val="24"/>
        </w:rPr>
        <w:t xml:space="preserve">- вдоль трасс многониточных трубопроводов </w:t>
      </w:r>
      <w:r>
        <w:rPr>
          <w:rFonts w:cs="Arial"/>
          <w:szCs w:val="24"/>
        </w:rPr>
        <w:t>–</w:t>
      </w:r>
      <w:r w:rsidRPr="001B73E9">
        <w:rPr>
          <w:rFonts w:cs="Arial"/>
          <w:szCs w:val="24"/>
        </w:rPr>
        <w:t xml:space="preserve"> в виде участка земли, ограниченного условными линиями, проходящими на указанных выше расстояниях от осей крайних трубопроводов;</w:t>
      </w:r>
    </w:p>
    <w:p w:rsidR="00C06741" w:rsidRPr="001B73E9" w:rsidRDefault="00C06741" w:rsidP="00C06741">
      <w:pPr>
        <w:rPr>
          <w:rFonts w:cs="Arial"/>
          <w:szCs w:val="24"/>
        </w:rPr>
      </w:pPr>
      <w:r w:rsidRPr="001B73E9">
        <w:rPr>
          <w:rFonts w:cs="Arial"/>
          <w:szCs w:val="24"/>
        </w:rPr>
        <w:lastRenderedPageBreak/>
        <w:t xml:space="preserve">- вдоль подводных переходов </w:t>
      </w:r>
      <w:r>
        <w:rPr>
          <w:rFonts w:cs="Arial"/>
          <w:szCs w:val="24"/>
        </w:rPr>
        <w:t>– в виде</w:t>
      </w:r>
      <w:r w:rsidRPr="001B73E9">
        <w:rPr>
          <w:rFonts w:cs="Arial"/>
          <w:szCs w:val="24"/>
        </w:rPr>
        <w:t xml:space="preserve">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w:t>
      </w:r>
      <w:r>
        <w:rPr>
          <w:rFonts w:cs="Arial"/>
          <w:szCs w:val="24"/>
        </w:rPr>
        <w:t>м</w:t>
      </w:r>
      <w:r w:rsidRPr="001B73E9">
        <w:rPr>
          <w:rFonts w:cs="Arial"/>
          <w:szCs w:val="24"/>
        </w:rPr>
        <w:t xml:space="preserve"> с каждой стороны;</w:t>
      </w:r>
    </w:p>
    <w:p w:rsidR="00C06741" w:rsidRPr="001B73E9" w:rsidRDefault="00C06741" w:rsidP="00C06741">
      <w:pPr>
        <w:rPr>
          <w:rFonts w:cs="Arial"/>
          <w:szCs w:val="24"/>
        </w:rPr>
      </w:pPr>
      <w:r w:rsidRPr="001B73E9">
        <w:rPr>
          <w:rFonts w:cs="Arial"/>
          <w:szCs w:val="24"/>
        </w:rPr>
        <w:t xml:space="preserve">- вокруг емкостей для хранения и разгазирования конденсата, земляных амбаров для аварийного выпуска продукции </w:t>
      </w:r>
      <w:r>
        <w:rPr>
          <w:rFonts w:cs="Arial"/>
          <w:szCs w:val="24"/>
        </w:rPr>
        <w:t>– в виде</w:t>
      </w:r>
      <w:r w:rsidRPr="001B73E9">
        <w:rPr>
          <w:rFonts w:cs="Arial"/>
          <w:szCs w:val="24"/>
        </w:rPr>
        <w:t xml:space="preserve"> участка земли, ограниченного замкнутой линией, отстоящей от границ территорий указанных объектов на 50 </w:t>
      </w:r>
      <w:r>
        <w:rPr>
          <w:rFonts w:cs="Arial"/>
          <w:szCs w:val="24"/>
        </w:rPr>
        <w:t>м</w:t>
      </w:r>
      <w:r w:rsidRPr="001B73E9">
        <w:rPr>
          <w:rFonts w:cs="Arial"/>
          <w:szCs w:val="24"/>
        </w:rPr>
        <w:t xml:space="preserve"> во все стороны;</w:t>
      </w:r>
    </w:p>
    <w:p w:rsidR="00C06741" w:rsidRPr="001B73E9" w:rsidRDefault="00C06741" w:rsidP="00C06741">
      <w:pPr>
        <w:rPr>
          <w:rFonts w:cs="Arial"/>
          <w:szCs w:val="24"/>
        </w:rPr>
      </w:pPr>
      <w:r w:rsidRPr="001B73E9">
        <w:rPr>
          <w:rFonts w:cs="Arial"/>
          <w:szCs w:val="24"/>
        </w:rPr>
        <w:t xml:space="preserve">-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w:t>
      </w:r>
      <w:r>
        <w:rPr>
          <w:rFonts w:cs="Arial"/>
          <w:szCs w:val="24"/>
        </w:rPr>
        <w:t>– в виде</w:t>
      </w:r>
      <w:r w:rsidRPr="001B73E9">
        <w:rPr>
          <w:rFonts w:cs="Arial"/>
          <w:szCs w:val="24"/>
        </w:rPr>
        <w:t xml:space="preserve"> участка земли, ограниченного замкнутой линией, отстоящей от границ территорий указанных объектов на 100 </w:t>
      </w:r>
      <w:r>
        <w:rPr>
          <w:rFonts w:cs="Arial"/>
          <w:szCs w:val="24"/>
        </w:rPr>
        <w:t>м</w:t>
      </w:r>
      <w:r w:rsidRPr="001B73E9">
        <w:rPr>
          <w:rFonts w:cs="Arial"/>
          <w:szCs w:val="24"/>
        </w:rPr>
        <w:t xml:space="preserve"> во все стороны.</w:t>
      </w:r>
    </w:p>
    <w:p w:rsidR="00C06741" w:rsidRPr="001B73E9" w:rsidRDefault="00C06741" w:rsidP="00C06741">
      <w:pPr>
        <w:rPr>
          <w:rFonts w:cs="Arial"/>
          <w:szCs w:val="24"/>
        </w:rPr>
      </w:pPr>
      <w:r w:rsidRPr="001B73E9">
        <w:rPr>
          <w:rFonts w:cs="Arial"/>
          <w:szCs w:val="24"/>
        </w:rPr>
        <w:t>Земляные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w:t>
      </w:r>
    </w:p>
    <w:p w:rsidR="00C06741" w:rsidRPr="00E82DE3" w:rsidRDefault="00C06741" w:rsidP="00C06741">
      <w:pPr>
        <w:rPr>
          <w:rFonts w:cs="Arial"/>
          <w:b/>
          <w:szCs w:val="24"/>
        </w:rPr>
      </w:pPr>
      <w:r w:rsidRPr="00E82DE3">
        <w:rPr>
          <w:rFonts w:cs="Arial"/>
          <w:b/>
          <w:szCs w:val="24"/>
        </w:rPr>
        <w:t>Правовой режим охранных зон магистральных трубопроводов.</w:t>
      </w:r>
    </w:p>
    <w:p w:rsidR="00C06741" w:rsidRPr="001B73E9" w:rsidRDefault="00C06741" w:rsidP="00C06741">
      <w:pPr>
        <w:rPr>
          <w:rFonts w:cs="Arial"/>
          <w:szCs w:val="24"/>
        </w:rPr>
      </w:pPr>
      <w:r w:rsidRPr="001B73E9">
        <w:rPr>
          <w:rFonts w:cs="Arial"/>
          <w:szCs w:val="24"/>
        </w:rPr>
        <w:t>В охранных зонах магистральных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C06741" w:rsidRPr="001B73E9" w:rsidRDefault="00C06741" w:rsidP="00C06741">
      <w:pPr>
        <w:rPr>
          <w:rFonts w:cs="Arial"/>
          <w:szCs w:val="24"/>
        </w:rPr>
      </w:pPr>
      <w:r w:rsidRPr="001B73E9">
        <w:rPr>
          <w:rFonts w:cs="Arial"/>
          <w:szCs w:val="24"/>
        </w:rPr>
        <w:t>- перемещать, засыпать или ломать опознавательные знаки, контрольно-измерительные пункты;</w:t>
      </w:r>
    </w:p>
    <w:p w:rsidR="00C06741" w:rsidRPr="001B73E9" w:rsidRDefault="00C06741" w:rsidP="00C06741">
      <w:pPr>
        <w:rPr>
          <w:rFonts w:cs="Arial"/>
          <w:szCs w:val="24"/>
        </w:rPr>
      </w:pPr>
      <w:r w:rsidRPr="001B73E9">
        <w:rPr>
          <w:rFonts w:cs="Arial"/>
          <w:szCs w:val="24"/>
        </w:rPr>
        <w:t>-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 включать средства связи, энергоснабжения и телемеханики трубопроводов;</w:t>
      </w:r>
    </w:p>
    <w:p w:rsidR="00C06741" w:rsidRPr="001B73E9" w:rsidRDefault="00C06741" w:rsidP="00C06741">
      <w:pPr>
        <w:rPr>
          <w:rFonts w:cs="Arial"/>
          <w:szCs w:val="24"/>
        </w:rPr>
      </w:pPr>
      <w:r w:rsidRPr="001B73E9">
        <w:rPr>
          <w:rFonts w:cs="Arial"/>
          <w:szCs w:val="24"/>
        </w:rPr>
        <w:t>- устраивать всякого рода свалки, выливать растворы кислот, солей и щелочей;</w:t>
      </w:r>
    </w:p>
    <w:p w:rsidR="00C06741" w:rsidRPr="001B73E9" w:rsidRDefault="00C06741" w:rsidP="00C06741">
      <w:pPr>
        <w:rPr>
          <w:rFonts w:cs="Arial"/>
          <w:szCs w:val="24"/>
        </w:rPr>
      </w:pPr>
      <w:r w:rsidRPr="001B73E9">
        <w:rPr>
          <w:rFonts w:cs="Arial"/>
          <w:szCs w:val="24"/>
        </w:rPr>
        <w:t>- разрушать берегоукрепительные сооружения, земляные и иные сооружения (устройства), предохраняющие трубопроводы от разрушения, а прилегающую территорию и окружающую местность</w:t>
      </w:r>
      <w:r>
        <w:rPr>
          <w:rFonts w:cs="Arial"/>
          <w:szCs w:val="24"/>
        </w:rPr>
        <w:t xml:space="preserve"> – </w:t>
      </w:r>
      <w:r w:rsidRPr="001B73E9">
        <w:rPr>
          <w:rFonts w:cs="Arial"/>
          <w:szCs w:val="24"/>
        </w:rPr>
        <w:t>от аварийного разлива транспортируемой продукции;</w:t>
      </w:r>
    </w:p>
    <w:p w:rsidR="00C06741" w:rsidRPr="001B73E9" w:rsidRDefault="00C06741" w:rsidP="00C06741">
      <w:pPr>
        <w:rPr>
          <w:rFonts w:cs="Arial"/>
          <w:szCs w:val="24"/>
        </w:rPr>
      </w:pPr>
      <w:r w:rsidRPr="001B73E9">
        <w:rPr>
          <w:rFonts w:cs="Arial"/>
          <w:szCs w:val="24"/>
        </w:rPr>
        <w:t>- бросать якоря, проходить с отданными якорями, лотами, волокушами и тралами, производить дноуглубительные и землечерпальные работы;</w:t>
      </w:r>
    </w:p>
    <w:p w:rsidR="00C06741" w:rsidRPr="001B73E9" w:rsidRDefault="00C06741" w:rsidP="00C06741">
      <w:pPr>
        <w:rPr>
          <w:rFonts w:cs="Arial"/>
          <w:szCs w:val="24"/>
        </w:rPr>
      </w:pPr>
      <w:r w:rsidRPr="001B73E9">
        <w:rPr>
          <w:rFonts w:cs="Arial"/>
          <w:szCs w:val="24"/>
        </w:rPr>
        <w:t>- разводить огонь и размещать какие-либо открытые и закрытые источники огня.</w:t>
      </w:r>
    </w:p>
    <w:p w:rsidR="00C06741" w:rsidRPr="001B73E9" w:rsidRDefault="00C06741" w:rsidP="00C06741">
      <w:pPr>
        <w:rPr>
          <w:rFonts w:cs="Arial"/>
          <w:szCs w:val="24"/>
        </w:rPr>
      </w:pPr>
      <w:r w:rsidRPr="001B73E9">
        <w:rPr>
          <w:rFonts w:cs="Arial"/>
          <w:szCs w:val="24"/>
        </w:rPr>
        <w:t>В охранных зонах трубопроводов без письменного разрешения предприятий трубопроводного транспорта запрещается:</w:t>
      </w:r>
    </w:p>
    <w:p w:rsidR="00C06741" w:rsidRPr="001B73E9" w:rsidRDefault="00C06741" w:rsidP="00C06741">
      <w:pPr>
        <w:rPr>
          <w:rFonts w:cs="Arial"/>
          <w:szCs w:val="24"/>
        </w:rPr>
      </w:pPr>
      <w:r w:rsidRPr="001B73E9">
        <w:rPr>
          <w:rFonts w:cs="Arial"/>
          <w:szCs w:val="24"/>
        </w:rPr>
        <w:t>- возводить любые постройки и сооружения;</w:t>
      </w:r>
    </w:p>
    <w:p w:rsidR="00C06741" w:rsidRPr="001B73E9" w:rsidRDefault="00C06741" w:rsidP="00C06741">
      <w:pPr>
        <w:rPr>
          <w:rFonts w:cs="Arial"/>
          <w:szCs w:val="24"/>
        </w:rPr>
      </w:pPr>
      <w:r w:rsidRPr="001B73E9">
        <w:rPr>
          <w:rFonts w:cs="Arial"/>
          <w:szCs w:val="24"/>
        </w:rPr>
        <w:t>-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C06741" w:rsidRPr="001B73E9" w:rsidRDefault="00C06741" w:rsidP="00C06741">
      <w:pPr>
        <w:rPr>
          <w:rFonts w:cs="Arial"/>
          <w:szCs w:val="24"/>
        </w:rPr>
      </w:pPr>
      <w:r w:rsidRPr="001B73E9">
        <w:rPr>
          <w:rFonts w:cs="Arial"/>
          <w:szCs w:val="24"/>
        </w:rPr>
        <w:t>-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C06741" w:rsidRPr="001B73E9" w:rsidRDefault="00C06741" w:rsidP="00C06741">
      <w:pPr>
        <w:rPr>
          <w:rFonts w:cs="Arial"/>
          <w:szCs w:val="24"/>
        </w:rPr>
      </w:pPr>
      <w:r w:rsidRPr="001B73E9">
        <w:rPr>
          <w:rFonts w:cs="Arial"/>
          <w:szCs w:val="24"/>
        </w:rPr>
        <w:t>- производить мелиоративные земляные работы, сооружать оросительные и осушительные системы;</w:t>
      </w:r>
    </w:p>
    <w:p w:rsidR="00C06741" w:rsidRPr="001B73E9" w:rsidRDefault="00C06741" w:rsidP="00C06741">
      <w:pPr>
        <w:rPr>
          <w:rFonts w:cs="Arial"/>
          <w:szCs w:val="24"/>
        </w:rPr>
      </w:pPr>
      <w:r w:rsidRPr="001B73E9">
        <w:rPr>
          <w:rFonts w:cs="Arial"/>
          <w:szCs w:val="24"/>
        </w:rPr>
        <w:lastRenderedPageBreak/>
        <w:t>- производить всякого рода открытые и подземные, горные, строительные, монтажные и взрывные работы, планировку грунта;</w:t>
      </w:r>
    </w:p>
    <w:p w:rsidR="00C06741" w:rsidRPr="001B73E9" w:rsidRDefault="00C06741" w:rsidP="00C06741">
      <w:pPr>
        <w:rPr>
          <w:rFonts w:cs="Arial"/>
          <w:szCs w:val="24"/>
        </w:rPr>
      </w:pPr>
      <w:r w:rsidRPr="001B73E9">
        <w:rPr>
          <w:rFonts w:cs="Arial"/>
          <w:szCs w:val="24"/>
        </w:rPr>
        <w:t>- производить геологосъемочные, геолого-разведочные, поисковые, геодезические и другие изыскательные работы, связанные с устройством скважин, шурфов и взятием проб грунта (кроме почвенных образцов).</w:t>
      </w:r>
    </w:p>
    <w:p w:rsidR="00C06741" w:rsidRDefault="00C06741" w:rsidP="00C06741">
      <w:pPr>
        <w:rPr>
          <w:rFonts w:cs="Arial"/>
          <w:szCs w:val="24"/>
        </w:rPr>
      </w:pPr>
    </w:p>
    <w:p w:rsidR="00C06741" w:rsidRPr="00E82DE3" w:rsidRDefault="00C06741" w:rsidP="00C06741">
      <w:pPr>
        <w:rPr>
          <w:rFonts w:cs="Arial"/>
          <w:b/>
          <w:szCs w:val="24"/>
        </w:rPr>
      </w:pPr>
      <w:r w:rsidRPr="00E82DE3">
        <w:rPr>
          <w:rFonts w:cs="Arial"/>
          <w:b/>
          <w:szCs w:val="24"/>
        </w:rPr>
        <w:t>3. Охранная зона газораспределительной сети</w:t>
      </w:r>
    </w:p>
    <w:p w:rsidR="00C06741" w:rsidRPr="001B73E9" w:rsidRDefault="00C06741" w:rsidP="00C06741">
      <w:pPr>
        <w:rPr>
          <w:rFonts w:cs="Arial"/>
          <w:szCs w:val="24"/>
        </w:rPr>
      </w:pPr>
      <w:r w:rsidRPr="001B73E9">
        <w:rPr>
          <w:rFonts w:cs="Arial"/>
          <w:szCs w:val="24"/>
        </w:rPr>
        <w:t xml:space="preserve">Охранная зона объектов системы газоснабжении </w:t>
      </w:r>
      <w:r>
        <w:rPr>
          <w:rFonts w:cs="Arial"/>
          <w:szCs w:val="24"/>
        </w:rPr>
        <w:t>–</w:t>
      </w:r>
      <w:r w:rsidRPr="001B73E9">
        <w:rPr>
          <w:rFonts w:cs="Arial"/>
          <w:szCs w:val="24"/>
        </w:rPr>
        <w:t xml:space="preserve"> территория с особыми условиями использования, которая устанавливается в порядке, определенном Правительством РФ,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повреждения (ст.</w:t>
      </w:r>
      <w:r>
        <w:rPr>
          <w:rFonts w:cs="Arial"/>
          <w:szCs w:val="24"/>
        </w:rPr>
        <w:t xml:space="preserve"> </w:t>
      </w:r>
      <w:r w:rsidRPr="001B73E9">
        <w:rPr>
          <w:rFonts w:cs="Arial"/>
          <w:szCs w:val="24"/>
        </w:rPr>
        <w:t xml:space="preserve">2 Федерального закона от 31.03.99 </w:t>
      </w:r>
      <w:r>
        <w:rPr>
          <w:rFonts w:cs="Arial"/>
          <w:szCs w:val="24"/>
        </w:rPr>
        <w:t>№</w:t>
      </w:r>
      <w:r w:rsidRPr="001B73E9">
        <w:rPr>
          <w:rFonts w:cs="Arial"/>
          <w:szCs w:val="24"/>
        </w:rPr>
        <w:t xml:space="preserve"> 69-ФЗ </w:t>
      </w:r>
      <w:r>
        <w:rPr>
          <w:rFonts w:cs="Arial"/>
          <w:szCs w:val="24"/>
        </w:rPr>
        <w:t>«</w:t>
      </w:r>
      <w:r w:rsidRPr="001B73E9">
        <w:rPr>
          <w:rFonts w:cs="Arial"/>
          <w:szCs w:val="24"/>
        </w:rPr>
        <w:t>О газоснабжении в Российской Федерации</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xml:space="preserve">В соответствии с Правилами охраны газораспределительных сетей, утв. Постановлением Правительства РФ от 20.11.2000 </w:t>
      </w:r>
      <w:r>
        <w:rPr>
          <w:rFonts w:cs="Arial"/>
          <w:szCs w:val="24"/>
        </w:rPr>
        <w:t>№</w:t>
      </w:r>
      <w:r w:rsidRPr="001B73E9">
        <w:rPr>
          <w:rFonts w:cs="Arial"/>
          <w:szCs w:val="24"/>
        </w:rPr>
        <w:t xml:space="preserve"> 878, охранная зона газораспределительной сети </w:t>
      </w:r>
      <w:r>
        <w:rPr>
          <w:rFonts w:cs="Arial"/>
          <w:szCs w:val="24"/>
        </w:rPr>
        <w:t>–</w:t>
      </w:r>
      <w:r w:rsidRPr="001B73E9">
        <w:rPr>
          <w:rFonts w:cs="Arial"/>
          <w:szCs w:val="24"/>
        </w:rPr>
        <w:t xml:space="preserve"> территория с особыми условиями использования, устанавливаемая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возможности ее повреждения.</w:t>
      </w:r>
    </w:p>
    <w:p w:rsidR="00C06741" w:rsidRPr="00E82DE3" w:rsidRDefault="00C06741" w:rsidP="00C06741">
      <w:pPr>
        <w:rPr>
          <w:rFonts w:cs="Arial"/>
          <w:b/>
          <w:szCs w:val="24"/>
        </w:rPr>
      </w:pPr>
      <w:r w:rsidRPr="00E82DE3">
        <w:rPr>
          <w:rFonts w:cs="Arial"/>
          <w:b/>
          <w:szCs w:val="24"/>
        </w:rPr>
        <w:t>Размеры охранных зон газораспределительных сетей.</w:t>
      </w:r>
    </w:p>
    <w:p w:rsidR="00C06741" w:rsidRPr="001B73E9" w:rsidRDefault="00C06741" w:rsidP="00C06741">
      <w:pPr>
        <w:rPr>
          <w:rFonts w:cs="Arial"/>
          <w:szCs w:val="24"/>
        </w:rPr>
      </w:pPr>
      <w:r w:rsidRPr="001B73E9">
        <w:rPr>
          <w:rFonts w:cs="Arial"/>
          <w:szCs w:val="24"/>
        </w:rPr>
        <w:t>Для газораспределительных сетей устанавливаются следующие охранные зоны:</w:t>
      </w:r>
    </w:p>
    <w:p w:rsidR="00C06741" w:rsidRPr="001B73E9" w:rsidRDefault="00C06741" w:rsidP="00C06741">
      <w:pPr>
        <w:rPr>
          <w:rFonts w:cs="Arial"/>
          <w:szCs w:val="24"/>
        </w:rPr>
      </w:pPr>
      <w:r w:rsidRPr="001B73E9">
        <w:rPr>
          <w:rFonts w:cs="Arial"/>
          <w:szCs w:val="24"/>
        </w:rPr>
        <w:t xml:space="preserve">- вдоль трас наружных газопроводов </w:t>
      </w:r>
      <w:r>
        <w:rPr>
          <w:rFonts w:cs="Arial"/>
          <w:szCs w:val="24"/>
        </w:rPr>
        <w:t>– в виде</w:t>
      </w:r>
      <w:r w:rsidRPr="001B73E9">
        <w:rPr>
          <w:rFonts w:cs="Arial"/>
          <w:szCs w:val="24"/>
        </w:rPr>
        <w:t xml:space="preserve"> территории, ограниченной условными линиями, проходящими на расстоянии 2 </w:t>
      </w:r>
      <w:r>
        <w:rPr>
          <w:rFonts w:cs="Arial"/>
          <w:szCs w:val="24"/>
        </w:rPr>
        <w:t>м</w:t>
      </w:r>
      <w:r w:rsidRPr="001B73E9">
        <w:rPr>
          <w:rFonts w:cs="Arial"/>
          <w:szCs w:val="24"/>
        </w:rPr>
        <w:t xml:space="preserve"> с каждой стороны газопровода;</w:t>
      </w:r>
    </w:p>
    <w:p w:rsidR="00C06741" w:rsidRPr="001B73E9" w:rsidRDefault="00C06741" w:rsidP="00C06741">
      <w:pPr>
        <w:rPr>
          <w:rFonts w:cs="Arial"/>
          <w:szCs w:val="24"/>
        </w:rPr>
      </w:pPr>
      <w:r w:rsidRPr="001B73E9">
        <w:rPr>
          <w:rFonts w:cs="Arial"/>
          <w:szCs w:val="24"/>
        </w:rPr>
        <w:t xml:space="preserve">- вдоль трасс подземных газопроводов из полиэтиленовых труб при использовании медного провода для обозначения трассы газопровода </w:t>
      </w:r>
      <w:r>
        <w:rPr>
          <w:rFonts w:cs="Arial"/>
          <w:szCs w:val="24"/>
        </w:rPr>
        <w:t>– в виде</w:t>
      </w:r>
      <w:r w:rsidRPr="001B73E9">
        <w:rPr>
          <w:rFonts w:cs="Arial"/>
          <w:szCs w:val="24"/>
        </w:rPr>
        <w:t xml:space="preserve"> территории, ограниченной условными линиями, проходящими на расстоянии 3 </w:t>
      </w:r>
      <w:r>
        <w:rPr>
          <w:rFonts w:cs="Arial"/>
          <w:szCs w:val="24"/>
        </w:rPr>
        <w:t>м</w:t>
      </w:r>
      <w:r w:rsidRPr="001B73E9">
        <w:rPr>
          <w:rFonts w:cs="Arial"/>
          <w:szCs w:val="24"/>
        </w:rPr>
        <w:t xml:space="preserve"> от газопровода со стороны провода и 2 </w:t>
      </w:r>
      <w:r>
        <w:rPr>
          <w:rFonts w:cs="Arial"/>
          <w:szCs w:val="24"/>
        </w:rPr>
        <w:t xml:space="preserve">м – </w:t>
      </w:r>
      <w:r w:rsidRPr="001B73E9">
        <w:rPr>
          <w:rFonts w:cs="Arial"/>
          <w:szCs w:val="24"/>
        </w:rPr>
        <w:t>с противоположной стороны;</w:t>
      </w:r>
    </w:p>
    <w:p w:rsidR="00C06741" w:rsidRPr="001B73E9" w:rsidRDefault="00C06741" w:rsidP="00C06741">
      <w:pPr>
        <w:rPr>
          <w:rFonts w:cs="Arial"/>
          <w:szCs w:val="24"/>
        </w:rPr>
      </w:pPr>
      <w:r w:rsidRPr="001B73E9">
        <w:rPr>
          <w:rFonts w:cs="Arial"/>
          <w:szCs w:val="24"/>
        </w:rPr>
        <w:t xml:space="preserve">- вдоль трасс наружных газопроводов на вечномерзлых грунтах независимо от материала труб </w:t>
      </w:r>
      <w:r>
        <w:rPr>
          <w:rFonts w:cs="Arial"/>
          <w:szCs w:val="24"/>
        </w:rPr>
        <w:t>– в виде</w:t>
      </w:r>
      <w:r w:rsidRPr="001B73E9">
        <w:rPr>
          <w:rFonts w:cs="Arial"/>
          <w:szCs w:val="24"/>
        </w:rPr>
        <w:t xml:space="preserve"> территории, ограниченно условными линиями, проходящими на расстоянии 10 </w:t>
      </w:r>
      <w:r>
        <w:rPr>
          <w:rFonts w:cs="Arial"/>
          <w:szCs w:val="24"/>
        </w:rPr>
        <w:t>м</w:t>
      </w:r>
      <w:r w:rsidRPr="001B73E9">
        <w:rPr>
          <w:rFonts w:cs="Arial"/>
          <w:szCs w:val="24"/>
        </w:rPr>
        <w:t xml:space="preserve"> с каждой стороны газопровода;</w:t>
      </w:r>
    </w:p>
    <w:p w:rsidR="00C06741" w:rsidRPr="001B73E9" w:rsidRDefault="00C06741" w:rsidP="00C06741">
      <w:pPr>
        <w:rPr>
          <w:rFonts w:cs="Arial"/>
          <w:szCs w:val="24"/>
        </w:rPr>
      </w:pPr>
      <w:r w:rsidRPr="001B73E9">
        <w:rPr>
          <w:rFonts w:cs="Arial"/>
          <w:szCs w:val="24"/>
        </w:rPr>
        <w:t xml:space="preserve">- вокруг отдельно стоящих газорегуляторных пунктов </w:t>
      </w:r>
      <w:r>
        <w:rPr>
          <w:rFonts w:cs="Arial"/>
          <w:szCs w:val="24"/>
        </w:rPr>
        <w:t>– в виде</w:t>
      </w:r>
      <w:r w:rsidRPr="001B73E9">
        <w:rPr>
          <w:rFonts w:cs="Arial"/>
          <w:szCs w:val="24"/>
        </w:rPr>
        <w:t xml:space="preserve"> территории, ограниченной замкнутой линией, проведенной на расстоянии 10 </w:t>
      </w:r>
      <w:r>
        <w:rPr>
          <w:rFonts w:cs="Arial"/>
          <w:szCs w:val="24"/>
        </w:rPr>
        <w:t>м</w:t>
      </w:r>
      <w:r w:rsidRPr="001B73E9">
        <w:rPr>
          <w:rFonts w:cs="Arial"/>
          <w:szCs w:val="24"/>
        </w:rPr>
        <w:t xml:space="preserve"> от границ этих объектов. Для газорегуляторных пунктов, пристроенных к зданиям, охранная зона не регламентируется;</w:t>
      </w:r>
    </w:p>
    <w:p w:rsidR="00C06741" w:rsidRPr="001B73E9" w:rsidRDefault="00C06741" w:rsidP="00C06741">
      <w:pPr>
        <w:rPr>
          <w:rFonts w:cs="Arial"/>
          <w:szCs w:val="24"/>
        </w:rPr>
      </w:pPr>
      <w:r w:rsidRPr="001B73E9">
        <w:rPr>
          <w:rFonts w:cs="Arial"/>
          <w:szCs w:val="24"/>
        </w:rPr>
        <w:t xml:space="preserve">- вдоль подводных переходов газопроводов через судоходные и сплавные реки, озера, водохранилища, каналы </w:t>
      </w:r>
      <w:r>
        <w:rPr>
          <w:rFonts w:cs="Arial"/>
          <w:szCs w:val="24"/>
        </w:rPr>
        <w:t>– в виде</w:t>
      </w:r>
      <w:r w:rsidRPr="001B73E9">
        <w:rPr>
          <w:rFonts w:cs="Arial"/>
          <w:szCs w:val="24"/>
        </w:rPr>
        <w:t xml:space="preserve">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C06741" w:rsidRPr="001B73E9" w:rsidRDefault="00C06741" w:rsidP="00C06741">
      <w:pPr>
        <w:rPr>
          <w:rFonts w:cs="Arial"/>
          <w:szCs w:val="24"/>
        </w:rPr>
      </w:pPr>
      <w:r w:rsidRPr="001B73E9">
        <w:rPr>
          <w:rFonts w:cs="Arial"/>
          <w:szCs w:val="24"/>
        </w:rPr>
        <w:t xml:space="preserve">- вдоль трасс межпоселковых газопроводов, проходящих по лесам и древесно-кустарниковой растительности, </w:t>
      </w:r>
      <w:r>
        <w:rPr>
          <w:rFonts w:cs="Arial"/>
          <w:szCs w:val="24"/>
        </w:rPr>
        <w:t>– в виде</w:t>
      </w:r>
      <w:r w:rsidRPr="001B73E9">
        <w:rPr>
          <w:rFonts w:cs="Arial"/>
          <w:szCs w:val="24"/>
        </w:rPr>
        <w:t xml:space="preserve"> просек шириной 6 </w:t>
      </w:r>
      <w:r>
        <w:rPr>
          <w:rFonts w:cs="Arial"/>
          <w:szCs w:val="24"/>
        </w:rPr>
        <w:t>м</w:t>
      </w:r>
      <w:r w:rsidRPr="001B73E9">
        <w:rPr>
          <w:rFonts w:cs="Arial"/>
          <w:szCs w:val="24"/>
        </w:rPr>
        <w:t xml:space="preserve">, по 3 </w:t>
      </w:r>
      <w:r>
        <w:rPr>
          <w:rFonts w:cs="Arial"/>
          <w:szCs w:val="24"/>
        </w:rPr>
        <w:t>м</w:t>
      </w:r>
      <w:r w:rsidRPr="001B73E9">
        <w:rPr>
          <w:rFonts w:cs="Arial"/>
          <w:szCs w:val="24"/>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06741" w:rsidRPr="001B73E9" w:rsidRDefault="00C06741" w:rsidP="00C06741">
      <w:pPr>
        <w:rPr>
          <w:rFonts w:cs="Arial"/>
          <w:szCs w:val="24"/>
        </w:rPr>
      </w:pPr>
      <w:r w:rsidRPr="001B73E9">
        <w:rPr>
          <w:rFonts w:cs="Arial"/>
          <w:szCs w:val="24"/>
        </w:rPr>
        <w:t>Отсчет расстояний при определении охранных зон газопроводов</w:t>
      </w:r>
      <w:r>
        <w:rPr>
          <w:rFonts w:cs="Arial"/>
          <w:szCs w:val="24"/>
        </w:rPr>
        <w:t xml:space="preserve"> – </w:t>
      </w:r>
      <w:r w:rsidRPr="001B73E9">
        <w:rPr>
          <w:rFonts w:cs="Arial"/>
          <w:szCs w:val="24"/>
        </w:rPr>
        <w:t>производится от оси газопровода</w:t>
      </w:r>
      <w:r>
        <w:rPr>
          <w:rFonts w:cs="Arial"/>
          <w:szCs w:val="24"/>
        </w:rPr>
        <w:t xml:space="preserve"> – </w:t>
      </w:r>
      <w:r w:rsidRPr="001B73E9">
        <w:rPr>
          <w:rFonts w:cs="Arial"/>
          <w:szCs w:val="24"/>
        </w:rPr>
        <w:t xml:space="preserve">для однониточных газопроводов и от осей крайних ниток газопровода </w:t>
      </w:r>
      <w:r>
        <w:rPr>
          <w:rFonts w:cs="Arial"/>
          <w:szCs w:val="24"/>
        </w:rPr>
        <w:t>–</w:t>
      </w:r>
      <w:r w:rsidRPr="001B73E9">
        <w:rPr>
          <w:rFonts w:cs="Arial"/>
          <w:szCs w:val="24"/>
        </w:rPr>
        <w:t xml:space="preserve"> для многониточных.</w:t>
      </w:r>
    </w:p>
    <w:p w:rsidR="00C06741" w:rsidRPr="001B73E9" w:rsidRDefault="00C06741" w:rsidP="00C06741">
      <w:pPr>
        <w:rPr>
          <w:rFonts w:cs="Arial"/>
          <w:szCs w:val="24"/>
        </w:rPr>
      </w:pPr>
      <w:r w:rsidRPr="001B73E9">
        <w:rPr>
          <w:rFonts w:cs="Arial"/>
          <w:szCs w:val="24"/>
        </w:rPr>
        <w:t>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органом исполнительной власти в области градостроительства и строительства.</w:t>
      </w:r>
    </w:p>
    <w:p w:rsidR="00C06741" w:rsidRPr="00E82DE3" w:rsidRDefault="00C06741" w:rsidP="00C06741">
      <w:pPr>
        <w:rPr>
          <w:rFonts w:cs="Arial"/>
          <w:b/>
          <w:szCs w:val="24"/>
        </w:rPr>
      </w:pPr>
      <w:r w:rsidRPr="00E82DE3">
        <w:rPr>
          <w:rFonts w:cs="Arial"/>
          <w:b/>
          <w:szCs w:val="24"/>
        </w:rPr>
        <w:lastRenderedPageBreak/>
        <w:t>Опознавательные знаки.</w:t>
      </w:r>
    </w:p>
    <w:p w:rsidR="00C06741" w:rsidRPr="001B73E9" w:rsidRDefault="00C06741" w:rsidP="00C06741">
      <w:pPr>
        <w:rPr>
          <w:rFonts w:cs="Arial"/>
          <w:szCs w:val="24"/>
        </w:rPr>
      </w:pPr>
      <w:r w:rsidRPr="001B73E9">
        <w:rPr>
          <w:rFonts w:cs="Arial"/>
          <w:szCs w:val="24"/>
        </w:rPr>
        <w:t xml:space="preserve">Трассы подземных газопроводов обозначаются опознавательными знаками, нанесенными на постоянные ориентиры или железобетонные столбики высотой до 1,5 </w:t>
      </w:r>
      <w:r>
        <w:rPr>
          <w:rFonts w:cs="Arial"/>
          <w:szCs w:val="24"/>
        </w:rPr>
        <w:t>м</w:t>
      </w:r>
      <w:r w:rsidRPr="001B73E9">
        <w:rPr>
          <w:rFonts w:cs="Arial"/>
          <w:szCs w:val="24"/>
        </w:rPr>
        <w:t xml:space="preserve"> (вне городских и сельских поселений), которые устанавливаются в пределах прямой видимости не реже чем через 500 </w:t>
      </w:r>
      <w:r>
        <w:rPr>
          <w:rFonts w:cs="Arial"/>
          <w:szCs w:val="24"/>
        </w:rPr>
        <w:t>м</w:t>
      </w:r>
      <w:r w:rsidRPr="001B73E9">
        <w:rPr>
          <w:rFonts w:cs="Arial"/>
          <w:szCs w:val="24"/>
        </w:rPr>
        <w:t xml:space="preserve">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коверов, конденсатосборников,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rsidR="00C06741" w:rsidRPr="001B73E9" w:rsidRDefault="00C06741" w:rsidP="00C06741">
      <w:pPr>
        <w:rPr>
          <w:rFonts w:cs="Arial"/>
          <w:szCs w:val="24"/>
        </w:rPr>
      </w:pPr>
      <w:r w:rsidRPr="001B73E9">
        <w:rPr>
          <w:rFonts w:cs="Arial"/>
          <w:szCs w:val="24"/>
        </w:rPr>
        <w:t>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rsidR="00C06741" w:rsidRPr="001B73E9" w:rsidRDefault="00C06741" w:rsidP="00C06741">
      <w:pPr>
        <w:rPr>
          <w:rFonts w:cs="Arial"/>
          <w:szCs w:val="24"/>
        </w:rPr>
      </w:pPr>
      <w:r w:rsidRPr="001B73E9">
        <w:rPr>
          <w:rFonts w:cs="Arial"/>
          <w:szCs w:val="24"/>
        </w:rPr>
        <w:t>В местах пересечения газопроводов с судоходными и сплавными реками и каналами на обоих березах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rsidR="00C06741" w:rsidRPr="00E82DE3" w:rsidRDefault="00C06741" w:rsidP="00C06741">
      <w:pPr>
        <w:rPr>
          <w:rFonts w:cs="Arial"/>
          <w:b/>
          <w:szCs w:val="24"/>
        </w:rPr>
      </w:pPr>
      <w:r w:rsidRPr="00E82DE3">
        <w:rPr>
          <w:rFonts w:cs="Arial"/>
          <w:b/>
          <w:szCs w:val="24"/>
        </w:rPr>
        <w:t>Правовой режим охранной зоны газораспределительных сетей.</w:t>
      </w:r>
    </w:p>
    <w:p w:rsidR="00C06741" w:rsidRPr="001B73E9" w:rsidRDefault="00C06741" w:rsidP="00C06741">
      <w:pPr>
        <w:rPr>
          <w:rFonts w:cs="Arial"/>
          <w:szCs w:val="24"/>
        </w:rPr>
      </w:pPr>
      <w:r w:rsidRPr="001B73E9">
        <w:rPr>
          <w:rFonts w:cs="Arial"/>
          <w:szCs w:val="24"/>
        </w:rPr>
        <w:t>Земельные участки для строительства, эксплуатации и ремонта объектов систем газоснабжения передаются организациям</w:t>
      </w:r>
      <w:r>
        <w:rPr>
          <w:rFonts w:cs="Arial"/>
          <w:szCs w:val="24"/>
        </w:rPr>
        <w:t xml:space="preserve"> – </w:t>
      </w:r>
      <w:r w:rsidRPr="001B73E9">
        <w:rPr>
          <w:rFonts w:cs="Arial"/>
          <w:szCs w:val="24"/>
        </w:rPr>
        <w:t>собственникам систем газоснабжения в порядке, определенном законодательством РФ.</w:t>
      </w:r>
    </w:p>
    <w:p w:rsidR="00C06741" w:rsidRPr="001B73E9" w:rsidRDefault="00C06741" w:rsidP="00C06741">
      <w:pPr>
        <w:rPr>
          <w:rFonts w:cs="Arial"/>
          <w:szCs w:val="24"/>
        </w:rPr>
      </w:pPr>
      <w:r w:rsidRPr="001B73E9">
        <w:rPr>
          <w:rFonts w:cs="Arial"/>
          <w:szCs w:val="24"/>
        </w:rPr>
        <w:t>Так, согласно ч.</w:t>
      </w:r>
      <w:r>
        <w:rPr>
          <w:rFonts w:cs="Arial"/>
          <w:szCs w:val="24"/>
        </w:rPr>
        <w:t xml:space="preserve"> </w:t>
      </w:r>
      <w:r w:rsidRPr="001B73E9">
        <w:rPr>
          <w:rFonts w:cs="Arial"/>
          <w:szCs w:val="24"/>
        </w:rPr>
        <w:t>6 ст.</w:t>
      </w:r>
      <w:r>
        <w:rPr>
          <w:rFonts w:cs="Arial"/>
          <w:szCs w:val="24"/>
        </w:rPr>
        <w:t xml:space="preserve"> </w:t>
      </w:r>
      <w:r w:rsidRPr="001B73E9">
        <w:rPr>
          <w:rFonts w:cs="Arial"/>
          <w:szCs w:val="24"/>
        </w:rPr>
        <w:t>90 Земельного кодекса РФ в целях обеспечения деятельности организаций и эксплуатации объектов трубопроводного транспорта могут предоставляться земельные участки для:</w:t>
      </w:r>
    </w:p>
    <w:p w:rsidR="00C06741" w:rsidRPr="001B73E9" w:rsidRDefault="00C06741" w:rsidP="00C06741">
      <w:pPr>
        <w:rPr>
          <w:rFonts w:cs="Arial"/>
          <w:szCs w:val="24"/>
        </w:rPr>
      </w:pPr>
      <w:r w:rsidRPr="001B73E9">
        <w:rPr>
          <w:rFonts w:cs="Arial"/>
          <w:szCs w:val="24"/>
        </w:rPr>
        <w:t>- размещения наземных объектов системы нефтепроводов, газопроводов, иных трубопроводов;</w:t>
      </w:r>
    </w:p>
    <w:p w:rsidR="00C06741" w:rsidRPr="001B73E9" w:rsidRDefault="00C06741" w:rsidP="00C06741">
      <w:pPr>
        <w:rPr>
          <w:rFonts w:cs="Arial"/>
          <w:szCs w:val="24"/>
        </w:rPr>
      </w:pPr>
      <w:r w:rsidRPr="001B73E9">
        <w:rPr>
          <w:rFonts w:cs="Arial"/>
          <w:szCs w:val="24"/>
        </w:rPr>
        <w:t>- размещения наземных объектов, необходимых для эксплуатации, содержания, строительства, реконструкции, ремонта наземных и подземных зданий, строений, сооружений, устройств и других объектов трубопроводного транспорта.</w:t>
      </w:r>
    </w:p>
    <w:p w:rsidR="00C06741" w:rsidRPr="001B73E9" w:rsidRDefault="00C06741" w:rsidP="00C06741">
      <w:pPr>
        <w:rPr>
          <w:rFonts w:cs="Arial"/>
          <w:szCs w:val="24"/>
        </w:rPr>
      </w:pPr>
      <w:r w:rsidRPr="001B73E9">
        <w:rPr>
          <w:rFonts w:cs="Arial"/>
          <w:szCs w:val="24"/>
        </w:rPr>
        <w:t>Земельные участки, предоставленные под строительство, реконструкцию, капитальный ремонт объектов трубопроводного транспорта, из состава земель других категорий не подлежат переводу в категорию земель транспорта и предоставляются на период осуществления строительства, реконструкции, капитального ремонта таких объектов. После ввода в эксплуатации объектов трубопроводного транспорта земельные участки, предоставленные на период осуществления строительства, реконструкции, капитального ремонта таких объектов, возвращаются собственникам земельных участков. На земельные участки, где размещены подземные объекты трубопроводного транспорта, относящиеся к линейным объектам, оформление прав собственников объектов трубопроводного транспорта в порядке, установленном Земельным кодексом РФ, не требуется. У собственников земельных участков возникают ограничения прав в связи с установлением охранных зон таких объектов.</w:t>
      </w:r>
    </w:p>
    <w:p w:rsidR="00C06741" w:rsidRDefault="00C06741" w:rsidP="00C06741">
      <w:pPr>
        <w:rPr>
          <w:rFonts w:cs="Arial"/>
          <w:szCs w:val="24"/>
        </w:rPr>
      </w:pPr>
    </w:p>
    <w:p w:rsidR="00C06741" w:rsidRDefault="00C06741" w:rsidP="00C06741">
      <w:pPr>
        <w:rPr>
          <w:rFonts w:cs="Arial"/>
          <w:szCs w:val="24"/>
        </w:rPr>
      </w:pPr>
    </w:p>
    <w:p w:rsidR="00C06741" w:rsidRPr="001B73E9" w:rsidRDefault="00C06741" w:rsidP="00C06741">
      <w:pPr>
        <w:rPr>
          <w:rFonts w:cs="Arial"/>
          <w:szCs w:val="24"/>
        </w:rPr>
      </w:pPr>
    </w:p>
    <w:p w:rsidR="00C06741" w:rsidRPr="00E82DE3" w:rsidRDefault="00C06741" w:rsidP="00C06741">
      <w:pPr>
        <w:rPr>
          <w:rFonts w:cs="Arial"/>
          <w:b/>
          <w:szCs w:val="24"/>
        </w:rPr>
      </w:pPr>
      <w:r w:rsidRPr="00E82DE3">
        <w:rPr>
          <w:rFonts w:cs="Arial"/>
          <w:b/>
          <w:szCs w:val="24"/>
        </w:rPr>
        <w:lastRenderedPageBreak/>
        <w:t>4. Охранные зоны железных дорог</w:t>
      </w:r>
    </w:p>
    <w:p w:rsidR="00C06741" w:rsidRPr="001B73E9" w:rsidRDefault="00C06741" w:rsidP="00C06741">
      <w:pPr>
        <w:rPr>
          <w:rFonts w:cs="Arial"/>
          <w:szCs w:val="24"/>
        </w:rPr>
      </w:pPr>
      <w:r w:rsidRPr="001B73E9">
        <w:rPr>
          <w:rFonts w:cs="Arial"/>
          <w:szCs w:val="24"/>
        </w:rPr>
        <w:t>Охранные зоны железных дорог</w:t>
      </w:r>
      <w:r>
        <w:rPr>
          <w:rFonts w:cs="Arial"/>
          <w:szCs w:val="24"/>
        </w:rPr>
        <w:t xml:space="preserve"> – </w:t>
      </w:r>
      <w:r w:rsidRPr="001B73E9">
        <w:rPr>
          <w:rFonts w:cs="Arial"/>
          <w:szCs w:val="24"/>
        </w:rPr>
        <w:t>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 (ст.</w:t>
      </w:r>
      <w:r>
        <w:rPr>
          <w:rFonts w:cs="Arial"/>
          <w:szCs w:val="24"/>
        </w:rPr>
        <w:t xml:space="preserve"> </w:t>
      </w:r>
      <w:r w:rsidRPr="001B73E9">
        <w:rPr>
          <w:rFonts w:cs="Arial"/>
          <w:szCs w:val="24"/>
        </w:rPr>
        <w:t xml:space="preserve">2 Федерального закона </w:t>
      </w:r>
      <w:r>
        <w:rPr>
          <w:rFonts w:cs="Arial"/>
          <w:szCs w:val="24"/>
        </w:rPr>
        <w:t>«</w:t>
      </w:r>
      <w:r w:rsidRPr="001B73E9">
        <w:rPr>
          <w:rFonts w:cs="Arial"/>
          <w:szCs w:val="24"/>
        </w:rPr>
        <w:t>О железнодорожном транспорте в Российской Федерации</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xml:space="preserve">Порядок установления и использования полос отвода и охранных зон железных дорог определяется Постановлением Правительства РФ от 12.10.2006 </w:t>
      </w:r>
      <w:r>
        <w:rPr>
          <w:rFonts w:cs="Arial"/>
          <w:szCs w:val="24"/>
        </w:rPr>
        <w:t>№</w:t>
      </w:r>
      <w:r w:rsidRPr="001B73E9">
        <w:rPr>
          <w:rFonts w:cs="Arial"/>
          <w:szCs w:val="24"/>
        </w:rPr>
        <w:t xml:space="preserve"> 611.</w:t>
      </w:r>
    </w:p>
    <w:p w:rsidR="00C06741" w:rsidRPr="001B73E9" w:rsidRDefault="00C06741" w:rsidP="00C06741">
      <w:pPr>
        <w:rPr>
          <w:rFonts w:cs="Arial"/>
          <w:szCs w:val="24"/>
        </w:rPr>
      </w:pPr>
      <w:r w:rsidRPr="001B73E9">
        <w:rPr>
          <w:rFonts w:cs="Arial"/>
          <w:szCs w:val="24"/>
        </w:rPr>
        <w:t>Границы охранных зон железных дорог могут устанавливаться в случае прохождения железнодорожных путей:</w:t>
      </w:r>
    </w:p>
    <w:p w:rsidR="00C06741" w:rsidRPr="001B73E9" w:rsidRDefault="00C06741" w:rsidP="00C06741">
      <w:pPr>
        <w:rPr>
          <w:rFonts w:cs="Arial"/>
          <w:szCs w:val="24"/>
        </w:rPr>
      </w:pPr>
      <w:r w:rsidRPr="001B73E9">
        <w:rPr>
          <w:rFonts w:cs="Arial"/>
          <w:szCs w:val="24"/>
        </w:rPr>
        <w:t>-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C06741" w:rsidRPr="001B73E9" w:rsidRDefault="00C06741" w:rsidP="00C06741">
      <w:pPr>
        <w:rPr>
          <w:rFonts w:cs="Arial"/>
          <w:szCs w:val="24"/>
        </w:rPr>
      </w:pPr>
      <w:r w:rsidRPr="001B73E9">
        <w:rPr>
          <w:rFonts w:cs="Arial"/>
          <w:szCs w:val="24"/>
        </w:rPr>
        <w:t>- в районах подвижных песков;</w:t>
      </w:r>
    </w:p>
    <w:p w:rsidR="00C06741" w:rsidRPr="001B73E9" w:rsidRDefault="00C06741" w:rsidP="00C06741">
      <w:pPr>
        <w:rPr>
          <w:rFonts w:cs="Arial"/>
          <w:szCs w:val="24"/>
        </w:rPr>
      </w:pPr>
      <w:r w:rsidRPr="001B73E9">
        <w:rPr>
          <w:rFonts w:cs="Arial"/>
          <w:szCs w:val="24"/>
        </w:rPr>
        <w:t>- по лесам, выполняющим функции защитных лесонасаждений, в том числе по лесам в поймах рек и вдоль поверхностных водных объектов;</w:t>
      </w:r>
    </w:p>
    <w:p w:rsidR="00C06741" w:rsidRPr="001B73E9" w:rsidRDefault="00C06741" w:rsidP="00C06741">
      <w:pPr>
        <w:rPr>
          <w:rFonts w:cs="Arial"/>
          <w:szCs w:val="24"/>
        </w:rPr>
      </w:pPr>
      <w:r w:rsidRPr="001B73E9">
        <w:rPr>
          <w:rFonts w:cs="Arial"/>
          <w:szCs w:val="24"/>
        </w:rPr>
        <w:t>-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C06741" w:rsidRPr="00E82DE3" w:rsidRDefault="00C06741" w:rsidP="00C06741">
      <w:pPr>
        <w:rPr>
          <w:rFonts w:cs="Arial"/>
          <w:b/>
          <w:szCs w:val="24"/>
        </w:rPr>
      </w:pPr>
      <w:r w:rsidRPr="00E82DE3">
        <w:rPr>
          <w:rFonts w:cs="Arial"/>
          <w:b/>
          <w:szCs w:val="24"/>
        </w:rPr>
        <w:t>Правовой режим охранной зоны железнодорожных путей.</w:t>
      </w:r>
    </w:p>
    <w:p w:rsidR="00C06741" w:rsidRPr="001B73E9" w:rsidRDefault="00C06741" w:rsidP="00C06741">
      <w:pPr>
        <w:rPr>
          <w:rFonts w:cs="Arial"/>
          <w:szCs w:val="24"/>
        </w:rPr>
      </w:pPr>
      <w:r w:rsidRPr="001B73E9">
        <w:rPr>
          <w:rFonts w:cs="Arial"/>
          <w:szCs w:val="24"/>
        </w:rPr>
        <w:t>В границах охранных зон железнодорожных путей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C06741" w:rsidRDefault="00C06741" w:rsidP="00C06741">
      <w:pPr>
        <w:rPr>
          <w:rFonts w:cs="Arial"/>
          <w:szCs w:val="24"/>
        </w:rPr>
      </w:pPr>
      <w:r w:rsidRPr="001B73E9">
        <w:rPr>
          <w:rFonts w:cs="Arial"/>
          <w:szCs w:val="24"/>
        </w:rPr>
        <w:t xml:space="preserve">-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w:t>
      </w:r>
      <w:r>
        <w:rPr>
          <w:rFonts w:cs="Arial"/>
          <w:szCs w:val="24"/>
        </w:rPr>
        <w:t>и ремонтом линейных сооружений;</w:t>
      </w:r>
    </w:p>
    <w:p w:rsidR="00C06741" w:rsidRPr="001B73E9" w:rsidRDefault="00C06741" w:rsidP="00C06741">
      <w:pPr>
        <w:rPr>
          <w:rFonts w:cs="Arial"/>
          <w:szCs w:val="24"/>
        </w:rPr>
      </w:pPr>
      <w:r w:rsidRPr="001B73E9">
        <w:rPr>
          <w:rFonts w:cs="Arial"/>
          <w:szCs w:val="24"/>
        </w:rPr>
        <w:t>- распашка земель;</w:t>
      </w:r>
    </w:p>
    <w:p w:rsidR="00C06741" w:rsidRPr="001B73E9" w:rsidRDefault="00C06741" w:rsidP="00C06741">
      <w:pPr>
        <w:rPr>
          <w:rFonts w:cs="Arial"/>
          <w:szCs w:val="24"/>
        </w:rPr>
      </w:pPr>
      <w:r w:rsidRPr="001B73E9">
        <w:rPr>
          <w:rFonts w:cs="Arial"/>
          <w:szCs w:val="24"/>
        </w:rPr>
        <w:t>- выпас скота;</w:t>
      </w:r>
    </w:p>
    <w:p w:rsidR="00C06741" w:rsidRPr="001B73E9" w:rsidRDefault="00C06741" w:rsidP="00C06741">
      <w:pPr>
        <w:rPr>
          <w:rFonts w:cs="Arial"/>
          <w:szCs w:val="24"/>
        </w:rPr>
      </w:pPr>
      <w:r w:rsidRPr="001B73E9">
        <w:rPr>
          <w:rFonts w:cs="Arial"/>
          <w:szCs w:val="24"/>
        </w:rPr>
        <w:t>- выпуск поверхностных и хозяйственно-бытовых вод.</w:t>
      </w:r>
    </w:p>
    <w:p w:rsidR="00C06741" w:rsidRPr="001B73E9" w:rsidRDefault="00C06741" w:rsidP="00C06741">
      <w:pPr>
        <w:rPr>
          <w:rFonts w:cs="Arial"/>
          <w:szCs w:val="24"/>
        </w:rPr>
      </w:pPr>
    </w:p>
    <w:p w:rsidR="00C06741" w:rsidRPr="00E82DE3" w:rsidRDefault="00C06741" w:rsidP="00C06741">
      <w:pPr>
        <w:rPr>
          <w:rFonts w:cs="Arial"/>
          <w:b/>
          <w:szCs w:val="24"/>
        </w:rPr>
      </w:pPr>
      <w:r w:rsidRPr="00E82DE3">
        <w:rPr>
          <w:rFonts w:cs="Arial"/>
          <w:b/>
          <w:szCs w:val="24"/>
        </w:rPr>
        <w:t>5. Охранные зоны стационарных пунктов наблюдений за состоянием окружающей природной среды</w:t>
      </w:r>
    </w:p>
    <w:p w:rsidR="00C06741" w:rsidRDefault="00C06741" w:rsidP="00C06741">
      <w:pPr>
        <w:rPr>
          <w:rFonts w:cs="Arial"/>
          <w:szCs w:val="24"/>
        </w:rPr>
      </w:pPr>
      <w:r w:rsidRPr="001B73E9">
        <w:rPr>
          <w:rFonts w:cs="Arial"/>
          <w:szCs w:val="24"/>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оборудованиями, предназначенными для определения характеристик окружающей природной среды, ее загрязнения.</w:t>
      </w:r>
    </w:p>
    <w:p w:rsidR="00C06741" w:rsidRPr="001B73E9" w:rsidRDefault="00C06741" w:rsidP="00C06741">
      <w:pPr>
        <w:rPr>
          <w:rFonts w:cs="Arial"/>
          <w:szCs w:val="24"/>
        </w:rPr>
      </w:pPr>
      <w:r w:rsidRPr="001B73E9">
        <w:rPr>
          <w:rFonts w:cs="Arial"/>
          <w:szCs w:val="24"/>
        </w:rPr>
        <w:t xml:space="preserve">Охранные зоны создаются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w:t>
      </w:r>
      <w:r>
        <w:rPr>
          <w:rFonts w:cs="Arial"/>
          <w:szCs w:val="24"/>
        </w:rPr>
        <w:t>м</w:t>
      </w:r>
      <w:r w:rsidRPr="001B73E9">
        <w:rPr>
          <w:rFonts w:cs="Arial"/>
          <w:szCs w:val="24"/>
        </w:rPr>
        <w:t xml:space="preserve"> во все стороны.</w:t>
      </w:r>
    </w:p>
    <w:p w:rsidR="00C06741" w:rsidRPr="001B73E9" w:rsidRDefault="00C06741" w:rsidP="00C06741">
      <w:pPr>
        <w:rPr>
          <w:rFonts w:cs="Arial"/>
          <w:szCs w:val="24"/>
        </w:rPr>
      </w:pPr>
      <w:r w:rsidRPr="001B73E9">
        <w:rPr>
          <w:rFonts w:cs="Arial"/>
          <w:szCs w:val="24"/>
        </w:rPr>
        <w:t>Размеры и границы охранных зон стационарных пунктов наблюдений определяются в зависимости от рельефа местности и других условий.</w:t>
      </w:r>
    </w:p>
    <w:p w:rsidR="00C06741" w:rsidRPr="001B73E9" w:rsidRDefault="00C06741" w:rsidP="00C06741">
      <w:pPr>
        <w:rPr>
          <w:rFonts w:cs="Arial"/>
          <w:szCs w:val="24"/>
        </w:rPr>
      </w:pPr>
      <w:r w:rsidRPr="001B73E9">
        <w:rPr>
          <w:rFonts w:cs="Arial"/>
          <w:szCs w:val="24"/>
        </w:rPr>
        <w:lastRenderedPageBreak/>
        <w:t>Предоставление (изъятие) земельных участков и частей акваторий под охранные зоны стационарных пунктов наблюдений производится в соответствии с земельным, водным и лесным законодательством РФ на основании схем размещения указанных пунктов, утвержденных Федеральной службой по гидрометеорологии и мониторингу окружающей среды, и по согласованию с органами исполнительной власти субъектов РФ.</w:t>
      </w:r>
    </w:p>
    <w:p w:rsidR="00C06741" w:rsidRPr="001B73E9" w:rsidRDefault="00C06741" w:rsidP="00C06741">
      <w:pPr>
        <w:rPr>
          <w:rFonts w:cs="Arial"/>
          <w:szCs w:val="24"/>
        </w:rPr>
      </w:pPr>
    </w:p>
    <w:p w:rsidR="00C06741" w:rsidRPr="001B73E9" w:rsidRDefault="00C06741" w:rsidP="00C06741">
      <w:pPr>
        <w:rPr>
          <w:rFonts w:cs="Arial"/>
          <w:szCs w:val="24"/>
        </w:rPr>
      </w:pPr>
      <w:r w:rsidRPr="001B73E9">
        <w:rPr>
          <w:rFonts w:cs="Arial"/>
          <w:szCs w:val="24"/>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C06741" w:rsidRPr="001B73E9" w:rsidRDefault="00C06741" w:rsidP="00C06741">
      <w:pPr>
        <w:rPr>
          <w:rFonts w:cs="Arial"/>
          <w:szCs w:val="24"/>
        </w:rPr>
      </w:pPr>
      <w:r w:rsidRPr="001B73E9">
        <w:rPr>
          <w:rFonts w:cs="Arial"/>
          <w:szCs w:val="2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РФ.</w:t>
      </w:r>
    </w:p>
    <w:p w:rsidR="00C06741" w:rsidRPr="001B73E9" w:rsidRDefault="00C06741" w:rsidP="00C06741">
      <w:pPr>
        <w:rPr>
          <w:rFonts w:cs="Arial"/>
          <w:szCs w:val="24"/>
        </w:rPr>
      </w:pPr>
    </w:p>
    <w:p w:rsidR="00C06741" w:rsidRPr="00B13393" w:rsidRDefault="00C06741" w:rsidP="00C06741">
      <w:pPr>
        <w:rPr>
          <w:rFonts w:cs="Arial"/>
          <w:b/>
          <w:szCs w:val="24"/>
        </w:rPr>
      </w:pPr>
      <w:r w:rsidRPr="00B13393">
        <w:rPr>
          <w:rFonts w:cs="Arial"/>
          <w:b/>
          <w:szCs w:val="24"/>
        </w:rPr>
        <w:t>6. Охранные зоны и охрана геодезических пунктов</w:t>
      </w:r>
    </w:p>
    <w:p w:rsidR="00C06741" w:rsidRPr="001B73E9" w:rsidRDefault="00C06741" w:rsidP="00C06741">
      <w:pPr>
        <w:rPr>
          <w:rFonts w:cs="Arial"/>
          <w:szCs w:val="24"/>
        </w:rPr>
      </w:pPr>
      <w:r w:rsidRPr="001B73E9">
        <w:rPr>
          <w:rFonts w:cs="Arial"/>
          <w:szCs w:val="24"/>
        </w:rPr>
        <w:t>Геодезический пункт состоит из специального центра, наружного знака и внешнего оформления в виде канавы или вала, которые являются границей геодезического пункта.</w:t>
      </w:r>
    </w:p>
    <w:p w:rsidR="00C06741" w:rsidRPr="001B73E9" w:rsidRDefault="00C06741" w:rsidP="00C06741">
      <w:pPr>
        <w:rPr>
          <w:rFonts w:cs="Arial"/>
          <w:szCs w:val="24"/>
        </w:rPr>
      </w:pPr>
      <w:r w:rsidRPr="001B73E9">
        <w:rPr>
          <w:rFonts w:cs="Arial"/>
          <w:szCs w:val="24"/>
        </w:rPr>
        <w:t>В случае отсутствия внешнего оформления геодезического пункта его границей является основание наружного знака.</w:t>
      </w:r>
    </w:p>
    <w:p w:rsidR="00C06741" w:rsidRPr="001B73E9" w:rsidRDefault="00C06741" w:rsidP="00C06741">
      <w:pPr>
        <w:rPr>
          <w:rFonts w:cs="Arial"/>
          <w:szCs w:val="24"/>
        </w:rPr>
      </w:pPr>
      <w:r w:rsidRPr="001B73E9">
        <w:rPr>
          <w:rFonts w:cs="Arial"/>
          <w:szCs w:val="24"/>
        </w:rPr>
        <w:t>Для геодезических пунктов, которые не имеют наружных знаков и специальные центры которых заложены в стены зданий и других сооружений, границы пунктов и охранные зоны не устанавливаются.</w:t>
      </w:r>
    </w:p>
    <w:p w:rsidR="00C06741" w:rsidRPr="001B73E9" w:rsidRDefault="00C06741" w:rsidP="00C06741">
      <w:pPr>
        <w:rPr>
          <w:rFonts w:cs="Arial"/>
          <w:szCs w:val="24"/>
        </w:rPr>
      </w:pPr>
      <w:r w:rsidRPr="001B73E9">
        <w:rPr>
          <w:rFonts w:cs="Arial"/>
          <w:szCs w:val="24"/>
        </w:rPr>
        <w:t>Охранной зоной геодезического пункта является земельный участок, на котором расположен геодезический пункт, и полоса земли шириной 1 метр, примыкающая с внешней стороны к границе пункта.</w:t>
      </w:r>
    </w:p>
    <w:p w:rsidR="00C06741" w:rsidRPr="001B73E9" w:rsidRDefault="00C06741" w:rsidP="00C06741">
      <w:pPr>
        <w:rPr>
          <w:rFonts w:cs="Arial"/>
          <w:szCs w:val="24"/>
        </w:rPr>
      </w:pPr>
      <w:r w:rsidRPr="001B73E9">
        <w:rPr>
          <w:rFonts w:cs="Arial"/>
          <w:szCs w:val="24"/>
        </w:rPr>
        <w:t>В пределах охранной зоны геодезического пункта запрещается без разрешения территориальных органов Федеральной службы геодезии и картографии России осуществлять виды деятельности и производить работы, которые могут повлечь повреждение или уничтожение наружного знака, нарушить неизменность местоположения специального центра или создать затруднения для использования геодезического пункта по прямому назначению и свободного доступа к нему.</w:t>
      </w:r>
    </w:p>
    <w:p w:rsidR="00C06741" w:rsidRPr="001B73E9" w:rsidRDefault="00C06741" w:rsidP="00C06741">
      <w:pPr>
        <w:rPr>
          <w:rFonts w:cs="Arial"/>
          <w:szCs w:val="24"/>
        </w:rPr>
      </w:pPr>
      <w:r w:rsidRPr="001B73E9">
        <w:rPr>
          <w:rFonts w:cs="Arial"/>
          <w:szCs w:val="24"/>
        </w:rPr>
        <w:t>Организации, использующие в своей работе геодезические пункты, представляют информацию о состоянии этих пунктов в территориальные органы Федеральной службы геодезии и картографии России.</w:t>
      </w:r>
    </w:p>
    <w:p w:rsidR="00C06741" w:rsidRPr="001B73E9" w:rsidRDefault="00C06741" w:rsidP="00C06741">
      <w:pPr>
        <w:rPr>
          <w:rFonts w:cs="Arial"/>
          <w:szCs w:val="24"/>
        </w:rPr>
      </w:pPr>
    </w:p>
    <w:p w:rsidR="00C06741" w:rsidRPr="00B13393" w:rsidRDefault="00C06741" w:rsidP="00C06741">
      <w:pPr>
        <w:rPr>
          <w:rFonts w:cs="Arial"/>
          <w:b/>
          <w:szCs w:val="24"/>
        </w:rPr>
      </w:pPr>
      <w:r w:rsidRPr="00B13393">
        <w:rPr>
          <w:rFonts w:cs="Arial"/>
          <w:b/>
          <w:szCs w:val="24"/>
        </w:rPr>
        <w:t>7. Охранные зоны линий и сооружений связи и линий и сооружений радиофикации</w:t>
      </w:r>
    </w:p>
    <w:p w:rsidR="00C06741" w:rsidRPr="001B73E9" w:rsidRDefault="00C06741" w:rsidP="00C06741">
      <w:pPr>
        <w:rPr>
          <w:rFonts w:cs="Arial"/>
          <w:szCs w:val="24"/>
        </w:rPr>
      </w:pPr>
      <w:r w:rsidRPr="001B73E9">
        <w:rPr>
          <w:rFonts w:cs="Arial"/>
          <w:szCs w:val="24"/>
        </w:rPr>
        <w:t>На трассах кабельных и воздушных связи и линий радиофикации:</w:t>
      </w:r>
    </w:p>
    <w:p w:rsidR="00C06741" w:rsidRPr="001B73E9" w:rsidRDefault="00C06741" w:rsidP="00C06741">
      <w:pPr>
        <w:rPr>
          <w:rFonts w:cs="Arial"/>
          <w:szCs w:val="24"/>
        </w:rPr>
      </w:pPr>
      <w:r w:rsidRPr="001B73E9">
        <w:rPr>
          <w:rFonts w:cs="Arial"/>
          <w:szCs w:val="24"/>
        </w:rPr>
        <w:t>а) устанавливаются охранные зоны с особыми условиями использования:</w:t>
      </w:r>
    </w:p>
    <w:p w:rsidR="00C06741" w:rsidRPr="001B73E9" w:rsidRDefault="00C06741" w:rsidP="00C06741">
      <w:pPr>
        <w:rPr>
          <w:rFonts w:cs="Arial"/>
          <w:szCs w:val="24"/>
        </w:rPr>
      </w:pPr>
      <w:r w:rsidRPr="001B73E9">
        <w:rPr>
          <w:rFonts w:cs="Arial"/>
          <w:szCs w:val="24"/>
        </w:rPr>
        <w:t xml:space="preserve">- для подземных кабельных и для воздушных линий связи и линий радиофикации, расположенных вне населенных пунктов на безлесных участках, </w:t>
      </w:r>
      <w:r>
        <w:rPr>
          <w:rFonts w:cs="Arial"/>
          <w:szCs w:val="24"/>
        </w:rPr>
        <w:t>– в виде</w:t>
      </w:r>
      <w:r w:rsidRPr="001B73E9">
        <w:rPr>
          <w:rFonts w:cs="Arial"/>
          <w:szCs w:val="24"/>
        </w:rPr>
        <w:t xml:space="preserve">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w:t>
      </w:r>
      <w:r>
        <w:rPr>
          <w:rFonts w:cs="Arial"/>
          <w:szCs w:val="24"/>
        </w:rPr>
        <w:t>м</w:t>
      </w:r>
      <w:r w:rsidRPr="001B73E9">
        <w:rPr>
          <w:rFonts w:cs="Arial"/>
          <w:szCs w:val="24"/>
        </w:rPr>
        <w:t xml:space="preserve"> с каждой стороны;</w:t>
      </w:r>
    </w:p>
    <w:p w:rsidR="00C06741" w:rsidRPr="001B73E9" w:rsidRDefault="00C06741" w:rsidP="00C06741">
      <w:pPr>
        <w:rPr>
          <w:rFonts w:cs="Arial"/>
          <w:szCs w:val="24"/>
        </w:rPr>
      </w:pPr>
      <w:r w:rsidRPr="001B73E9">
        <w:rPr>
          <w:rFonts w:cs="Arial"/>
          <w:szCs w:val="24"/>
        </w:rPr>
        <w:t xml:space="preserve">- для морских кабельных линий связи и для кабеля связи при переходах через судоходные и сплавные реки, озера, водохранилища и каналы (арыки) </w:t>
      </w:r>
      <w:r>
        <w:rPr>
          <w:rFonts w:cs="Arial"/>
          <w:szCs w:val="24"/>
        </w:rPr>
        <w:t>– в виде</w:t>
      </w:r>
      <w:r w:rsidRPr="001B73E9">
        <w:rPr>
          <w:rFonts w:cs="Arial"/>
          <w:szCs w:val="24"/>
        </w:rPr>
        <w:t xml:space="preserve"> участков водного пространства по всей глубине от водной поверхности до </w:t>
      </w:r>
      <w:r w:rsidRPr="001B73E9">
        <w:rPr>
          <w:rFonts w:cs="Arial"/>
          <w:szCs w:val="24"/>
        </w:rPr>
        <w:lastRenderedPageBreak/>
        <w:t xml:space="preserve">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w:t>
      </w:r>
      <w:r>
        <w:rPr>
          <w:rFonts w:cs="Arial"/>
          <w:szCs w:val="24"/>
        </w:rPr>
        <w:t>м</w:t>
      </w:r>
      <w:r w:rsidRPr="001B73E9">
        <w:rPr>
          <w:rFonts w:cs="Arial"/>
          <w:szCs w:val="24"/>
        </w:rPr>
        <w:t xml:space="preserve"> с каждой стороны;</w:t>
      </w:r>
    </w:p>
    <w:p w:rsidR="00C06741" w:rsidRPr="001B73E9" w:rsidRDefault="00C06741" w:rsidP="00C06741">
      <w:pPr>
        <w:rPr>
          <w:rFonts w:cs="Arial"/>
          <w:szCs w:val="24"/>
        </w:rPr>
      </w:pPr>
      <w:r w:rsidRPr="001B73E9">
        <w:rPr>
          <w:rFonts w:cs="Arial"/>
          <w:szCs w:val="24"/>
        </w:rPr>
        <w:t xml:space="preserve">- для наземных и подземных необслуживаемых усилительных и регенерационных пунктов на кабельных линиях связи </w:t>
      </w:r>
      <w:r>
        <w:rPr>
          <w:rFonts w:cs="Arial"/>
          <w:szCs w:val="24"/>
        </w:rPr>
        <w:t>– в виде</w:t>
      </w:r>
      <w:r w:rsidRPr="001B73E9">
        <w:rPr>
          <w:rFonts w:cs="Arial"/>
          <w:szCs w:val="24"/>
        </w:rPr>
        <w:t xml:space="preserve"> участков земли, определяемых замкнутой линией, относящей от центра установки усилительных и регенерационных пунктов или от границ их обвалования не менее чем на 3 </w:t>
      </w:r>
      <w:r>
        <w:rPr>
          <w:rFonts w:cs="Arial"/>
          <w:szCs w:val="24"/>
        </w:rPr>
        <w:t>м</w:t>
      </w:r>
      <w:r w:rsidRPr="001B73E9">
        <w:rPr>
          <w:rFonts w:cs="Arial"/>
          <w:szCs w:val="24"/>
        </w:rPr>
        <w:t xml:space="preserve"> от контуров заземления не менее чем на 2 </w:t>
      </w:r>
      <w:r>
        <w:rPr>
          <w:rFonts w:cs="Arial"/>
          <w:szCs w:val="24"/>
        </w:rPr>
        <w:t>м</w:t>
      </w:r>
      <w:r w:rsidRPr="001B73E9">
        <w:rPr>
          <w:rFonts w:cs="Arial"/>
          <w:szCs w:val="24"/>
        </w:rPr>
        <w:t>;</w:t>
      </w:r>
    </w:p>
    <w:p w:rsidR="00C06741" w:rsidRPr="001B73E9" w:rsidRDefault="00C06741" w:rsidP="00C06741">
      <w:pPr>
        <w:rPr>
          <w:rFonts w:cs="Arial"/>
          <w:szCs w:val="24"/>
        </w:rPr>
      </w:pPr>
      <w:r w:rsidRPr="001B73E9">
        <w:rPr>
          <w:rFonts w:cs="Arial"/>
          <w:szCs w:val="24"/>
        </w:rPr>
        <w:t>б) создаются просеки в лесных массивах и зеленых насаждениях:</w:t>
      </w:r>
    </w:p>
    <w:p w:rsidR="00C06741" w:rsidRPr="001B73E9" w:rsidRDefault="00C06741" w:rsidP="00C06741">
      <w:pPr>
        <w:rPr>
          <w:rFonts w:cs="Arial"/>
          <w:szCs w:val="24"/>
        </w:rPr>
      </w:pPr>
      <w:r w:rsidRPr="001B73E9">
        <w:rPr>
          <w:rFonts w:cs="Arial"/>
          <w:szCs w:val="24"/>
        </w:rPr>
        <w:t xml:space="preserve">- при высоте насаждений не менее 4 </w:t>
      </w:r>
      <w:r>
        <w:rPr>
          <w:rFonts w:cs="Arial"/>
          <w:szCs w:val="24"/>
        </w:rPr>
        <w:t xml:space="preserve">м – </w:t>
      </w:r>
      <w:r w:rsidRPr="001B73E9">
        <w:rPr>
          <w:rFonts w:cs="Arial"/>
          <w:szCs w:val="24"/>
        </w:rPr>
        <w:t xml:space="preserve">шириной не менее расстояния между крайними проводами воздушных линий связи и линий радиофикации плюс 4 </w:t>
      </w:r>
      <w:r>
        <w:rPr>
          <w:rFonts w:cs="Arial"/>
          <w:szCs w:val="24"/>
        </w:rPr>
        <w:t>м</w:t>
      </w:r>
      <w:r w:rsidRPr="001B73E9">
        <w:rPr>
          <w:rFonts w:cs="Arial"/>
          <w:szCs w:val="24"/>
        </w:rPr>
        <w:t xml:space="preserve"> (по 2 </w:t>
      </w:r>
      <w:r>
        <w:rPr>
          <w:rFonts w:cs="Arial"/>
          <w:szCs w:val="24"/>
        </w:rPr>
        <w:t>м</w:t>
      </w:r>
      <w:r w:rsidRPr="001B73E9">
        <w:rPr>
          <w:rFonts w:cs="Arial"/>
          <w:szCs w:val="24"/>
        </w:rPr>
        <w:t xml:space="preserve"> с каждой стороны от крайних проводов до ветвей деревьев);</w:t>
      </w:r>
    </w:p>
    <w:p w:rsidR="00C06741" w:rsidRPr="001B73E9" w:rsidRDefault="00C06741" w:rsidP="00C06741">
      <w:pPr>
        <w:rPr>
          <w:rFonts w:cs="Arial"/>
          <w:szCs w:val="24"/>
        </w:rPr>
      </w:pPr>
      <w:r w:rsidRPr="001B73E9">
        <w:rPr>
          <w:rFonts w:cs="Arial"/>
          <w:szCs w:val="24"/>
        </w:rPr>
        <w:t xml:space="preserve">- при высоте насаждений более 4 </w:t>
      </w:r>
      <w:r>
        <w:rPr>
          <w:rFonts w:cs="Arial"/>
          <w:szCs w:val="24"/>
        </w:rPr>
        <w:t xml:space="preserve">м – </w:t>
      </w:r>
      <w:r w:rsidRPr="001B73E9">
        <w:rPr>
          <w:rFonts w:cs="Arial"/>
          <w:szCs w:val="24"/>
        </w:rPr>
        <w:t xml:space="preserve">шириной не менее расстояния между крайними проводами воздушных линий связи и линий радиофикации плюс 6 </w:t>
      </w:r>
      <w:r>
        <w:rPr>
          <w:rFonts w:cs="Arial"/>
          <w:szCs w:val="24"/>
        </w:rPr>
        <w:t>м</w:t>
      </w:r>
      <w:r w:rsidRPr="001B73E9">
        <w:rPr>
          <w:rFonts w:cs="Arial"/>
          <w:szCs w:val="24"/>
        </w:rPr>
        <w:t xml:space="preserve"> (по 3 </w:t>
      </w:r>
      <w:r>
        <w:rPr>
          <w:rFonts w:cs="Arial"/>
          <w:szCs w:val="24"/>
        </w:rPr>
        <w:t>м</w:t>
      </w:r>
      <w:r w:rsidRPr="001B73E9">
        <w:rPr>
          <w:rFonts w:cs="Arial"/>
          <w:szCs w:val="24"/>
        </w:rPr>
        <w:t xml:space="preserve"> с каждой стороны от крайних проводов до ветвей деревьев);</w:t>
      </w:r>
    </w:p>
    <w:p w:rsidR="00C06741" w:rsidRPr="001B73E9" w:rsidRDefault="00C06741" w:rsidP="00C06741">
      <w:pPr>
        <w:rPr>
          <w:rFonts w:cs="Arial"/>
          <w:szCs w:val="24"/>
        </w:rPr>
      </w:pPr>
      <w:r w:rsidRPr="001B73E9">
        <w:rPr>
          <w:rFonts w:cs="Arial"/>
          <w:szCs w:val="24"/>
        </w:rPr>
        <w:t>- вдоль трассы кабеля связи</w:t>
      </w:r>
      <w:r>
        <w:rPr>
          <w:rFonts w:cs="Arial"/>
          <w:szCs w:val="24"/>
        </w:rPr>
        <w:t xml:space="preserve"> – </w:t>
      </w:r>
      <w:r w:rsidRPr="001B73E9">
        <w:rPr>
          <w:rFonts w:cs="Arial"/>
          <w:szCs w:val="24"/>
        </w:rPr>
        <w:t xml:space="preserve">шириной не менее 6 </w:t>
      </w:r>
      <w:r>
        <w:rPr>
          <w:rFonts w:cs="Arial"/>
          <w:szCs w:val="24"/>
        </w:rPr>
        <w:t>м</w:t>
      </w:r>
      <w:r w:rsidRPr="001B73E9">
        <w:rPr>
          <w:rFonts w:cs="Arial"/>
          <w:szCs w:val="24"/>
        </w:rPr>
        <w:t xml:space="preserve"> (по 3 </w:t>
      </w:r>
      <w:r>
        <w:rPr>
          <w:rFonts w:cs="Arial"/>
          <w:szCs w:val="24"/>
        </w:rPr>
        <w:t>м</w:t>
      </w:r>
      <w:r w:rsidRPr="001B73E9">
        <w:rPr>
          <w:rFonts w:cs="Arial"/>
          <w:szCs w:val="24"/>
        </w:rPr>
        <w:t xml:space="preserve"> с каждой стороны от кабеля связи).</w:t>
      </w:r>
    </w:p>
    <w:p w:rsidR="00C06741" w:rsidRPr="001B73E9" w:rsidRDefault="00C06741" w:rsidP="00C06741">
      <w:pPr>
        <w:rPr>
          <w:rFonts w:cs="Arial"/>
          <w:szCs w:val="24"/>
        </w:rPr>
      </w:pPr>
      <w:r w:rsidRPr="001B73E9">
        <w:rPr>
          <w:rFonts w:cs="Arial"/>
          <w:szCs w:val="24"/>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C06741" w:rsidRPr="001B73E9" w:rsidRDefault="00C06741" w:rsidP="00C06741">
      <w:pPr>
        <w:rPr>
          <w:rFonts w:cs="Arial"/>
          <w:szCs w:val="24"/>
        </w:rPr>
      </w:pPr>
      <w:r w:rsidRPr="001B73E9">
        <w:rPr>
          <w:rFonts w:cs="Arial"/>
          <w:szCs w:val="24"/>
        </w:rPr>
        <w:t>Опознавательные знаки:</w:t>
      </w:r>
    </w:p>
    <w:p w:rsidR="00C06741" w:rsidRPr="001B73E9" w:rsidRDefault="00C06741" w:rsidP="00C06741">
      <w:pPr>
        <w:rPr>
          <w:rFonts w:cs="Arial"/>
          <w:szCs w:val="24"/>
        </w:rPr>
      </w:pPr>
      <w:r w:rsidRPr="001B73E9">
        <w:rPr>
          <w:rFonts w:cs="Arial"/>
          <w:szCs w:val="24"/>
        </w:rPr>
        <w:t>- информационные знаки</w:t>
      </w:r>
      <w:r>
        <w:rPr>
          <w:rFonts w:cs="Arial"/>
          <w:szCs w:val="24"/>
        </w:rPr>
        <w:t xml:space="preserve"> – </w:t>
      </w:r>
      <w:r w:rsidRPr="001B73E9">
        <w:rPr>
          <w:rFonts w:cs="Arial"/>
          <w:szCs w:val="24"/>
        </w:rPr>
        <w:t>устанавливаются на трассах кабельных линий связи вне городской черты;</w:t>
      </w:r>
    </w:p>
    <w:p w:rsidR="00C06741" w:rsidRPr="001B73E9" w:rsidRDefault="00C06741" w:rsidP="00C06741">
      <w:pPr>
        <w:rPr>
          <w:rFonts w:cs="Arial"/>
          <w:szCs w:val="24"/>
        </w:rPr>
      </w:pPr>
      <w:r w:rsidRPr="001B73E9">
        <w:rPr>
          <w:rFonts w:cs="Arial"/>
          <w:szCs w:val="24"/>
        </w:rPr>
        <w:t>- таблички на зданиях, опорах воздушных линий связи, линий электропередач, ограждениях</w:t>
      </w:r>
      <w:r>
        <w:rPr>
          <w:rFonts w:cs="Arial"/>
          <w:szCs w:val="24"/>
        </w:rPr>
        <w:t xml:space="preserve"> – </w:t>
      </w:r>
      <w:r w:rsidRPr="001B73E9">
        <w:rPr>
          <w:rFonts w:cs="Arial"/>
          <w:szCs w:val="24"/>
        </w:rPr>
        <w:t>устанавливаются в городах и других населенных пунктах;</w:t>
      </w:r>
    </w:p>
    <w:p w:rsidR="00C06741" w:rsidRPr="001B73E9" w:rsidRDefault="00C06741" w:rsidP="00C06741">
      <w:pPr>
        <w:rPr>
          <w:rFonts w:cs="Arial"/>
          <w:szCs w:val="24"/>
        </w:rPr>
      </w:pPr>
      <w:r w:rsidRPr="001B73E9">
        <w:rPr>
          <w:rFonts w:cs="Arial"/>
          <w:szCs w:val="24"/>
        </w:rPr>
        <w:t>- опознавательные знаки</w:t>
      </w:r>
      <w:r>
        <w:rPr>
          <w:rFonts w:cs="Arial"/>
          <w:szCs w:val="24"/>
        </w:rPr>
        <w:t xml:space="preserve"> – </w:t>
      </w:r>
      <w:r w:rsidRPr="001B73E9">
        <w:rPr>
          <w:rFonts w:cs="Arial"/>
          <w:szCs w:val="24"/>
        </w:rPr>
        <w:t>устанавливаются в местах установки необслуживаемых усилительных и регенерационных пунктов на линиях связи, оборудование которых размещается в унифицированных контейнерах непосредственно в грунте без надстроек;</w:t>
      </w:r>
    </w:p>
    <w:p w:rsidR="00C06741" w:rsidRPr="001B73E9" w:rsidRDefault="00C06741" w:rsidP="00C06741">
      <w:pPr>
        <w:rPr>
          <w:rFonts w:cs="Arial"/>
          <w:szCs w:val="24"/>
        </w:rPr>
      </w:pPr>
      <w:r w:rsidRPr="001B73E9">
        <w:rPr>
          <w:rFonts w:cs="Arial"/>
          <w:szCs w:val="24"/>
        </w:rPr>
        <w:t>- сигнальные знаки</w:t>
      </w:r>
      <w:r>
        <w:rPr>
          <w:rFonts w:cs="Arial"/>
          <w:szCs w:val="24"/>
        </w:rPr>
        <w:t xml:space="preserve"> – </w:t>
      </w:r>
      <w:r w:rsidRPr="001B73E9">
        <w:rPr>
          <w:rFonts w:cs="Arial"/>
          <w:szCs w:val="24"/>
        </w:rPr>
        <w:t>обозначаются границы охранных зон на трассах морских кабельных линий связи и на трассах кабелей связи при переходах через судоходные и сплавные реки, озера, водохранилища и каналы (арыки);</w:t>
      </w:r>
    </w:p>
    <w:p w:rsidR="00C06741" w:rsidRPr="001B73E9" w:rsidRDefault="00C06741" w:rsidP="00C06741">
      <w:pPr>
        <w:rPr>
          <w:rFonts w:cs="Arial"/>
          <w:szCs w:val="24"/>
        </w:rPr>
      </w:pPr>
      <w:r w:rsidRPr="001B73E9">
        <w:rPr>
          <w:rFonts w:cs="Arial"/>
          <w:szCs w:val="24"/>
        </w:rPr>
        <w:t>- запрещающие знаки судоходной обстановки и навигационные знаки.</w:t>
      </w:r>
    </w:p>
    <w:p w:rsidR="00C06741" w:rsidRPr="001B73E9" w:rsidRDefault="00C06741" w:rsidP="00C06741">
      <w:pPr>
        <w:rPr>
          <w:rFonts w:cs="Arial"/>
          <w:szCs w:val="24"/>
        </w:rPr>
      </w:pPr>
    </w:p>
    <w:p w:rsidR="00C06741" w:rsidRPr="00B13393" w:rsidRDefault="00C06741" w:rsidP="00C06741">
      <w:pPr>
        <w:rPr>
          <w:rFonts w:cs="Arial"/>
          <w:b/>
          <w:szCs w:val="24"/>
        </w:rPr>
      </w:pPr>
      <w:r w:rsidRPr="00B13393">
        <w:rPr>
          <w:rFonts w:cs="Arial"/>
          <w:b/>
          <w:szCs w:val="24"/>
        </w:rPr>
        <w:t>8. Охранные зоны земель, подвергшихся радиоакт</w:t>
      </w:r>
      <w:r>
        <w:rPr>
          <w:rFonts w:cs="Arial"/>
          <w:b/>
          <w:szCs w:val="24"/>
        </w:rPr>
        <w:t>ивному и химическому загрязнениям</w:t>
      </w:r>
    </w:p>
    <w:p w:rsidR="00C06741" w:rsidRPr="001B73E9" w:rsidRDefault="00C06741" w:rsidP="00C06741">
      <w:pPr>
        <w:rPr>
          <w:rFonts w:cs="Arial"/>
          <w:szCs w:val="24"/>
        </w:rPr>
      </w:pPr>
      <w:r w:rsidRPr="001B73E9">
        <w:rPr>
          <w:rFonts w:cs="Arial"/>
          <w:szCs w:val="24"/>
        </w:rPr>
        <w:t xml:space="preserve">Порядок использования земель, подвергшихся радиоактивному и химическому загрязнению, установления охранных зон, сохранения находящихся на этих землях жилых домов, объектов производственного назначения, объектов социального и культурно-бытового обслуживания населения, проведения на этих землях мелиоративных и культурно технических работ определяется Постановлением Правительства РФ от 27.02.2004 </w:t>
      </w:r>
      <w:r>
        <w:rPr>
          <w:rFonts w:cs="Arial"/>
          <w:szCs w:val="24"/>
        </w:rPr>
        <w:t>№</w:t>
      </w:r>
      <w:r w:rsidRPr="001B73E9">
        <w:rPr>
          <w:rFonts w:cs="Arial"/>
          <w:szCs w:val="24"/>
        </w:rPr>
        <w:t xml:space="preserve"> 112 с учетом нормативов предельно допустимых уровней радиационного и химического воздействия.</w:t>
      </w:r>
    </w:p>
    <w:p w:rsidR="00C06741" w:rsidRPr="001B73E9" w:rsidRDefault="00C06741" w:rsidP="00C06741">
      <w:pPr>
        <w:rPr>
          <w:rFonts w:cs="Arial"/>
          <w:szCs w:val="24"/>
        </w:rPr>
      </w:pPr>
    </w:p>
    <w:p w:rsidR="00C06741" w:rsidRPr="00B13393" w:rsidRDefault="00C06741" w:rsidP="00C06741">
      <w:pPr>
        <w:rPr>
          <w:rFonts w:cs="Arial"/>
          <w:b/>
          <w:szCs w:val="24"/>
        </w:rPr>
      </w:pPr>
      <w:r w:rsidRPr="00B13393">
        <w:rPr>
          <w:rFonts w:cs="Arial"/>
          <w:b/>
          <w:szCs w:val="24"/>
        </w:rPr>
        <w:t>9. Охранные зоны для гидроэнергетических объектов</w:t>
      </w:r>
    </w:p>
    <w:p w:rsidR="00C06741" w:rsidRPr="001B73E9" w:rsidRDefault="00C06741" w:rsidP="00C06741">
      <w:pPr>
        <w:rPr>
          <w:rFonts w:cs="Arial"/>
          <w:szCs w:val="24"/>
        </w:rPr>
      </w:pPr>
      <w:r w:rsidRPr="001B73E9">
        <w:rPr>
          <w:rFonts w:cs="Arial"/>
          <w:szCs w:val="24"/>
        </w:rPr>
        <w:t>Объекты охранных зон.</w:t>
      </w:r>
    </w:p>
    <w:p w:rsidR="00C06741" w:rsidRPr="001B73E9" w:rsidRDefault="00C06741" w:rsidP="00C06741">
      <w:pPr>
        <w:rPr>
          <w:rFonts w:cs="Arial"/>
          <w:szCs w:val="24"/>
        </w:rPr>
      </w:pPr>
      <w:r w:rsidRPr="001B73E9">
        <w:rPr>
          <w:rFonts w:cs="Arial"/>
          <w:szCs w:val="24"/>
        </w:rPr>
        <w:t xml:space="preserve">Правила установления охранных зон для гидроэнергетических объектов, утв. Постановлением Правительства РФ от 06.09.2012 </w:t>
      </w:r>
      <w:r>
        <w:rPr>
          <w:rFonts w:cs="Arial"/>
          <w:szCs w:val="24"/>
        </w:rPr>
        <w:t>№</w:t>
      </w:r>
      <w:r w:rsidRPr="001B73E9">
        <w:rPr>
          <w:rFonts w:cs="Arial"/>
          <w:szCs w:val="24"/>
        </w:rPr>
        <w:t xml:space="preserve"> 884, определяют порядок установления охранных зон для гидроэнергетических объектов в акваториях водных объектов, включающих в том числе прилегающие к </w:t>
      </w:r>
      <w:r w:rsidRPr="001B73E9">
        <w:rPr>
          <w:rFonts w:cs="Arial"/>
          <w:szCs w:val="24"/>
        </w:rPr>
        <w:lastRenderedPageBreak/>
        <w:t>гидроэнергетическим объектам участки водных объектов в верхних и нижних бьефах гидроузлов, на участках береговой полосы (в том числе на участках примыкания к гидроэнергетическим объектам), участках поймы, а также устанавливают особые условия водопользования и использования участков береговой полосы (в том числе участков примыкания к гидроэнергетическим объектам) в границах охранных зон.</w:t>
      </w:r>
    </w:p>
    <w:p w:rsidR="00C06741" w:rsidRPr="001B73E9" w:rsidRDefault="00C06741" w:rsidP="00C06741">
      <w:pPr>
        <w:rPr>
          <w:rFonts w:cs="Arial"/>
          <w:szCs w:val="24"/>
        </w:rPr>
      </w:pPr>
      <w:r w:rsidRPr="001B73E9">
        <w:rPr>
          <w:rFonts w:cs="Arial"/>
          <w:szCs w:val="24"/>
        </w:rPr>
        <w:t>Охранные зоны устанавливаются в отношении эксплуатируемых и строящихся гидроэнергетических объектов.</w:t>
      </w:r>
    </w:p>
    <w:p w:rsidR="00C06741" w:rsidRPr="001B73E9" w:rsidRDefault="00C06741" w:rsidP="00C06741">
      <w:pPr>
        <w:rPr>
          <w:rFonts w:cs="Arial"/>
          <w:szCs w:val="24"/>
        </w:rPr>
      </w:pPr>
      <w:r w:rsidRPr="001B73E9">
        <w:rPr>
          <w:rFonts w:cs="Arial"/>
          <w:szCs w:val="24"/>
        </w:rPr>
        <w:t>В отношении строящихся гидроэнергетических объектов охранные зоны устанавливаются до их ввода во временную или постоянную эксплуатацию.</w:t>
      </w:r>
    </w:p>
    <w:p w:rsidR="00C06741" w:rsidRPr="001B73E9" w:rsidRDefault="00C06741" w:rsidP="00C06741">
      <w:pPr>
        <w:rPr>
          <w:rFonts w:cs="Arial"/>
          <w:szCs w:val="24"/>
        </w:rPr>
      </w:pPr>
      <w:r w:rsidRPr="001B73E9">
        <w:rPr>
          <w:rFonts w:cs="Arial"/>
          <w:szCs w:val="24"/>
        </w:rPr>
        <w:t>В отношении проектируемых гидроэнергетических объектов границы охранных зон указываются в проектной документации гидроэнергетического объекта.</w:t>
      </w:r>
    </w:p>
    <w:p w:rsidR="00C06741" w:rsidRPr="00B13393" w:rsidRDefault="00C06741" w:rsidP="00C06741">
      <w:pPr>
        <w:rPr>
          <w:rFonts w:cs="Arial"/>
          <w:b/>
          <w:szCs w:val="24"/>
        </w:rPr>
      </w:pPr>
      <w:r w:rsidRPr="00B13393">
        <w:rPr>
          <w:rFonts w:cs="Arial"/>
          <w:b/>
          <w:szCs w:val="24"/>
        </w:rPr>
        <w:t>Границы охранных зон.</w:t>
      </w:r>
    </w:p>
    <w:p w:rsidR="00C06741" w:rsidRPr="001B73E9" w:rsidRDefault="00C06741" w:rsidP="00C06741">
      <w:pPr>
        <w:rPr>
          <w:rFonts w:cs="Arial"/>
          <w:szCs w:val="24"/>
        </w:rPr>
      </w:pPr>
      <w:r w:rsidRPr="001B73E9">
        <w:rPr>
          <w:rFonts w:cs="Arial"/>
          <w:szCs w:val="24"/>
        </w:rPr>
        <w:t>Границы охранных зон устанавливаются в соответствии с требованиями к установлению границ охранных зон для гидроэнергетических объектов согласно приложению к Правилам.</w:t>
      </w:r>
    </w:p>
    <w:p w:rsidR="00C06741" w:rsidRPr="001B73E9" w:rsidRDefault="00C06741" w:rsidP="00C06741">
      <w:pPr>
        <w:rPr>
          <w:rFonts w:cs="Arial"/>
          <w:szCs w:val="24"/>
        </w:rPr>
      </w:pPr>
      <w:r w:rsidRPr="001B73E9">
        <w:rPr>
          <w:rFonts w:cs="Arial"/>
          <w:szCs w:val="24"/>
        </w:rPr>
        <w:t>Охранные зоны устанавливаются вдоль плотины гидроэнергетического объекта на водном пространстве от водной поверхности до дна между береговыми линиями при нормальном подпорном уровне воды в верхнем бьефе и среднемноголетнем уровне вод в период, когда они не покрыты льдом,</w:t>
      </w:r>
      <w:r>
        <w:rPr>
          <w:rFonts w:cs="Arial"/>
          <w:szCs w:val="24"/>
        </w:rPr>
        <w:t xml:space="preserve"> – </w:t>
      </w:r>
      <w:r w:rsidRPr="001B73E9">
        <w:rPr>
          <w:rFonts w:cs="Arial"/>
          <w:szCs w:val="24"/>
        </w:rPr>
        <w:t>в нижнем бьефе, ограниченном параллельными вертикальными плоскостями, отстоящими по обе стороны от оси водоподпорного сооружения на расстоянии:</w:t>
      </w:r>
    </w:p>
    <w:p w:rsidR="00C06741" w:rsidRPr="001B73E9" w:rsidRDefault="00C06741" w:rsidP="00C06741">
      <w:pPr>
        <w:rPr>
          <w:rFonts w:cs="Arial"/>
          <w:szCs w:val="24"/>
        </w:rPr>
      </w:pPr>
      <w:r w:rsidRPr="001B73E9">
        <w:rPr>
          <w:rFonts w:cs="Arial"/>
          <w:szCs w:val="24"/>
        </w:rPr>
        <w:t>а) для объектов высокой категории опасности</w:t>
      </w:r>
      <w:r>
        <w:rPr>
          <w:rFonts w:cs="Arial"/>
          <w:szCs w:val="24"/>
        </w:rPr>
        <w:t xml:space="preserve"> – </w:t>
      </w:r>
      <w:r w:rsidRPr="001B73E9">
        <w:rPr>
          <w:rFonts w:cs="Arial"/>
          <w:szCs w:val="24"/>
        </w:rPr>
        <w:t>500 м в верхнем и нижнем бьефе гидроузла;</w:t>
      </w:r>
    </w:p>
    <w:p w:rsidR="00C06741" w:rsidRPr="001B73E9" w:rsidRDefault="00C06741" w:rsidP="00C06741">
      <w:pPr>
        <w:rPr>
          <w:rFonts w:cs="Arial"/>
          <w:szCs w:val="24"/>
        </w:rPr>
      </w:pPr>
      <w:r w:rsidRPr="001B73E9">
        <w:rPr>
          <w:rFonts w:cs="Arial"/>
          <w:szCs w:val="24"/>
        </w:rPr>
        <w:t>б) для объектов средней категории опасности</w:t>
      </w:r>
      <w:r>
        <w:rPr>
          <w:rFonts w:cs="Arial"/>
          <w:szCs w:val="24"/>
        </w:rPr>
        <w:t xml:space="preserve"> – </w:t>
      </w:r>
      <w:r w:rsidRPr="001B73E9">
        <w:rPr>
          <w:rFonts w:cs="Arial"/>
          <w:szCs w:val="24"/>
        </w:rPr>
        <w:t>350 м в верхнем и нижнем бьефе гидроузла;</w:t>
      </w:r>
    </w:p>
    <w:p w:rsidR="00C06741" w:rsidRPr="001B73E9" w:rsidRDefault="00C06741" w:rsidP="00C06741">
      <w:pPr>
        <w:rPr>
          <w:rFonts w:cs="Arial"/>
          <w:szCs w:val="24"/>
        </w:rPr>
      </w:pPr>
      <w:r w:rsidRPr="001B73E9">
        <w:rPr>
          <w:rFonts w:cs="Arial"/>
          <w:szCs w:val="24"/>
        </w:rPr>
        <w:t>в) для объектов низкой категории опасности</w:t>
      </w:r>
      <w:r>
        <w:rPr>
          <w:rFonts w:cs="Arial"/>
          <w:szCs w:val="24"/>
        </w:rPr>
        <w:t xml:space="preserve"> – </w:t>
      </w:r>
      <w:r w:rsidRPr="001B73E9">
        <w:rPr>
          <w:rFonts w:cs="Arial"/>
          <w:szCs w:val="24"/>
        </w:rPr>
        <w:t>200 м в верхнем и нижнем бьефе гидроузла.</w:t>
      </w:r>
    </w:p>
    <w:p w:rsidR="00C06741" w:rsidRPr="001B73E9" w:rsidRDefault="00C06741" w:rsidP="00C06741">
      <w:pPr>
        <w:rPr>
          <w:rFonts w:cs="Arial"/>
          <w:szCs w:val="24"/>
        </w:rPr>
      </w:pPr>
      <w:r w:rsidRPr="001B73E9">
        <w:rPr>
          <w:rFonts w:cs="Arial"/>
          <w:szCs w:val="24"/>
        </w:rPr>
        <w:t>Обозначение на местности границ охранных зон осуществляется оператором гидроэнергетического объекта в акватории водного объекта в верхнем и нижнем бьефе гидроузла, а также на береговой полосе водного объекта в местах массового пребывания граждан посредством установки предупреждающих знаков, содержащих указание на размер охранной зоны, информацию об операторе гидроэнергетического объекта и необходимость соблюдения особых условий водопользования.</w:t>
      </w:r>
    </w:p>
    <w:p w:rsidR="00C06741" w:rsidRPr="00B13393" w:rsidRDefault="00C06741" w:rsidP="00C06741">
      <w:pPr>
        <w:rPr>
          <w:rFonts w:cs="Arial"/>
          <w:b/>
          <w:szCs w:val="24"/>
        </w:rPr>
      </w:pPr>
      <w:r w:rsidRPr="00B13393">
        <w:rPr>
          <w:rFonts w:cs="Arial"/>
          <w:b/>
          <w:szCs w:val="24"/>
        </w:rPr>
        <w:t>Режим использования водных объектах в охранных зонах.</w:t>
      </w:r>
    </w:p>
    <w:p w:rsidR="00C06741" w:rsidRPr="001B73E9" w:rsidRDefault="00C06741" w:rsidP="00C06741">
      <w:pPr>
        <w:rPr>
          <w:rFonts w:cs="Arial"/>
          <w:szCs w:val="24"/>
        </w:rPr>
      </w:pPr>
      <w:r w:rsidRPr="001B73E9">
        <w:rPr>
          <w:rFonts w:cs="Arial"/>
          <w:szCs w:val="24"/>
        </w:rPr>
        <w:t>Использование водных объектов (водопользование) в охранных зонах подлежит обязательному согласованию с оператором гидроэнергетического объекта.</w:t>
      </w:r>
    </w:p>
    <w:p w:rsidR="00C06741" w:rsidRPr="001B73E9" w:rsidRDefault="00C06741" w:rsidP="00C06741">
      <w:pPr>
        <w:rPr>
          <w:rFonts w:cs="Arial"/>
          <w:szCs w:val="24"/>
        </w:rPr>
      </w:pPr>
      <w:r w:rsidRPr="001B73E9">
        <w:rPr>
          <w:rFonts w:cs="Arial"/>
          <w:szCs w:val="24"/>
        </w:rPr>
        <w:t>Согласованию подлежат следующие виды деятельности (водопользования):</w:t>
      </w:r>
    </w:p>
    <w:p w:rsidR="00C06741" w:rsidRPr="001B73E9" w:rsidRDefault="00C06741" w:rsidP="00C06741">
      <w:pPr>
        <w:rPr>
          <w:rFonts w:cs="Arial"/>
          <w:szCs w:val="24"/>
        </w:rPr>
      </w:pPr>
      <w:r w:rsidRPr="001B73E9">
        <w:rPr>
          <w:rFonts w:cs="Arial"/>
          <w:szCs w:val="24"/>
        </w:rPr>
        <w:t>а) использование акватории водных объектов для рекреационных целей;</w:t>
      </w:r>
    </w:p>
    <w:p w:rsidR="00C06741" w:rsidRPr="001B73E9" w:rsidRDefault="00C06741" w:rsidP="00C06741">
      <w:pPr>
        <w:rPr>
          <w:rFonts w:cs="Arial"/>
          <w:szCs w:val="24"/>
        </w:rPr>
      </w:pPr>
      <w:r w:rsidRPr="001B73E9">
        <w:rPr>
          <w:rFonts w:cs="Arial"/>
          <w:szCs w:val="24"/>
        </w:rPr>
        <w:t>б) создание стационарных и (или) плавучих платформ, искусственных островов, а также искусственных земельных участков;</w:t>
      </w:r>
    </w:p>
    <w:p w:rsidR="00C06741" w:rsidRPr="001B73E9" w:rsidRDefault="00C06741" w:rsidP="00C06741">
      <w:pPr>
        <w:rPr>
          <w:rFonts w:cs="Arial"/>
          <w:szCs w:val="24"/>
        </w:rPr>
      </w:pPr>
      <w:r w:rsidRPr="001B73E9">
        <w:rPr>
          <w:rFonts w:cs="Arial"/>
          <w:szCs w:val="24"/>
        </w:rPr>
        <w:t>в) разведка и добыча полезных ископаемых;</w:t>
      </w:r>
    </w:p>
    <w:p w:rsidR="00C06741" w:rsidRPr="001B73E9" w:rsidRDefault="00C06741" w:rsidP="00C06741">
      <w:pPr>
        <w:rPr>
          <w:rFonts w:cs="Arial"/>
          <w:szCs w:val="24"/>
        </w:rPr>
      </w:pPr>
      <w:r w:rsidRPr="001B73E9">
        <w:rPr>
          <w:rFonts w:cs="Arial"/>
          <w:szCs w:val="24"/>
        </w:rPr>
        <w:t>г) сплав древесины в плотах и с применением кошелей, за исключением случаев пропуска через судоходные гидротехнические сооружения;</w:t>
      </w:r>
    </w:p>
    <w:p w:rsidR="00C06741" w:rsidRPr="001B73E9" w:rsidRDefault="00C06741" w:rsidP="00C06741">
      <w:pPr>
        <w:rPr>
          <w:rFonts w:cs="Arial"/>
          <w:szCs w:val="24"/>
        </w:rPr>
      </w:pPr>
      <w:r w:rsidRPr="001B73E9">
        <w:rPr>
          <w:rFonts w:cs="Arial"/>
          <w:szCs w:val="24"/>
        </w:rPr>
        <w:t>д) организованный отдых детей, а также ветеранов, граждан пожилого возраста и инвалидов;</w:t>
      </w:r>
    </w:p>
    <w:p w:rsidR="00C06741" w:rsidRPr="001B73E9" w:rsidRDefault="00C06741" w:rsidP="00C06741">
      <w:pPr>
        <w:rPr>
          <w:rFonts w:cs="Arial"/>
          <w:szCs w:val="24"/>
        </w:rPr>
      </w:pPr>
      <w:r w:rsidRPr="001B73E9">
        <w:rPr>
          <w:rFonts w:cs="Arial"/>
          <w:szCs w:val="24"/>
        </w:rPr>
        <w:t>е) строительство причалов, судоподъемных и судоремонтных сооружений;</w:t>
      </w:r>
    </w:p>
    <w:p w:rsidR="00C06741" w:rsidRPr="001B73E9" w:rsidRDefault="00C06741" w:rsidP="00C06741">
      <w:pPr>
        <w:rPr>
          <w:rFonts w:cs="Arial"/>
          <w:szCs w:val="24"/>
        </w:rPr>
      </w:pPr>
      <w:r w:rsidRPr="001B73E9">
        <w:rPr>
          <w:rFonts w:cs="Arial"/>
          <w:szCs w:val="24"/>
        </w:rPr>
        <w:lastRenderedPageBreak/>
        <w:t>ж) строительство гидротехнических сооружений, мостов, а также подводных и подземных переходов, трубопроводов, подводных линий связи и других линейных объектов;</w:t>
      </w:r>
    </w:p>
    <w:p w:rsidR="00C06741" w:rsidRPr="001B73E9" w:rsidRDefault="00C06741" w:rsidP="00C06741">
      <w:pPr>
        <w:rPr>
          <w:rFonts w:cs="Arial"/>
          <w:szCs w:val="24"/>
        </w:rPr>
      </w:pPr>
      <w:r w:rsidRPr="001B73E9">
        <w:rPr>
          <w:rFonts w:cs="Arial"/>
          <w:szCs w:val="24"/>
        </w:rPr>
        <w:t>з) проведение дноуглубительных, взрывных, буровых и других работ, связанных с изменением дна и берегов водных объектов, за исключением работ по содержанию внутренних водных путей и судоходных гидротехнических сооружений;</w:t>
      </w:r>
    </w:p>
    <w:p w:rsidR="00C06741" w:rsidRPr="001B73E9" w:rsidRDefault="00C06741" w:rsidP="00C06741">
      <w:pPr>
        <w:rPr>
          <w:rFonts w:cs="Arial"/>
          <w:szCs w:val="24"/>
        </w:rPr>
      </w:pPr>
      <w:r w:rsidRPr="001B73E9">
        <w:rPr>
          <w:rFonts w:cs="Arial"/>
          <w:szCs w:val="24"/>
        </w:rPr>
        <w:t>и) подъем затонувших судов;</w:t>
      </w:r>
    </w:p>
    <w:p w:rsidR="00C06741" w:rsidRPr="001B73E9" w:rsidRDefault="00C06741" w:rsidP="00C06741">
      <w:pPr>
        <w:rPr>
          <w:rFonts w:cs="Arial"/>
          <w:szCs w:val="24"/>
        </w:rPr>
      </w:pPr>
      <w:r w:rsidRPr="001B73E9">
        <w:rPr>
          <w:rFonts w:cs="Arial"/>
          <w:szCs w:val="24"/>
        </w:rPr>
        <w:t>к) плавание маломерных судов, за исключением случаев их пропуска через судоходные гидротехнические сооружения, водных мотоциклов и других технических средств, предназначенных для отдыха на водных объектах;</w:t>
      </w:r>
    </w:p>
    <w:p w:rsidR="00C06741" w:rsidRPr="001B73E9" w:rsidRDefault="00C06741" w:rsidP="00C06741">
      <w:pPr>
        <w:rPr>
          <w:rFonts w:cs="Arial"/>
          <w:szCs w:val="24"/>
        </w:rPr>
      </w:pPr>
      <w:r w:rsidRPr="001B73E9">
        <w:rPr>
          <w:rFonts w:cs="Arial"/>
          <w:szCs w:val="24"/>
        </w:rPr>
        <w:t>л) осуществление разового взлета и разовой посадки воздушных судов;</w:t>
      </w:r>
    </w:p>
    <w:p w:rsidR="00C06741" w:rsidRPr="001B73E9" w:rsidRDefault="00C06741" w:rsidP="00C06741">
      <w:pPr>
        <w:rPr>
          <w:rFonts w:cs="Arial"/>
          <w:szCs w:val="24"/>
        </w:rPr>
      </w:pPr>
      <w:r w:rsidRPr="001B73E9">
        <w:rPr>
          <w:rFonts w:cs="Arial"/>
          <w:szCs w:val="24"/>
        </w:rPr>
        <w:t>м) охота, все виды рыболовства, за исключением рыболовства в целях товарного рыбоводства, воспроизводства и акклиматизации водных биологических ресурсов;</w:t>
      </w:r>
    </w:p>
    <w:p w:rsidR="00C06741" w:rsidRPr="001B73E9" w:rsidRDefault="00C06741" w:rsidP="00C06741">
      <w:pPr>
        <w:rPr>
          <w:rFonts w:cs="Arial"/>
          <w:szCs w:val="24"/>
        </w:rPr>
      </w:pPr>
      <w:r w:rsidRPr="001B73E9">
        <w:rPr>
          <w:rFonts w:cs="Arial"/>
          <w:szCs w:val="24"/>
        </w:rPr>
        <w:t>н) купание и удовлетворение иных личных и бытовых нужд граждан;</w:t>
      </w:r>
    </w:p>
    <w:p w:rsidR="00C06741" w:rsidRPr="001B73E9" w:rsidRDefault="00C06741" w:rsidP="00C06741">
      <w:pPr>
        <w:rPr>
          <w:rFonts w:cs="Arial"/>
          <w:szCs w:val="24"/>
        </w:rPr>
      </w:pPr>
      <w:r w:rsidRPr="001B73E9">
        <w:rPr>
          <w:rFonts w:cs="Arial"/>
          <w:szCs w:val="24"/>
        </w:rPr>
        <w:t>о) проведение геологического изучения, а также геофизических, геодезических, картографических, топографических, гидрографических и водолазных работ;</w:t>
      </w:r>
    </w:p>
    <w:p w:rsidR="00C06741" w:rsidRPr="001B73E9" w:rsidRDefault="00C06741" w:rsidP="00C06741">
      <w:pPr>
        <w:rPr>
          <w:rFonts w:cs="Arial"/>
          <w:szCs w:val="24"/>
        </w:rPr>
      </w:pPr>
      <w:r w:rsidRPr="001B73E9">
        <w:rPr>
          <w:rFonts w:cs="Arial"/>
          <w:szCs w:val="24"/>
        </w:rPr>
        <w:t>п) санитарный, карантинный и другой контроль;</w:t>
      </w:r>
    </w:p>
    <w:p w:rsidR="00C06741" w:rsidRPr="001B73E9" w:rsidRDefault="00C06741" w:rsidP="00C06741">
      <w:pPr>
        <w:rPr>
          <w:rFonts w:cs="Arial"/>
          <w:szCs w:val="24"/>
        </w:rPr>
      </w:pPr>
      <w:r w:rsidRPr="001B73E9">
        <w:rPr>
          <w:rFonts w:cs="Arial"/>
          <w:szCs w:val="24"/>
        </w:rPr>
        <w:t>р) научные и учебные цели.</w:t>
      </w:r>
    </w:p>
    <w:p w:rsidR="00C06741" w:rsidRPr="001B73E9" w:rsidRDefault="00C06741" w:rsidP="00C06741">
      <w:pPr>
        <w:rPr>
          <w:rFonts w:cs="Arial"/>
          <w:szCs w:val="24"/>
        </w:rPr>
      </w:pPr>
      <w:r w:rsidRPr="001B73E9">
        <w:rPr>
          <w:rFonts w:cs="Arial"/>
          <w:szCs w:val="24"/>
        </w:rPr>
        <w:t>Осуществление указанных видов деятельности (водопользования) в охранной зоне, а также хозяйственной и иной деятельности на участках береговой полосы водных объектов (в том числе на участках примыкания к гидроэнергетическим объектам) в охранной зоне) подлежит согласованию с оператором гидроэнергетического объекта.</w:t>
      </w:r>
    </w:p>
    <w:p w:rsidR="00C06741" w:rsidRPr="001B73E9" w:rsidRDefault="00C06741" w:rsidP="00C06741">
      <w:pPr>
        <w:rPr>
          <w:rFonts w:cs="Arial"/>
          <w:szCs w:val="24"/>
        </w:rPr>
      </w:pPr>
      <w:r w:rsidRPr="001B73E9">
        <w:rPr>
          <w:rFonts w:cs="Arial"/>
          <w:szCs w:val="24"/>
        </w:rPr>
        <w:t xml:space="preserve">Приказом Минприроды РФ от 17.04.2013 </w:t>
      </w:r>
      <w:r>
        <w:rPr>
          <w:rFonts w:cs="Arial"/>
          <w:szCs w:val="24"/>
        </w:rPr>
        <w:t>№</w:t>
      </w:r>
      <w:r w:rsidRPr="001B73E9">
        <w:rPr>
          <w:rFonts w:cs="Arial"/>
          <w:szCs w:val="24"/>
        </w:rPr>
        <w:t xml:space="preserve"> 143 утвержден Порядок установки предупреждающих знаков для обозначения границ охранных зон гидроэнергетических объектов.</w:t>
      </w:r>
    </w:p>
    <w:p w:rsidR="00C06741" w:rsidRPr="001B73E9" w:rsidRDefault="00C06741" w:rsidP="00C06741">
      <w:pPr>
        <w:rPr>
          <w:rFonts w:cs="Arial"/>
          <w:szCs w:val="24"/>
        </w:rPr>
      </w:pPr>
      <w:r w:rsidRPr="001B73E9">
        <w:rPr>
          <w:rFonts w:cs="Arial"/>
          <w:szCs w:val="24"/>
        </w:rPr>
        <w:t>Предупреждающие знаки:</w:t>
      </w:r>
    </w:p>
    <w:p w:rsidR="00C06741" w:rsidRPr="001B73E9" w:rsidRDefault="00C06741" w:rsidP="00C06741">
      <w:pPr>
        <w:rPr>
          <w:rFonts w:cs="Arial"/>
          <w:szCs w:val="24"/>
        </w:rPr>
      </w:pPr>
      <w:r w:rsidRPr="001B73E9">
        <w:rPr>
          <w:rFonts w:cs="Arial"/>
          <w:szCs w:val="24"/>
        </w:rPr>
        <w:t>- створные предупреждающие знаки</w:t>
      </w:r>
      <w:r>
        <w:rPr>
          <w:rFonts w:cs="Arial"/>
          <w:szCs w:val="24"/>
        </w:rPr>
        <w:t xml:space="preserve"> – </w:t>
      </w:r>
      <w:r w:rsidRPr="001B73E9">
        <w:rPr>
          <w:rFonts w:cs="Arial"/>
          <w:szCs w:val="24"/>
        </w:rPr>
        <w:t>используются для обозначения границ охранных зон в верхнем и нижнем бьефе гидроузла;</w:t>
      </w:r>
    </w:p>
    <w:p w:rsidR="00C06741" w:rsidRPr="001B73E9" w:rsidRDefault="00C06741" w:rsidP="00C06741">
      <w:pPr>
        <w:rPr>
          <w:rFonts w:cs="Arial"/>
          <w:szCs w:val="24"/>
        </w:rPr>
      </w:pPr>
      <w:r w:rsidRPr="001B73E9">
        <w:rPr>
          <w:rFonts w:cs="Arial"/>
          <w:szCs w:val="24"/>
        </w:rPr>
        <w:t>- береговые предупреждающие знаки</w:t>
      </w:r>
      <w:r>
        <w:rPr>
          <w:rFonts w:cs="Arial"/>
          <w:szCs w:val="24"/>
        </w:rPr>
        <w:t xml:space="preserve"> – </w:t>
      </w:r>
      <w:r w:rsidRPr="001B73E9">
        <w:rPr>
          <w:rFonts w:cs="Arial"/>
          <w:szCs w:val="24"/>
        </w:rPr>
        <w:t>используются на береговой полосе водного объекта в местах массового пребывания граждан</w:t>
      </w:r>
    </w:p>
    <w:p w:rsidR="00C06741" w:rsidRPr="001B73E9" w:rsidRDefault="00C06741" w:rsidP="00C06741">
      <w:pPr>
        <w:rPr>
          <w:rFonts w:cs="Arial"/>
          <w:szCs w:val="24"/>
        </w:rPr>
      </w:pPr>
      <w:r w:rsidRPr="001B73E9">
        <w:rPr>
          <w:rFonts w:cs="Arial"/>
          <w:szCs w:val="24"/>
        </w:rPr>
        <w:t>Установка предупреждающих знаков осуществляется оператором гидроэнергетического объекта.</w:t>
      </w:r>
    </w:p>
    <w:p w:rsidR="00C06741" w:rsidRPr="001B73E9" w:rsidRDefault="00C06741" w:rsidP="00C06741">
      <w:pPr>
        <w:rPr>
          <w:rFonts w:cs="Arial"/>
          <w:szCs w:val="24"/>
        </w:rPr>
      </w:pPr>
      <w:r w:rsidRPr="001B73E9">
        <w:rPr>
          <w:rFonts w:cs="Arial"/>
          <w:szCs w:val="24"/>
        </w:rPr>
        <w:t>Предупреждающие знаки устанавливаются непосредственно на границе охранной зоны.</w:t>
      </w:r>
    </w:p>
    <w:p w:rsidR="00C06741" w:rsidRPr="001B73E9" w:rsidRDefault="00C06741" w:rsidP="00C06741">
      <w:pPr>
        <w:rPr>
          <w:rFonts w:cs="Arial"/>
          <w:szCs w:val="24"/>
        </w:rPr>
      </w:pPr>
    </w:p>
    <w:p w:rsidR="00C06741" w:rsidRPr="00B13393" w:rsidRDefault="00C06741" w:rsidP="00C06741">
      <w:pPr>
        <w:rPr>
          <w:rFonts w:cs="Arial"/>
          <w:b/>
          <w:szCs w:val="24"/>
        </w:rPr>
      </w:pPr>
      <w:r>
        <w:rPr>
          <w:rFonts w:cs="Arial"/>
          <w:b/>
          <w:szCs w:val="24"/>
        </w:rPr>
        <w:t xml:space="preserve">10. </w:t>
      </w:r>
      <w:r w:rsidRPr="00B13393">
        <w:rPr>
          <w:rFonts w:cs="Arial"/>
          <w:b/>
          <w:szCs w:val="24"/>
        </w:rPr>
        <w:t>Санитарно-защитные зоны</w:t>
      </w:r>
    </w:p>
    <w:p w:rsidR="00C06741" w:rsidRPr="001B73E9" w:rsidRDefault="00C06741" w:rsidP="00C06741">
      <w:pPr>
        <w:rPr>
          <w:rFonts w:cs="Arial"/>
          <w:szCs w:val="24"/>
        </w:rPr>
      </w:pPr>
      <w:r w:rsidRPr="001B73E9">
        <w:rPr>
          <w:rFonts w:cs="Arial"/>
          <w:szCs w:val="24"/>
        </w:rPr>
        <w:t>Цели установления санитарно-защитных зон.</w:t>
      </w:r>
    </w:p>
    <w:p w:rsidR="00C06741" w:rsidRPr="001B73E9" w:rsidRDefault="00C06741" w:rsidP="00C06741">
      <w:pPr>
        <w:rPr>
          <w:rFonts w:cs="Arial"/>
          <w:szCs w:val="24"/>
        </w:rPr>
      </w:pPr>
      <w:r w:rsidRPr="001B73E9">
        <w:rPr>
          <w:rFonts w:cs="Arial"/>
          <w:szCs w:val="24"/>
        </w:rPr>
        <w:t>В силу требований п.</w:t>
      </w:r>
      <w:r>
        <w:rPr>
          <w:rFonts w:cs="Arial"/>
          <w:szCs w:val="24"/>
        </w:rPr>
        <w:t xml:space="preserve"> </w:t>
      </w:r>
      <w:r w:rsidRPr="001B73E9">
        <w:rPr>
          <w:rFonts w:cs="Arial"/>
          <w:szCs w:val="24"/>
        </w:rPr>
        <w:t>2 ст.</w:t>
      </w:r>
      <w:r>
        <w:rPr>
          <w:rFonts w:cs="Arial"/>
          <w:szCs w:val="24"/>
        </w:rPr>
        <w:t xml:space="preserve"> </w:t>
      </w:r>
      <w:r w:rsidRPr="001B73E9">
        <w:rPr>
          <w:rFonts w:cs="Arial"/>
          <w:szCs w:val="24"/>
        </w:rPr>
        <w:t xml:space="preserve">12 Федерального закона </w:t>
      </w:r>
      <w:r>
        <w:rPr>
          <w:rFonts w:cs="Arial"/>
          <w:szCs w:val="24"/>
        </w:rPr>
        <w:t>«</w:t>
      </w:r>
      <w:r w:rsidRPr="001B73E9">
        <w:rPr>
          <w:rFonts w:cs="Arial"/>
          <w:szCs w:val="24"/>
        </w:rPr>
        <w:t>О санитарно-эпидемиологическом благополучии населения</w:t>
      </w:r>
      <w:r>
        <w:rPr>
          <w:rFonts w:cs="Arial"/>
          <w:szCs w:val="24"/>
        </w:rPr>
        <w:t>»</w:t>
      </w:r>
      <w:r w:rsidRPr="001B73E9">
        <w:rPr>
          <w:rFonts w:cs="Arial"/>
          <w:szCs w:val="24"/>
        </w:rPr>
        <w:t xml:space="preserve"> при разработке нормативов градостроительного планирования, схем территориального планирования, генеральных планов городских и сельских поселений, проектов планировки общественных центров, жилых районов, магистралей городов, решении вопросов размещения объектов гражданского, промышленного и сельскохозяйственного назначения и установления их санитарно-защитных зон, выборе земельных участков под строительство, а также при проектировании, строительстве., реконструкции, техническом перевооружении, консервации и ликвидации промышленных, транспортных объектов, зданий и сооружений культурно-</w:t>
      </w:r>
      <w:r w:rsidRPr="001B73E9">
        <w:rPr>
          <w:rFonts w:cs="Arial"/>
          <w:szCs w:val="24"/>
        </w:rPr>
        <w:lastRenderedPageBreak/>
        <w:t>бытового назначения, жилых домов, объектов инженерной инфраструктуры и благоустройства и иных объектов должны соблюдаться санитарные правила.</w:t>
      </w:r>
    </w:p>
    <w:p w:rsidR="00C06741" w:rsidRPr="001B73E9" w:rsidRDefault="00C06741" w:rsidP="00C06741">
      <w:pPr>
        <w:rPr>
          <w:rFonts w:cs="Arial"/>
          <w:szCs w:val="24"/>
        </w:rPr>
      </w:pPr>
      <w:r w:rsidRPr="001B73E9">
        <w:rPr>
          <w:rFonts w:cs="Arial"/>
          <w:szCs w:val="24"/>
        </w:rPr>
        <w:t>Согласно п.</w:t>
      </w:r>
      <w:r>
        <w:rPr>
          <w:rFonts w:cs="Arial"/>
          <w:szCs w:val="24"/>
        </w:rPr>
        <w:t xml:space="preserve"> </w:t>
      </w:r>
      <w:r w:rsidRPr="001B73E9">
        <w:rPr>
          <w:rFonts w:cs="Arial"/>
          <w:szCs w:val="24"/>
        </w:rPr>
        <w:t>3 ст.</w:t>
      </w:r>
      <w:r>
        <w:rPr>
          <w:rFonts w:cs="Arial"/>
          <w:szCs w:val="24"/>
        </w:rPr>
        <w:t xml:space="preserve"> </w:t>
      </w:r>
      <w:r w:rsidRPr="001B73E9">
        <w:rPr>
          <w:rFonts w:cs="Arial"/>
          <w:szCs w:val="24"/>
        </w:rPr>
        <w:t xml:space="preserve">16 Федерального закона </w:t>
      </w:r>
      <w:r>
        <w:rPr>
          <w:rFonts w:cs="Arial"/>
          <w:szCs w:val="24"/>
        </w:rPr>
        <w:t>«</w:t>
      </w:r>
      <w:r w:rsidRPr="001B73E9">
        <w:rPr>
          <w:rFonts w:cs="Arial"/>
          <w:szCs w:val="24"/>
        </w:rPr>
        <w:t>Об охране атмосферного воздуха</w:t>
      </w:r>
      <w:r>
        <w:rPr>
          <w:rFonts w:cs="Arial"/>
          <w:szCs w:val="24"/>
        </w:rPr>
        <w:t>»</w:t>
      </w:r>
      <w:r w:rsidRPr="001B73E9">
        <w:rPr>
          <w:rFonts w:cs="Arial"/>
          <w:szCs w:val="24"/>
        </w:rPr>
        <w:t xml:space="preserve"> в целях охраны атмосферного воздуха в местах проживания населения устанавливаются санитарно-защитные зоны организаций. Размеры таких санитарно-защитных зон определяются на основе расчетов рассеивания выбросов вредных (загрязняющих) вещества в атмосферном воздухе и в соответствии с санитарной классификацией организаций.</w:t>
      </w:r>
    </w:p>
    <w:p w:rsidR="00C06741" w:rsidRPr="001B73E9" w:rsidRDefault="00C06741" w:rsidP="00C06741">
      <w:pPr>
        <w:rPr>
          <w:rFonts w:cs="Arial"/>
          <w:szCs w:val="24"/>
        </w:rPr>
      </w:pPr>
      <w:r w:rsidRPr="001B73E9">
        <w:rPr>
          <w:rFonts w:cs="Arial"/>
          <w:szCs w:val="24"/>
        </w:rPr>
        <w:t xml:space="preserve">В соответствии с положениями Федерального закона от 10.01.2002 </w:t>
      </w:r>
      <w:r>
        <w:rPr>
          <w:rFonts w:cs="Arial"/>
          <w:szCs w:val="24"/>
        </w:rPr>
        <w:t>№</w:t>
      </w:r>
      <w:r w:rsidRPr="001B73E9">
        <w:rPr>
          <w:rFonts w:cs="Arial"/>
          <w:szCs w:val="24"/>
        </w:rPr>
        <w:t xml:space="preserve"> 7-ФЗ </w:t>
      </w:r>
      <w:r>
        <w:rPr>
          <w:rFonts w:cs="Arial"/>
          <w:szCs w:val="24"/>
        </w:rPr>
        <w:t>«</w:t>
      </w:r>
      <w:r w:rsidRPr="001B73E9">
        <w:rPr>
          <w:rFonts w:cs="Arial"/>
          <w:szCs w:val="24"/>
        </w:rPr>
        <w:t>Об охране окружающей среды</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 объекты сельскохозяйственного назначения должны иметь необходимые санитарно-защитные зоны и очистные сооружения, исключающие загрязнение почв, поверхностных и подземных вод, водосборных площадей и атмосферного воздуха (п.</w:t>
      </w:r>
      <w:r>
        <w:rPr>
          <w:rFonts w:cs="Arial"/>
          <w:szCs w:val="24"/>
        </w:rPr>
        <w:t xml:space="preserve"> </w:t>
      </w:r>
      <w:r w:rsidRPr="001B73E9">
        <w:rPr>
          <w:rFonts w:cs="Arial"/>
          <w:szCs w:val="24"/>
        </w:rPr>
        <w:t>3 ст.</w:t>
      </w:r>
      <w:r>
        <w:rPr>
          <w:rFonts w:cs="Arial"/>
          <w:szCs w:val="24"/>
        </w:rPr>
        <w:t xml:space="preserve"> </w:t>
      </w:r>
      <w:r w:rsidRPr="001B73E9">
        <w:rPr>
          <w:rFonts w:cs="Arial"/>
          <w:szCs w:val="24"/>
        </w:rPr>
        <w:t>42);</w:t>
      </w:r>
    </w:p>
    <w:p w:rsidR="00C06741" w:rsidRPr="001B73E9" w:rsidRDefault="00C06741" w:rsidP="00C06741">
      <w:pPr>
        <w:rPr>
          <w:rFonts w:cs="Arial"/>
          <w:szCs w:val="24"/>
        </w:rPr>
      </w:pPr>
      <w:r w:rsidRPr="001B73E9">
        <w:rPr>
          <w:rFonts w:cs="Arial"/>
          <w:szCs w:val="24"/>
        </w:rPr>
        <w:t>- в целях охраны окружающей среды городских и сельских поселений создаются защитные и охранные зоны, в том числе санитарно-защитные зоны, озелененные территории, лесопарковые зоны и иные изъятые из интенсивного хозяйственного использования защитные и охранные зоны с ограниченным режимом природопользования (п.</w:t>
      </w:r>
      <w:r>
        <w:rPr>
          <w:rFonts w:cs="Arial"/>
          <w:szCs w:val="24"/>
        </w:rPr>
        <w:t xml:space="preserve"> </w:t>
      </w:r>
      <w:r w:rsidRPr="001B73E9">
        <w:rPr>
          <w:rFonts w:cs="Arial"/>
          <w:szCs w:val="24"/>
        </w:rPr>
        <w:t>3 ст.</w:t>
      </w:r>
      <w:r>
        <w:rPr>
          <w:rFonts w:cs="Arial"/>
          <w:szCs w:val="24"/>
        </w:rPr>
        <w:t xml:space="preserve"> </w:t>
      </w:r>
      <w:r w:rsidRPr="001B73E9">
        <w:rPr>
          <w:rFonts w:cs="Arial"/>
          <w:szCs w:val="24"/>
        </w:rPr>
        <w:t>44);</w:t>
      </w:r>
    </w:p>
    <w:p w:rsidR="00C06741" w:rsidRPr="001B73E9" w:rsidRDefault="00C06741" w:rsidP="00C06741">
      <w:pPr>
        <w:rPr>
          <w:rFonts w:cs="Arial"/>
          <w:szCs w:val="24"/>
        </w:rPr>
      </w:pPr>
      <w:r w:rsidRPr="001B73E9">
        <w:rPr>
          <w:rFonts w:cs="Arial"/>
          <w:szCs w:val="24"/>
        </w:rPr>
        <w:t>- в целях охраны условий жизнедеятельности человека, среды обитания растений, животных и других организмов вокруг промышленных зон и объектов хозяйственной и иной деятельности, оказывающих негативное воздействие на окружающую среду, создаются защитные и охранные зоны, в том числе санитарно-защитные зоны, в кварталах, микрорайонах городских и сельских поселений</w:t>
      </w:r>
      <w:r>
        <w:rPr>
          <w:rFonts w:cs="Arial"/>
          <w:szCs w:val="24"/>
        </w:rPr>
        <w:t xml:space="preserve"> – </w:t>
      </w:r>
      <w:r w:rsidRPr="001B73E9">
        <w:rPr>
          <w:rFonts w:cs="Arial"/>
          <w:szCs w:val="24"/>
        </w:rPr>
        <w:t>территории, зеленые зоны, лесопарковые зоны и иные зоны с ограниченным режимом природопользования (п.</w:t>
      </w:r>
      <w:r>
        <w:rPr>
          <w:rFonts w:cs="Arial"/>
          <w:szCs w:val="24"/>
        </w:rPr>
        <w:t xml:space="preserve"> </w:t>
      </w:r>
      <w:r w:rsidRPr="001B73E9">
        <w:rPr>
          <w:rFonts w:cs="Arial"/>
          <w:szCs w:val="24"/>
        </w:rPr>
        <w:t>2 ст.</w:t>
      </w:r>
      <w:r>
        <w:rPr>
          <w:rFonts w:cs="Arial"/>
          <w:szCs w:val="24"/>
        </w:rPr>
        <w:t xml:space="preserve"> </w:t>
      </w:r>
      <w:r w:rsidRPr="001B73E9">
        <w:rPr>
          <w:rFonts w:cs="Arial"/>
          <w:szCs w:val="24"/>
        </w:rPr>
        <w:t>52).</w:t>
      </w:r>
    </w:p>
    <w:p w:rsidR="00C06741" w:rsidRPr="001B73E9" w:rsidRDefault="00C06741" w:rsidP="00C06741">
      <w:pPr>
        <w:rPr>
          <w:rFonts w:cs="Arial"/>
          <w:szCs w:val="24"/>
        </w:rPr>
      </w:pPr>
      <w:r w:rsidRPr="001B73E9">
        <w:rPr>
          <w:rFonts w:cs="Arial"/>
          <w:szCs w:val="24"/>
        </w:rPr>
        <w:t xml:space="preserve">Постановлением Главного государственного санитарного врача РФ от 25.09.2007 </w:t>
      </w:r>
      <w:r>
        <w:rPr>
          <w:rFonts w:cs="Arial"/>
          <w:szCs w:val="24"/>
        </w:rPr>
        <w:t>№</w:t>
      </w:r>
      <w:r w:rsidRPr="001B73E9">
        <w:rPr>
          <w:rFonts w:cs="Arial"/>
          <w:szCs w:val="24"/>
        </w:rPr>
        <w:t xml:space="preserve"> 74 введена в действие новая редакция санитарно-эпидемиологических правил и нормативов СанПиН 2.2.1./2.1.1.1200-03 </w:t>
      </w:r>
      <w:r>
        <w:rPr>
          <w:rFonts w:cs="Arial"/>
          <w:szCs w:val="24"/>
        </w:rPr>
        <w:t>«</w:t>
      </w:r>
      <w:r w:rsidRPr="001B73E9">
        <w:rPr>
          <w:rFonts w:cs="Arial"/>
          <w:szCs w:val="24"/>
        </w:rPr>
        <w:t>Санитарно-защитные зоны и санитарная классификация предприятий, сооружений и иных объектов</w:t>
      </w:r>
      <w:r>
        <w:rPr>
          <w:rFonts w:cs="Arial"/>
          <w:szCs w:val="24"/>
        </w:rPr>
        <w:t>».</w:t>
      </w:r>
    </w:p>
    <w:p w:rsidR="00C06741" w:rsidRPr="001B73E9" w:rsidRDefault="00C06741" w:rsidP="00C06741">
      <w:pPr>
        <w:rPr>
          <w:rFonts w:cs="Arial"/>
          <w:szCs w:val="24"/>
        </w:rPr>
      </w:pPr>
      <w:r w:rsidRPr="001B73E9">
        <w:rPr>
          <w:rFonts w:cs="Arial"/>
          <w:szCs w:val="24"/>
        </w:rPr>
        <w:t>Указанные Санитарные правила устанавливают:</w:t>
      </w:r>
    </w:p>
    <w:p w:rsidR="00C06741" w:rsidRPr="001B73E9" w:rsidRDefault="00C06741" w:rsidP="00C06741">
      <w:pPr>
        <w:rPr>
          <w:rFonts w:cs="Arial"/>
          <w:szCs w:val="24"/>
        </w:rPr>
      </w:pPr>
      <w:r w:rsidRPr="001B73E9">
        <w:rPr>
          <w:rFonts w:cs="Arial"/>
          <w:szCs w:val="24"/>
        </w:rPr>
        <w:t>- класс опасности промышленных объектов и производств,</w:t>
      </w:r>
    </w:p>
    <w:p w:rsidR="00C06741" w:rsidRPr="001B73E9" w:rsidRDefault="00C06741" w:rsidP="00C06741">
      <w:pPr>
        <w:rPr>
          <w:rFonts w:cs="Arial"/>
          <w:szCs w:val="24"/>
        </w:rPr>
      </w:pPr>
      <w:r w:rsidRPr="001B73E9">
        <w:rPr>
          <w:rFonts w:cs="Arial"/>
          <w:szCs w:val="24"/>
        </w:rPr>
        <w:t>- требования к размеру санитарно-защитных зон,</w:t>
      </w:r>
    </w:p>
    <w:p w:rsidR="00C06741" w:rsidRPr="001B73E9" w:rsidRDefault="00C06741" w:rsidP="00C06741">
      <w:pPr>
        <w:rPr>
          <w:rFonts w:cs="Arial"/>
          <w:szCs w:val="24"/>
        </w:rPr>
      </w:pPr>
      <w:r w:rsidRPr="001B73E9">
        <w:rPr>
          <w:rFonts w:cs="Arial"/>
          <w:szCs w:val="24"/>
        </w:rPr>
        <w:t>- основания для пересмотра этих размеров,</w:t>
      </w:r>
    </w:p>
    <w:p w:rsidR="00C06741" w:rsidRPr="001B73E9" w:rsidRDefault="00C06741" w:rsidP="00C06741">
      <w:pPr>
        <w:rPr>
          <w:rFonts w:cs="Arial"/>
          <w:szCs w:val="24"/>
        </w:rPr>
      </w:pPr>
      <w:r w:rsidRPr="001B73E9">
        <w:rPr>
          <w:rFonts w:cs="Arial"/>
          <w:szCs w:val="24"/>
        </w:rPr>
        <w:t>- методы и порядок их установления для отдельных промышленных объектов и производств и/или их комплексов,</w:t>
      </w:r>
    </w:p>
    <w:p w:rsidR="00C06741" w:rsidRPr="001B73E9" w:rsidRDefault="00C06741" w:rsidP="00C06741">
      <w:pPr>
        <w:rPr>
          <w:rFonts w:cs="Arial"/>
          <w:szCs w:val="24"/>
        </w:rPr>
      </w:pPr>
      <w:r w:rsidRPr="001B73E9">
        <w:rPr>
          <w:rFonts w:cs="Arial"/>
          <w:szCs w:val="24"/>
        </w:rPr>
        <w:t>- ограничения на использование территории санитарно-защитной зоны,</w:t>
      </w:r>
    </w:p>
    <w:p w:rsidR="00C06741" w:rsidRPr="001B73E9" w:rsidRDefault="00C06741" w:rsidP="00C06741">
      <w:pPr>
        <w:rPr>
          <w:rFonts w:cs="Arial"/>
          <w:szCs w:val="24"/>
        </w:rPr>
      </w:pPr>
      <w:r w:rsidRPr="001B73E9">
        <w:rPr>
          <w:rFonts w:cs="Arial"/>
          <w:szCs w:val="24"/>
        </w:rPr>
        <w:t>- требования к их организации и благоустройству,</w:t>
      </w:r>
    </w:p>
    <w:p w:rsidR="00C06741" w:rsidRPr="001B73E9" w:rsidRDefault="00C06741" w:rsidP="00C06741">
      <w:pPr>
        <w:rPr>
          <w:rFonts w:cs="Arial"/>
          <w:szCs w:val="24"/>
        </w:rPr>
      </w:pPr>
      <w:r w:rsidRPr="001B73E9">
        <w:rPr>
          <w:rFonts w:cs="Arial"/>
          <w:szCs w:val="24"/>
        </w:rPr>
        <w:t>- требования к санитарным разрывам опасных коммуникаций (автомобильных, железнодорожных, авиационных, трубопроводных и т.п.).</w:t>
      </w:r>
    </w:p>
    <w:p w:rsidR="00C06741" w:rsidRPr="001B73E9" w:rsidRDefault="00C06741" w:rsidP="00C06741">
      <w:pPr>
        <w:rPr>
          <w:rFonts w:cs="Arial"/>
          <w:szCs w:val="24"/>
        </w:rPr>
      </w:pPr>
      <w:r w:rsidRPr="001B73E9">
        <w:rPr>
          <w:rFonts w:cs="Arial"/>
          <w:szCs w:val="24"/>
        </w:rPr>
        <w:t>Ориентировочные санитарно-защитные зоны.</w:t>
      </w:r>
    </w:p>
    <w:p w:rsidR="00C06741" w:rsidRPr="001B73E9" w:rsidRDefault="00C06741" w:rsidP="00C06741">
      <w:pPr>
        <w:rPr>
          <w:rFonts w:cs="Arial"/>
          <w:szCs w:val="24"/>
        </w:rPr>
      </w:pPr>
      <w:r w:rsidRPr="001B73E9">
        <w:rPr>
          <w:rFonts w:cs="Arial"/>
          <w:szCs w:val="24"/>
        </w:rPr>
        <w:t>Санитарные правила предусматривают разработку проекта ориентировочного размера санитарно-защитной зоны для следующих объектов:</w:t>
      </w:r>
    </w:p>
    <w:p w:rsidR="00C06741" w:rsidRPr="001B73E9" w:rsidRDefault="00C06741" w:rsidP="00C06741">
      <w:pPr>
        <w:rPr>
          <w:rFonts w:cs="Arial"/>
          <w:szCs w:val="24"/>
        </w:rPr>
      </w:pPr>
      <w:r w:rsidRPr="001B73E9">
        <w:rPr>
          <w:rFonts w:cs="Arial"/>
          <w:szCs w:val="24"/>
        </w:rPr>
        <w:t>-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w:t>
      </w:r>
    </w:p>
    <w:p w:rsidR="00C06741" w:rsidRPr="001B73E9" w:rsidRDefault="00C06741" w:rsidP="00C06741">
      <w:pPr>
        <w:rPr>
          <w:rFonts w:cs="Arial"/>
          <w:szCs w:val="24"/>
        </w:rPr>
      </w:pPr>
      <w:r w:rsidRPr="001B73E9">
        <w:rPr>
          <w:rFonts w:cs="Arial"/>
          <w:szCs w:val="24"/>
        </w:rPr>
        <w:t>- для объектов I-III классов опасности.</w:t>
      </w:r>
    </w:p>
    <w:p w:rsidR="00C06741" w:rsidRPr="001B73E9" w:rsidRDefault="00C06741" w:rsidP="00C06741">
      <w:pPr>
        <w:rPr>
          <w:rFonts w:cs="Arial"/>
          <w:szCs w:val="24"/>
        </w:rPr>
      </w:pPr>
      <w:r w:rsidRPr="001B73E9">
        <w:rPr>
          <w:rFonts w:cs="Arial"/>
          <w:szCs w:val="24"/>
        </w:rPr>
        <w:t xml:space="preserve">Ориентировочный размер санитарно-защитной зоны должен быть обоснован проектом санитарно-защитной с расчетами ожидаемого загрязнения атмосферного воздуха (с учетом фона) и уровней физического воздействия на </w:t>
      </w:r>
      <w:r w:rsidRPr="001B73E9">
        <w:rPr>
          <w:rFonts w:cs="Arial"/>
          <w:szCs w:val="24"/>
        </w:rPr>
        <w:lastRenderedPageBreak/>
        <w:t>атмосферный воздух и подтвержден результатами натурных исследований и измерений.</w:t>
      </w:r>
    </w:p>
    <w:p w:rsidR="00C06741" w:rsidRPr="001B73E9" w:rsidRDefault="00C06741" w:rsidP="00C06741">
      <w:pPr>
        <w:rPr>
          <w:rFonts w:cs="Arial"/>
          <w:szCs w:val="24"/>
        </w:rPr>
      </w:pPr>
      <w:r w:rsidRPr="001B73E9">
        <w:rPr>
          <w:rFonts w:cs="Arial"/>
          <w:szCs w:val="24"/>
        </w:rPr>
        <w:t>Ориентировочный размер санитарно-защитной зоны промышленных производств и объектов разрабатывается последовательно:</w:t>
      </w:r>
    </w:p>
    <w:p w:rsidR="00C06741" w:rsidRPr="001B73E9" w:rsidRDefault="00C06741" w:rsidP="00C06741">
      <w:pPr>
        <w:rPr>
          <w:rFonts w:cs="Arial"/>
          <w:szCs w:val="24"/>
        </w:rPr>
      </w:pPr>
    </w:p>
    <w:p w:rsidR="00C06741" w:rsidRPr="001B73E9" w:rsidRDefault="00C06741" w:rsidP="00C06741">
      <w:pPr>
        <w:rPr>
          <w:rFonts w:cs="Arial"/>
          <w:szCs w:val="24"/>
        </w:rPr>
      </w:pPr>
      <w:r w:rsidRPr="001B73E9">
        <w:rPr>
          <w:rFonts w:cs="Arial"/>
          <w:szCs w:val="24"/>
        </w:rPr>
        <w:t>1)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w:t>
      </w:r>
    </w:p>
    <w:p w:rsidR="00C06741" w:rsidRPr="001B73E9" w:rsidRDefault="00C06741" w:rsidP="00C06741">
      <w:pPr>
        <w:rPr>
          <w:rFonts w:cs="Arial"/>
          <w:szCs w:val="24"/>
        </w:rPr>
      </w:pPr>
      <w:r w:rsidRPr="001B73E9">
        <w:rPr>
          <w:rFonts w:cs="Arial"/>
          <w:szCs w:val="24"/>
        </w:rPr>
        <w:t>2) установленная (окончательная)</w:t>
      </w:r>
      <w:r>
        <w:rPr>
          <w:rFonts w:cs="Arial"/>
          <w:szCs w:val="24"/>
        </w:rPr>
        <w:t xml:space="preserve"> – </w:t>
      </w:r>
      <w:r w:rsidRPr="001B73E9">
        <w:rPr>
          <w:rFonts w:cs="Arial"/>
          <w:szCs w:val="24"/>
        </w:rPr>
        <w:t>на основании результатов натурных наблюдений и измерений для подтверждения расчетных параметров.</w:t>
      </w:r>
    </w:p>
    <w:p w:rsidR="00C06741" w:rsidRPr="001B73E9" w:rsidRDefault="00C06741" w:rsidP="00C06741">
      <w:pPr>
        <w:rPr>
          <w:rFonts w:cs="Arial"/>
          <w:szCs w:val="24"/>
        </w:rPr>
      </w:pPr>
      <w:r w:rsidRPr="001B73E9">
        <w:rPr>
          <w:rFonts w:cs="Arial"/>
          <w:szCs w:val="24"/>
        </w:rPr>
        <w:t>Критерием для определения размера санитарно-защитной зоны является непревышение на ее внешней границе и за ее пределами ПДК (предельно допустимых концентраций) загрязняющих веществ для атмосферного воздуха населенных мест, ПДУ (предельно допустимых уровней) физического воздействия на атмосферный воздух.</w:t>
      </w:r>
    </w:p>
    <w:p w:rsidR="00C06741" w:rsidRPr="001B73E9" w:rsidRDefault="00C06741" w:rsidP="00C06741">
      <w:pPr>
        <w:rPr>
          <w:rFonts w:cs="Arial"/>
          <w:szCs w:val="24"/>
        </w:rPr>
      </w:pPr>
      <w:r w:rsidRPr="001B73E9">
        <w:rPr>
          <w:rFonts w:cs="Arial"/>
          <w:szCs w:val="24"/>
        </w:rPr>
        <w:t>Для групп промышленных объектов и производств или промышленного узла (комплекса) устанавливается единая расчетная и окончательно установленная санитарно-защитная зона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rsidR="00C06741" w:rsidRPr="00B13393" w:rsidRDefault="00C06741" w:rsidP="00C06741">
      <w:pPr>
        <w:rPr>
          <w:rFonts w:cs="Arial"/>
          <w:b/>
          <w:szCs w:val="24"/>
        </w:rPr>
      </w:pPr>
      <w:r w:rsidRPr="00B13393">
        <w:rPr>
          <w:rFonts w:cs="Arial"/>
          <w:b/>
          <w:szCs w:val="24"/>
        </w:rPr>
        <w:t>Размеры санитарно-защитной зоны.</w:t>
      </w:r>
    </w:p>
    <w:p w:rsidR="00C06741" w:rsidRPr="001B73E9" w:rsidRDefault="00C06741" w:rsidP="00C06741">
      <w:pPr>
        <w:rPr>
          <w:rFonts w:cs="Arial"/>
          <w:szCs w:val="24"/>
        </w:rPr>
      </w:pPr>
      <w:r w:rsidRPr="001B73E9">
        <w:rPr>
          <w:rFonts w:cs="Arial"/>
          <w:szCs w:val="24"/>
        </w:rPr>
        <w:t>Размер санитарно-защитной зоны и рекомендуемые минимальные разрывы устанавливаются в соответствии с главой VII и приложениями 1-6 к Санитарным правилам.</w:t>
      </w:r>
    </w:p>
    <w:p w:rsidR="00C06741" w:rsidRPr="001B73E9" w:rsidRDefault="00C06741" w:rsidP="00C06741">
      <w:pPr>
        <w:rPr>
          <w:rFonts w:cs="Arial"/>
          <w:szCs w:val="24"/>
        </w:rPr>
      </w:pPr>
      <w:r w:rsidRPr="001B73E9">
        <w:rPr>
          <w:rFonts w:cs="Arial"/>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rsidR="00C06741" w:rsidRPr="001B73E9" w:rsidRDefault="00C06741" w:rsidP="00C06741">
      <w:pPr>
        <w:rPr>
          <w:rFonts w:cs="Arial"/>
          <w:szCs w:val="24"/>
        </w:rPr>
      </w:pPr>
      <w:r w:rsidRPr="001B73E9">
        <w:rPr>
          <w:rFonts w:cs="Arial"/>
          <w:szCs w:val="24"/>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C06741" w:rsidRPr="001B73E9" w:rsidRDefault="00C06741" w:rsidP="00C06741">
      <w:pPr>
        <w:rPr>
          <w:rFonts w:cs="Arial"/>
          <w:szCs w:val="24"/>
        </w:rPr>
      </w:pPr>
      <w:r w:rsidRPr="001B73E9">
        <w:rPr>
          <w:rFonts w:cs="Arial"/>
          <w:szCs w:val="24"/>
        </w:rPr>
        <w:t>Для магистральных трубопроводов углеводородного сырья, компрессорных установок, создаются санитарные разрывы (санитарные полосы отчуждения). Рекомендуемые минимальные размеры санитарных разрывов приведены в приложении 1-6 Санитарных правил.</w:t>
      </w:r>
    </w:p>
    <w:p w:rsidR="00C06741" w:rsidRPr="001B73E9" w:rsidRDefault="00C06741" w:rsidP="00C06741">
      <w:pPr>
        <w:rPr>
          <w:rFonts w:cs="Arial"/>
          <w:szCs w:val="24"/>
        </w:rPr>
      </w:pPr>
      <w:r w:rsidRPr="001B73E9">
        <w:rPr>
          <w:rFonts w:cs="Arial"/>
          <w:szCs w:val="24"/>
        </w:rPr>
        <w:t>Размер санитарного разрыва от населенного пункта до сельскохозяйственных полей, обрабатываемых пестицидами и агрохимикатами авиационным способом, должен составлять не менее 2000 м.</w:t>
      </w:r>
    </w:p>
    <w:p w:rsidR="00C06741" w:rsidRPr="001B73E9" w:rsidRDefault="00C06741" w:rsidP="00C06741">
      <w:pPr>
        <w:rPr>
          <w:rFonts w:cs="Arial"/>
          <w:szCs w:val="24"/>
        </w:rPr>
      </w:pPr>
      <w:r w:rsidRPr="001B73E9">
        <w:rPr>
          <w:rFonts w:cs="Arial"/>
          <w:szCs w:val="24"/>
        </w:rPr>
        <w:t xml:space="preserve">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ЭМП и др.), а также на основании </w:t>
      </w:r>
      <w:r w:rsidRPr="001B73E9">
        <w:rPr>
          <w:rFonts w:cs="Arial"/>
          <w:szCs w:val="24"/>
        </w:rPr>
        <w:lastRenderedPageBreak/>
        <w:t>результатов натурных исследований и измерений и оценки риска для здоровья населения.</w:t>
      </w:r>
    </w:p>
    <w:p w:rsidR="00C06741" w:rsidRPr="001B73E9" w:rsidRDefault="00C06741" w:rsidP="00C06741">
      <w:pPr>
        <w:rPr>
          <w:rFonts w:cs="Arial"/>
          <w:szCs w:val="24"/>
        </w:rPr>
      </w:pPr>
      <w:r w:rsidRPr="001B73E9">
        <w:rPr>
          <w:rFonts w:cs="Arial"/>
          <w:szCs w:val="24"/>
        </w:rPr>
        <w:t>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Санитарными правилами.</w:t>
      </w:r>
    </w:p>
    <w:p w:rsidR="00C06741" w:rsidRPr="001B73E9" w:rsidRDefault="00C06741" w:rsidP="00C06741">
      <w:pPr>
        <w:rPr>
          <w:rFonts w:cs="Arial"/>
          <w:szCs w:val="24"/>
        </w:rPr>
      </w:pPr>
      <w:r w:rsidRPr="001B73E9">
        <w:rPr>
          <w:rFonts w:cs="Arial"/>
          <w:szCs w:val="24"/>
        </w:rPr>
        <w:t>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Санитарными правилами.</w:t>
      </w:r>
    </w:p>
    <w:p w:rsidR="00C06741" w:rsidRPr="001B73E9" w:rsidRDefault="00C06741" w:rsidP="00C06741">
      <w:pPr>
        <w:rPr>
          <w:rFonts w:cs="Arial"/>
          <w:szCs w:val="24"/>
        </w:rPr>
      </w:pPr>
      <w:r w:rsidRPr="001B73E9">
        <w:rPr>
          <w:rFonts w:cs="Arial"/>
          <w:szCs w:val="24"/>
        </w:rPr>
        <w:t>Лабораторные исследования атмосферного воздуха и измерения физических воздействий на атмосферный воздух проводятся на границе санитарно-защитной зоны промышленных объектов и производств, а также в жилой застройке лабораториями, аккредитованными в установленном порядке на проведение таких работ.</w:t>
      </w:r>
    </w:p>
    <w:p w:rsidR="00C06741" w:rsidRPr="00B13393" w:rsidRDefault="00C06741" w:rsidP="00C06741">
      <w:pPr>
        <w:rPr>
          <w:rFonts w:cs="Arial"/>
          <w:b/>
          <w:szCs w:val="24"/>
        </w:rPr>
      </w:pPr>
      <w:r w:rsidRPr="00B13393">
        <w:rPr>
          <w:rFonts w:cs="Arial"/>
          <w:b/>
          <w:szCs w:val="24"/>
        </w:rPr>
        <w:t>Установление размеров санитарно-защитных зон</w:t>
      </w:r>
    </w:p>
    <w:p w:rsidR="00C06741" w:rsidRPr="001B73E9" w:rsidRDefault="00C06741" w:rsidP="00C06741">
      <w:pPr>
        <w:rPr>
          <w:rFonts w:cs="Arial"/>
          <w:szCs w:val="24"/>
        </w:rPr>
      </w:pPr>
      <w:r w:rsidRPr="001B73E9">
        <w:rPr>
          <w:rFonts w:cs="Arial"/>
          <w:szCs w:val="24"/>
        </w:rPr>
        <w:t>Установление размеров санитарно-защитных зон для промышленных объектов и производств проводится при наличии следующих документов:</w:t>
      </w:r>
    </w:p>
    <w:p w:rsidR="00C06741" w:rsidRPr="001B73E9" w:rsidRDefault="00C06741" w:rsidP="00C06741">
      <w:pPr>
        <w:rPr>
          <w:rFonts w:cs="Arial"/>
          <w:szCs w:val="24"/>
        </w:rPr>
      </w:pPr>
      <w:r w:rsidRPr="001B73E9">
        <w:rPr>
          <w:rFonts w:cs="Arial"/>
          <w:szCs w:val="24"/>
        </w:rPr>
        <w:t>- проектов обоснования санитарно-защитных зон;</w:t>
      </w:r>
    </w:p>
    <w:p w:rsidR="00C06741" w:rsidRPr="001B73E9" w:rsidRDefault="00C06741" w:rsidP="00C06741">
      <w:pPr>
        <w:rPr>
          <w:rFonts w:cs="Arial"/>
          <w:szCs w:val="24"/>
        </w:rPr>
      </w:pPr>
      <w:r w:rsidRPr="001B73E9">
        <w:rPr>
          <w:rFonts w:cs="Arial"/>
          <w:szCs w:val="24"/>
        </w:rPr>
        <w:t>- расчетов загрязнения атмосферного воздуха, физического воздействия на атмосферный воздух,</w:t>
      </w:r>
    </w:p>
    <w:p w:rsidR="00C06741" w:rsidRPr="001B73E9" w:rsidRDefault="00C06741" w:rsidP="00C06741">
      <w:pPr>
        <w:rPr>
          <w:rFonts w:cs="Arial"/>
          <w:szCs w:val="24"/>
        </w:rPr>
      </w:pPr>
      <w:r w:rsidRPr="001B73E9">
        <w:rPr>
          <w:rFonts w:cs="Arial"/>
          <w:szCs w:val="24"/>
        </w:rPr>
        <w:t>-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06741" w:rsidRPr="001B73E9" w:rsidRDefault="00C06741" w:rsidP="00C06741">
      <w:pPr>
        <w:rPr>
          <w:rFonts w:cs="Arial"/>
          <w:szCs w:val="24"/>
        </w:rPr>
      </w:pPr>
      <w:r w:rsidRPr="001B73E9">
        <w:rPr>
          <w:rFonts w:cs="Arial"/>
          <w:szCs w:val="24"/>
        </w:rPr>
        <w:t>Установление, изменение размеров установленных санитарно-защитных зон для промышленных объектов и производств I и II класса опасности осуществляется Постановлением Главного государственного санитарного врача Российской Федерации на основании:</w:t>
      </w:r>
    </w:p>
    <w:p w:rsidR="00C06741" w:rsidRPr="001B73E9" w:rsidRDefault="00C06741" w:rsidP="00C06741">
      <w:pPr>
        <w:rPr>
          <w:rFonts w:cs="Arial"/>
          <w:szCs w:val="24"/>
        </w:rPr>
      </w:pPr>
      <w:r w:rsidRPr="001B73E9">
        <w:rPr>
          <w:rFonts w:cs="Arial"/>
          <w:szCs w:val="24"/>
        </w:rPr>
        <w:t>- предварительного заключения Управления Роспотребнадзора по субъекту Российской Федерации;</w:t>
      </w:r>
    </w:p>
    <w:p w:rsidR="00C06741" w:rsidRPr="001B73E9" w:rsidRDefault="00C06741" w:rsidP="00C06741">
      <w:pPr>
        <w:rPr>
          <w:rFonts w:cs="Arial"/>
          <w:szCs w:val="24"/>
        </w:rPr>
      </w:pPr>
      <w:r w:rsidRPr="001B73E9">
        <w:rPr>
          <w:rFonts w:cs="Arial"/>
          <w:szCs w:val="24"/>
        </w:rPr>
        <w:t>- действующих санитарно-эпидемиологических правил и нормативов;</w:t>
      </w:r>
    </w:p>
    <w:p w:rsidR="00C06741" w:rsidRPr="001B73E9" w:rsidRDefault="00C06741" w:rsidP="00C06741">
      <w:pPr>
        <w:rPr>
          <w:rFonts w:cs="Arial"/>
          <w:szCs w:val="24"/>
        </w:rPr>
      </w:pPr>
      <w:r w:rsidRPr="001B73E9">
        <w:rPr>
          <w:rFonts w:cs="Arial"/>
          <w:szCs w:val="24"/>
        </w:rPr>
        <w:t>- экспертизы проекта санитарно-защитной зоны с расчетами рассеивания загрязнения атмосферного воздуха и физических воздействий на атмосферный воздух (шум, вибрация, электромагнитные поля (ЭМП) и др.), выполненной аккредитованными организациями;</w:t>
      </w:r>
    </w:p>
    <w:p w:rsidR="00C06741" w:rsidRPr="001B73E9" w:rsidRDefault="00C06741" w:rsidP="00C06741">
      <w:pPr>
        <w:rPr>
          <w:rFonts w:cs="Arial"/>
          <w:szCs w:val="24"/>
        </w:rPr>
      </w:pPr>
      <w:r w:rsidRPr="001B73E9">
        <w:rPr>
          <w:rFonts w:cs="Arial"/>
          <w:szCs w:val="24"/>
        </w:rPr>
        <w:t>- оценки риска здоровью населения. В случае, если расстояние от границы промышленного объекта, производства или иного объекта в 2 раза и более превышает нормативную (ориентировочную) санитарно-защитную зону до границы нормируемых территорий, выполнение работ по оценке риска для здоровья населения нецелесообразно.</w:t>
      </w:r>
    </w:p>
    <w:p w:rsidR="00C06741" w:rsidRPr="001B73E9" w:rsidRDefault="00C06741" w:rsidP="00C06741">
      <w:pPr>
        <w:rPr>
          <w:rFonts w:cs="Arial"/>
          <w:szCs w:val="24"/>
        </w:rPr>
      </w:pPr>
      <w:r w:rsidRPr="001B73E9">
        <w:rPr>
          <w:rFonts w:cs="Arial"/>
          <w:szCs w:val="24"/>
        </w:rPr>
        <w:t>Для промышленных объектов и производств III, IV и V классов опасности размеры санитарно-защитных зон могут быть установлены, изменены на основании решения и санитарно-эпидемиологического заключения Главного государственного санитарного врача субъекта Российской Федерации или его заместителя на основании:</w:t>
      </w:r>
    </w:p>
    <w:p w:rsidR="00C06741" w:rsidRPr="001B73E9" w:rsidRDefault="00C06741" w:rsidP="00C06741">
      <w:pPr>
        <w:rPr>
          <w:rFonts w:cs="Arial"/>
          <w:szCs w:val="24"/>
        </w:rPr>
      </w:pPr>
      <w:r w:rsidRPr="001B73E9">
        <w:rPr>
          <w:rFonts w:cs="Arial"/>
          <w:szCs w:val="24"/>
        </w:rPr>
        <w:t>- действующих санитарно-эпидемиологических правил и нормативов;</w:t>
      </w:r>
    </w:p>
    <w:p w:rsidR="00C06741" w:rsidRPr="001B73E9" w:rsidRDefault="00C06741" w:rsidP="00C06741">
      <w:pPr>
        <w:rPr>
          <w:rFonts w:cs="Arial"/>
          <w:szCs w:val="24"/>
        </w:rPr>
      </w:pPr>
      <w:r w:rsidRPr="001B73E9">
        <w:rPr>
          <w:rFonts w:cs="Arial"/>
          <w:szCs w:val="24"/>
        </w:rPr>
        <w:t>- результатов экспертизы проекта санитарно-защитной зоны с расчетами рассеивания загрязнения атмосферного воздуха и физических воздействий на атмосферный воздух (шум, вибрация, электромагнитные поля (ЭМП) и др.).</w:t>
      </w:r>
    </w:p>
    <w:p w:rsidR="00C06741" w:rsidRPr="001B73E9" w:rsidRDefault="00C06741" w:rsidP="00C06741">
      <w:pPr>
        <w:rPr>
          <w:rFonts w:cs="Arial"/>
          <w:szCs w:val="24"/>
        </w:rPr>
      </w:pPr>
      <w:r w:rsidRPr="001B73E9">
        <w:rPr>
          <w:rFonts w:cs="Arial"/>
          <w:szCs w:val="24"/>
        </w:rPr>
        <w:t>Размер санитарно-защитной зоны для действующих объектов может быть уменьшен при:</w:t>
      </w:r>
    </w:p>
    <w:p w:rsidR="00C06741" w:rsidRPr="001B73E9" w:rsidRDefault="00C06741" w:rsidP="00C06741">
      <w:pPr>
        <w:rPr>
          <w:rFonts w:cs="Arial"/>
          <w:szCs w:val="24"/>
        </w:rPr>
      </w:pPr>
      <w:r w:rsidRPr="001B73E9">
        <w:rPr>
          <w:rFonts w:cs="Arial"/>
          <w:szCs w:val="24"/>
        </w:rPr>
        <w:lastRenderedPageBreak/>
        <w:t>- объективном доказательстве достижения уровня химического, биологического загрязнения атмосферного воздуха и физических воздействий на атмосферный воздух до ПДК и ПДУ на границе санитарно-защитной зоны и за ее пределами по материалам систематических лабораторных наблюдений для предприятий I и II класса опасности (не менее пятидесяти дней исследований на каждый ингредиент в отдельной точке) и измерений и оценке риска для здоровья; для промышленных объектов и производств III, IV, V класса опасности по данным натурных исследований приоритетных показателей за состоянием загрязнения атмосферного воздуха (не менее тридцати дней исследований на каждый ингредиент в отдельной точке) и измерений;</w:t>
      </w:r>
    </w:p>
    <w:p w:rsidR="00C06741" w:rsidRPr="001B73E9" w:rsidRDefault="00C06741" w:rsidP="00C06741">
      <w:pPr>
        <w:rPr>
          <w:rFonts w:cs="Arial"/>
          <w:szCs w:val="24"/>
        </w:rPr>
      </w:pPr>
      <w:r w:rsidRPr="001B73E9">
        <w:rPr>
          <w:rFonts w:cs="Arial"/>
          <w:szCs w:val="24"/>
        </w:rPr>
        <w:t>- подтверждении измерениями уровней физического воздействия на атмосферный воздух на границе санитарно-защитной зоны до гигиенических нормативов и ниже;</w:t>
      </w:r>
    </w:p>
    <w:p w:rsidR="00C06741" w:rsidRPr="001B73E9" w:rsidRDefault="00C06741" w:rsidP="00C06741">
      <w:pPr>
        <w:rPr>
          <w:rFonts w:cs="Arial"/>
          <w:szCs w:val="24"/>
        </w:rPr>
      </w:pPr>
      <w:r w:rsidRPr="001B73E9">
        <w:rPr>
          <w:rFonts w:cs="Arial"/>
          <w:szCs w:val="24"/>
        </w:rPr>
        <w:t>- уменьшении мощности, изменении состава, перепрофилировании промышленных объектов и производств, и связанным с этим изменением класса опасности;</w:t>
      </w:r>
    </w:p>
    <w:p w:rsidR="00C06741" w:rsidRPr="001B73E9" w:rsidRDefault="00C06741" w:rsidP="00C06741">
      <w:pPr>
        <w:rPr>
          <w:rFonts w:cs="Arial"/>
          <w:szCs w:val="24"/>
        </w:rPr>
      </w:pPr>
      <w:r w:rsidRPr="001B73E9">
        <w:rPr>
          <w:rFonts w:cs="Arial"/>
          <w:szCs w:val="24"/>
        </w:rPr>
        <w:t>- внедрении передовых технологических решений, эффективных очистных сооружений, направленных на сокращение уровней воздействия на среду обитания;</w:t>
      </w:r>
    </w:p>
    <w:p w:rsidR="00C06741" w:rsidRPr="001B73E9" w:rsidRDefault="00C06741" w:rsidP="00C06741">
      <w:pPr>
        <w:rPr>
          <w:rFonts w:cs="Arial"/>
          <w:szCs w:val="24"/>
        </w:rPr>
      </w:pPr>
      <w:r w:rsidRPr="001B73E9">
        <w:rPr>
          <w:rFonts w:cs="Arial"/>
          <w:szCs w:val="24"/>
        </w:rPr>
        <w:t>Размер санитарно-защитной зоны для проектируемых и действующих промышленных объектов и производств может быть увеличен по сравнению с классификацией, полученной расчетным путем и/или по результатам натурных наблюдений и измерений для предприятий I и II класса опасности Главным государственным санитарным врачом Российской Федерации; для предприятий III, IV, V классов опасности по результатам натурных наблюдений и измерений Главным государственным санитарным врачом субъекта Российской Федерации или его заместителем.</w:t>
      </w:r>
    </w:p>
    <w:p w:rsidR="00C06741" w:rsidRPr="001B73E9" w:rsidRDefault="00C06741" w:rsidP="00C06741">
      <w:pPr>
        <w:rPr>
          <w:rFonts w:cs="Arial"/>
          <w:szCs w:val="24"/>
        </w:rPr>
      </w:pPr>
      <w:r w:rsidRPr="001B73E9">
        <w:rPr>
          <w:rFonts w:cs="Arial"/>
          <w:szCs w:val="24"/>
        </w:rPr>
        <w:t>Размер санитарно-защитной зоны для научно-исследовательских институтов, конструкторских бюро и других объектов, имеющих в своем составе мастерские, производственные, полупроизводственные и экспериментальные установки, устанавливается в каждом конкретном случае с учетом результатов экспертизы проекта санитарно-защитной зоны, а также натурных исследований качества атмосферного воздуха, измерений уровней физического воздействия.</w:t>
      </w:r>
    </w:p>
    <w:p w:rsidR="00C06741" w:rsidRPr="001B73E9" w:rsidRDefault="00C06741" w:rsidP="00C06741">
      <w:pPr>
        <w:rPr>
          <w:rFonts w:cs="Arial"/>
          <w:szCs w:val="24"/>
        </w:rPr>
      </w:pPr>
      <w:r w:rsidRPr="001B73E9">
        <w:rPr>
          <w:rFonts w:cs="Arial"/>
          <w:szCs w:val="24"/>
        </w:rPr>
        <w:t>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если в соответствии с расчетами ожидаемого загрязнения атмосферного воздуха и физического воздействия на атмосферный воздух они относятся к I и II классам опасности, в остальных случаях</w:t>
      </w:r>
      <w:r>
        <w:rPr>
          <w:rFonts w:cs="Arial"/>
          <w:szCs w:val="24"/>
        </w:rPr>
        <w:t xml:space="preserve"> – </w:t>
      </w:r>
      <w:r w:rsidRPr="001B73E9">
        <w:rPr>
          <w:rFonts w:cs="Arial"/>
          <w:szCs w:val="24"/>
        </w:rPr>
        <w:t>Главным государственным санитарным врачом субъекта Российской Федерации или его заместителем.</w:t>
      </w:r>
    </w:p>
    <w:p w:rsidR="00C06741" w:rsidRPr="00DB5FC2" w:rsidRDefault="00C06741" w:rsidP="00C06741">
      <w:pPr>
        <w:rPr>
          <w:rFonts w:cs="Arial"/>
          <w:b/>
          <w:szCs w:val="24"/>
        </w:rPr>
      </w:pPr>
      <w:r w:rsidRPr="00DB5FC2">
        <w:rPr>
          <w:rFonts w:cs="Arial"/>
          <w:b/>
          <w:szCs w:val="24"/>
        </w:rPr>
        <w:t>Режим территории санитарно-защитной зоны</w:t>
      </w:r>
    </w:p>
    <w:p w:rsidR="00C06741" w:rsidRPr="001B73E9" w:rsidRDefault="00C06741" w:rsidP="00C06741">
      <w:pPr>
        <w:rPr>
          <w:rFonts w:cs="Arial"/>
          <w:szCs w:val="24"/>
        </w:rPr>
      </w:pPr>
      <w:r w:rsidRPr="001B73E9">
        <w:rPr>
          <w:rFonts w:cs="Arial"/>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06741" w:rsidRPr="001B73E9" w:rsidRDefault="00C06741" w:rsidP="00C06741">
      <w:pPr>
        <w:rPr>
          <w:rFonts w:cs="Arial"/>
          <w:szCs w:val="24"/>
        </w:rPr>
      </w:pPr>
      <w:r w:rsidRPr="001B73E9">
        <w:rPr>
          <w:rFonts w:cs="Arial"/>
          <w:szCs w:val="24"/>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06741" w:rsidRPr="001B73E9" w:rsidRDefault="00C06741" w:rsidP="00C06741">
      <w:pPr>
        <w:rPr>
          <w:rFonts w:cs="Arial"/>
          <w:szCs w:val="24"/>
        </w:rPr>
      </w:pPr>
      <w:r w:rsidRPr="001B73E9">
        <w:rPr>
          <w:rFonts w:cs="Arial"/>
          <w:szCs w:val="24"/>
        </w:rPr>
        <w:t>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06741" w:rsidRPr="001B73E9" w:rsidRDefault="00C06741" w:rsidP="00C06741">
      <w:pPr>
        <w:rPr>
          <w:rFonts w:cs="Arial"/>
          <w:szCs w:val="24"/>
        </w:rPr>
      </w:pPr>
      <w:r w:rsidRPr="001B73E9">
        <w:rPr>
          <w:rFonts w:cs="Arial"/>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06741" w:rsidRPr="001B73E9" w:rsidRDefault="00C06741" w:rsidP="00C06741">
      <w:pPr>
        <w:rPr>
          <w:rFonts w:cs="Arial"/>
          <w:szCs w:val="24"/>
        </w:rPr>
      </w:pPr>
      <w:r w:rsidRPr="001B73E9">
        <w:rPr>
          <w:rFonts w:cs="Arial"/>
          <w:szCs w:val="24"/>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C06741" w:rsidRPr="001B73E9" w:rsidRDefault="00C06741" w:rsidP="00C06741">
      <w:pPr>
        <w:rPr>
          <w:rFonts w:cs="Arial"/>
          <w:szCs w:val="24"/>
        </w:rPr>
      </w:pPr>
      <w:r w:rsidRPr="001B73E9">
        <w:rPr>
          <w:rFonts w:cs="Arial"/>
          <w:szCs w:val="24"/>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06741" w:rsidRPr="00DB5FC2" w:rsidRDefault="00C06741" w:rsidP="00C06741">
      <w:pPr>
        <w:rPr>
          <w:rFonts w:cs="Arial"/>
          <w:b/>
          <w:szCs w:val="24"/>
        </w:rPr>
      </w:pPr>
      <w:r w:rsidRPr="00DB5FC2">
        <w:rPr>
          <w:rFonts w:cs="Arial"/>
          <w:b/>
          <w:szCs w:val="24"/>
        </w:rPr>
        <w:t>Учет физических факторов воздействия на население при установлении санитарно-защитных зон</w:t>
      </w:r>
    </w:p>
    <w:p w:rsidR="00C06741" w:rsidRPr="001B73E9" w:rsidRDefault="00C06741" w:rsidP="00C06741">
      <w:pPr>
        <w:rPr>
          <w:rFonts w:cs="Arial"/>
          <w:szCs w:val="24"/>
        </w:rPr>
      </w:pPr>
      <w:r w:rsidRPr="001B73E9">
        <w:rPr>
          <w:rFonts w:cs="Arial"/>
          <w:szCs w:val="24"/>
        </w:rPr>
        <w:t>Размеры санитарно-защитных зон для промышленных объектов и производств, являющихся источниками физических факторов воздействия на население устанавливаются на основании акустических расчетов с учетом места расположения источников и характера создаваемого ими шума, электромагнитых полей, излучений, инфразвука и других физических факторов. Для установления размеров санитарно-защитных зон расчетные параметры должны быть подтверждены натурными измерениями факторов физического воз</w:t>
      </w:r>
      <w:r>
        <w:rPr>
          <w:rFonts w:cs="Arial"/>
          <w:szCs w:val="24"/>
        </w:rPr>
        <w:t>действия на атмосферный воздух.</w:t>
      </w:r>
    </w:p>
    <w:p w:rsidR="00C06741" w:rsidRPr="001B73E9" w:rsidRDefault="00C06741" w:rsidP="00C06741">
      <w:pPr>
        <w:rPr>
          <w:rFonts w:cs="Arial"/>
          <w:szCs w:val="24"/>
        </w:rPr>
      </w:pPr>
      <w:r w:rsidRPr="001B73E9">
        <w:rPr>
          <w:rFonts w:cs="Arial"/>
          <w:szCs w:val="24"/>
        </w:rPr>
        <w:t>Размеры санитарно-защитных зон определяются в соответствии с действующими санитарно-эпидемиологическими нормами допустимых уровней шума, электромагнитных излучений, инфразвука, рассеянного лазерного излучения и других физических факторов на внешней границе санитарно-защитной зоны.</w:t>
      </w:r>
    </w:p>
    <w:p w:rsidR="00C06741" w:rsidRPr="001B73E9" w:rsidRDefault="00C06741" w:rsidP="00C06741">
      <w:pPr>
        <w:rPr>
          <w:rFonts w:cs="Arial"/>
          <w:szCs w:val="24"/>
        </w:rPr>
      </w:pPr>
      <w:r w:rsidRPr="001B73E9">
        <w:rPr>
          <w:rFonts w:cs="Arial"/>
          <w:szCs w:val="24"/>
        </w:rPr>
        <w:lastRenderedPageBreak/>
        <w:t>В целях защиты населения от воздействия электрического поля, создаваемого воздушными линиями электропередачи (ВЛ) устанавливаются санитарные разрывы вдоль трассы высоковольтной линии, за пределами которых напряженность электрического поля не превышает 1 кВ/м.</w:t>
      </w:r>
    </w:p>
    <w:p w:rsidR="00C06741" w:rsidRPr="001B73E9" w:rsidRDefault="00C06741" w:rsidP="00C06741">
      <w:pPr>
        <w:rPr>
          <w:rFonts w:cs="Arial"/>
          <w:szCs w:val="24"/>
        </w:rPr>
      </w:pPr>
      <w:r w:rsidRPr="001B73E9">
        <w:rPr>
          <w:rFonts w:cs="Arial"/>
          <w:szCs w:val="24"/>
        </w:rPr>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rsidR="00C06741" w:rsidRPr="001B73E9" w:rsidRDefault="00C06741" w:rsidP="00C06741">
      <w:pPr>
        <w:rPr>
          <w:rFonts w:cs="Arial"/>
          <w:szCs w:val="24"/>
        </w:rPr>
      </w:pPr>
      <w:r w:rsidRPr="001B73E9">
        <w:rPr>
          <w:rFonts w:cs="Arial"/>
          <w:szCs w:val="24"/>
        </w:rPr>
        <w:t>- 20 м</w:t>
      </w:r>
      <w:r>
        <w:rPr>
          <w:rFonts w:cs="Arial"/>
          <w:szCs w:val="24"/>
        </w:rPr>
        <w:t xml:space="preserve"> – </w:t>
      </w:r>
      <w:r w:rsidRPr="001B73E9">
        <w:rPr>
          <w:rFonts w:cs="Arial"/>
          <w:szCs w:val="24"/>
        </w:rPr>
        <w:t>для ВЛ напряжением 330 кВ;</w:t>
      </w:r>
    </w:p>
    <w:p w:rsidR="00C06741" w:rsidRPr="001B73E9" w:rsidRDefault="00C06741" w:rsidP="00C06741">
      <w:pPr>
        <w:rPr>
          <w:rFonts w:cs="Arial"/>
          <w:szCs w:val="24"/>
        </w:rPr>
      </w:pPr>
      <w:r w:rsidRPr="001B73E9">
        <w:rPr>
          <w:rFonts w:cs="Arial"/>
          <w:szCs w:val="24"/>
        </w:rPr>
        <w:t>- 30 м</w:t>
      </w:r>
      <w:r>
        <w:rPr>
          <w:rFonts w:cs="Arial"/>
          <w:szCs w:val="24"/>
        </w:rPr>
        <w:t xml:space="preserve"> – </w:t>
      </w:r>
      <w:r w:rsidRPr="001B73E9">
        <w:rPr>
          <w:rFonts w:cs="Arial"/>
          <w:szCs w:val="24"/>
        </w:rPr>
        <w:t>для ВЛ напряжением 500 кВ;</w:t>
      </w:r>
    </w:p>
    <w:p w:rsidR="00C06741" w:rsidRPr="001B73E9" w:rsidRDefault="00C06741" w:rsidP="00C06741">
      <w:pPr>
        <w:rPr>
          <w:rFonts w:cs="Arial"/>
          <w:szCs w:val="24"/>
        </w:rPr>
      </w:pPr>
      <w:r w:rsidRPr="001B73E9">
        <w:rPr>
          <w:rFonts w:cs="Arial"/>
          <w:szCs w:val="24"/>
        </w:rPr>
        <w:t>- 40 м</w:t>
      </w:r>
      <w:r>
        <w:rPr>
          <w:rFonts w:cs="Arial"/>
          <w:szCs w:val="24"/>
        </w:rPr>
        <w:t xml:space="preserve"> – </w:t>
      </w:r>
      <w:r w:rsidRPr="001B73E9">
        <w:rPr>
          <w:rFonts w:cs="Arial"/>
          <w:szCs w:val="24"/>
        </w:rPr>
        <w:t>для ВЛ напряжением 750 кВ;</w:t>
      </w:r>
    </w:p>
    <w:p w:rsidR="00C06741" w:rsidRPr="001B73E9" w:rsidRDefault="00C06741" w:rsidP="00C06741">
      <w:pPr>
        <w:rPr>
          <w:rFonts w:cs="Arial"/>
          <w:szCs w:val="24"/>
        </w:rPr>
      </w:pPr>
      <w:r w:rsidRPr="001B73E9">
        <w:rPr>
          <w:rFonts w:cs="Arial"/>
          <w:szCs w:val="24"/>
        </w:rPr>
        <w:t>- 55 м</w:t>
      </w:r>
      <w:r>
        <w:rPr>
          <w:rFonts w:cs="Arial"/>
          <w:szCs w:val="24"/>
        </w:rPr>
        <w:t xml:space="preserve"> – </w:t>
      </w:r>
      <w:r w:rsidRPr="001B73E9">
        <w:rPr>
          <w:rFonts w:cs="Arial"/>
          <w:szCs w:val="24"/>
        </w:rPr>
        <w:t>для ВЛ напряжением 1150 кВ.</w:t>
      </w:r>
    </w:p>
    <w:p w:rsidR="00C06741" w:rsidRPr="001B73E9" w:rsidRDefault="00C06741" w:rsidP="00C06741">
      <w:pPr>
        <w:rPr>
          <w:rFonts w:cs="Arial"/>
          <w:szCs w:val="24"/>
        </w:rPr>
      </w:pPr>
      <w:r w:rsidRPr="001B73E9">
        <w:rPr>
          <w:rFonts w:cs="Arial"/>
          <w:szCs w:val="24"/>
        </w:rPr>
        <w:t>При вводе объекта в эксплуатацию и в процессе эксплуатации санитарный разрыв должен быть скорректирован по результатам инструментальных измерений.</w:t>
      </w:r>
    </w:p>
    <w:p w:rsidR="00C06741" w:rsidRPr="001B73E9" w:rsidRDefault="00C06741" w:rsidP="00C06741">
      <w:pPr>
        <w:rPr>
          <w:rFonts w:cs="Arial"/>
          <w:szCs w:val="24"/>
        </w:rPr>
      </w:pPr>
      <w:r w:rsidRPr="001B73E9">
        <w:rPr>
          <w:rFonts w:cs="Arial"/>
          <w:szCs w:val="24"/>
        </w:rPr>
        <w:t>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p w:rsidR="00C06741" w:rsidRPr="00DB5FC2" w:rsidRDefault="00C06741" w:rsidP="00C06741">
      <w:pPr>
        <w:rPr>
          <w:rFonts w:cs="Arial"/>
          <w:b/>
          <w:szCs w:val="24"/>
        </w:rPr>
      </w:pPr>
      <w:r w:rsidRPr="00DB5FC2">
        <w:rPr>
          <w:rFonts w:cs="Arial"/>
          <w:b/>
          <w:szCs w:val="24"/>
        </w:rPr>
        <w:t>Санитарная классификация промышленных объектов и производств тепловых электрических станций, складских зданий и сооружений и размеры ориентировочных санитарно-защитных зон для них</w:t>
      </w:r>
    </w:p>
    <w:p w:rsidR="00C06741" w:rsidRPr="001B73E9" w:rsidRDefault="00C06741" w:rsidP="00C06741">
      <w:pPr>
        <w:rPr>
          <w:rFonts w:cs="Arial"/>
          <w:szCs w:val="24"/>
        </w:rPr>
      </w:pPr>
      <w:r w:rsidRPr="001B73E9">
        <w:rPr>
          <w:rFonts w:cs="Arial"/>
          <w:szCs w:val="24"/>
        </w:rPr>
        <w:t>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C06741" w:rsidRPr="001B73E9" w:rsidRDefault="00C06741" w:rsidP="00C06741">
      <w:pPr>
        <w:rPr>
          <w:rFonts w:cs="Arial"/>
          <w:szCs w:val="24"/>
        </w:rPr>
      </w:pPr>
      <w:r w:rsidRPr="001B73E9">
        <w:rPr>
          <w:rFonts w:cs="Arial"/>
          <w:szCs w:val="24"/>
        </w:rPr>
        <w:t>- промышленные объекты и производства первого класса</w:t>
      </w:r>
      <w:r>
        <w:rPr>
          <w:rFonts w:cs="Arial"/>
          <w:szCs w:val="24"/>
        </w:rPr>
        <w:t xml:space="preserve"> – </w:t>
      </w:r>
      <w:r w:rsidRPr="001B73E9">
        <w:rPr>
          <w:rFonts w:cs="Arial"/>
          <w:szCs w:val="24"/>
        </w:rPr>
        <w:t>1000 м;</w:t>
      </w:r>
    </w:p>
    <w:p w:rsidR="00C06741" w:rsidRPr="001B73E9" w:rsidRDefault="00C06741" w:rsidP="00C06741">
      <w:pPr>
        <w:rPr>
          <w:rFonts w:cs="Arial"/>
          <w:szCs w:val="24"/>
        </w:rPr>
      </w:pPr>
      <w:r w:rsidRPr="001B73E9">
        <w:rPr>
          <w:rFonts w:cs="Arial"/>
          <w:szCs w:val="24"/>
        </w:rPr>
        <w:t>- промышленные объекты и производства второго класса</w:t>
      </w:r>
      <w:r>
        <w:rPr>
          <w:rFonts w:cs="Arial"/>
          <w:szCs w:val="24"/>
        </w:rPr>
        <w:t xml:space="preserve"> – </w:t>
      </w:r>
      <w:r w:rsidRPr="001B73E9">
        <w:rPr>
          <w:rFonts w:cs="Arial"/>
          <w:szCs w:val="24"/>
        </w:rPr>
        <w:t>500 м;</w:t>
      </w:r>
    </w:p>
    <w:p w:rsidR="00C06741" w:rsidRPr="001B73E9" w:rsidRDefault="00C06741" w:rsidP="00C06741">
      <w:pPr>
        <w:rPr>
          <w:rFonts w:cs="Arial"/>
          <w:szCs w:val="24"/>
        </w:rPr>
      </w:pPr>
      <w:r w:rsidRPr="001B73E9">
        <w:rPr>
          <w:rFonts w:cs="Arial"/>
          <w:szCs w:val="24"/>
        </w:rPr>
        <w:t>- промышленные объекты и производства третьего класса</w:t>
      </w:r>
      <w:r>
        <w:rPr>
          <w:rFonts w:cs="Arial"/>
          <w:szCs w:val="24"/>
        </w:rPr>
        <w:t xml:space="preserve"> – </w:t>
      </w:r>
      <w:r w:rsidRPr="001B73E9">
        <w:rPr>
          <w:rFonts w:cs="Arial"/>
          <w:szCs w:val="24"/>
        </w:rPr>
        <w:t>300 м;</w:t>
      </w:r>
    </w:p>
    <w:p w:rsidR="00C06741" w:rsidRPr="001B73E9" w:rsidRDefault="00C06741" w:rsidP="00C06741">
      <w:pPr>
        <w:rPr>
          <w:rFonts w:cs="Arial"/>
          <w:szCs w:val="24"/>
        </w:rPr>
      </w:pPr>
      <w:r w:rsidRPr="001B73E9">
        <w:rPr>
          <w:rFonts w:cs="Arial"/>
          <w:szCs w:val="24"/>
        </w:rPr>
        <w:t>- промышленные объекты и производства четвертого класса</w:t>
      </w:r>
      <w:r>
        <w:rPr>
          <w:rFonts w:cs="Arial"/>
          <w:szCs w:val="24"/>
        </w:rPr>
        <w:t xml:space="preserve"> – </w:t>
      </w:r>
      <w:r w:rsidRPr="001B73E9">
        <w:rPr>
          <w:rFonts w:cs="Arial"/>
          <w:szCs w:val="24"/>
        </w:rPr>
        <w:t>100 м;</w:t>
      </w:r>
    </w:p>
    <w:p w:rsidR="00C06741" w:rsidRPr="001B73E9" w:rsidRDefault="00C06741" w:rsidP="00C06741">
      <w:pPr>
        <w:rPr>
          <w:rFonts w:cs="Arial"/>
          <w:szCs w:val="24"/>
        </w:rPr>
      </w:pPr>
      <w:r w:rsidRPr="001B73E9">
        <w:rPr>
          <w:rFonts w:cs="Arial"/>
          <w:szCs w:val="24"/>
        </w:rPr>
        <w:t>- промышленные объекты и производства пятого класса</w:t>
      </w:r>
      <w:r>
        <w:rPr>
          <w:rFonts w:cs="Arial"/>
          <w:szCs w:val="24"/>
        </w:rPr>
        <w:t xml:space="preserve"> – </w:t>
      </w:r>
      <w:r w:rsidRPr="001B73E9">
        <w:rPr>
          <w:rFonts w:cs="Arial"/>
          <w:szCs w:val="24"/>
        </w:rPr>
        <w:t>50 м.</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11. </w:t>
      </w:r>
      <w:r w:rsidRPr="00DB5FC2">
        <w:rPr>
          <w:rFonts w:cs="Arial"/>
          <w:b/>
          <w:szCs w:val="24"/>
        </w:rPr>
        <w:t>Зоны охраны объектов культурного наследия</w:t>
      </w:r>
    </w:p>
    <w:p w:rsidR="00C06741" w:rsidRPr="001B73E9" w:rsidRDefault="00C06741" w:rsidP="00C06741">
      <w:pPr>
        <w:rPr>
          <w:rFonts w:cs="Arial"/>
          <w:szCs w:val="24"/>
        </w:rPr>
      </w:pPr>
      <w:r w:rsidRPr="001B73E9">
        <w:rPr>
          <w:rFonts w:cs="Arial"/>
          <w:szCs w:val="24"/>
        </w:rPr>
        <w:t>В соответствии с ч.</w:t>
      </w:r>
      <w:r>
        <w:rPr>
          <w:rFonts w:cs="Arial"/>
          <w:szCs w:val="24"/>
        </w:rPr>
        <w:t xml:space="preserve"> </w:t>
      </w:r>
      <w:r w:rsidRPr="001B73E9">
        <w:rPr>
          <w:rFonts w:cs="Arial"/>
          <w:szCs w:val="24"/>
        </w:rPr>
        <w:t>4 ст.</w:t>
      </w:r>
      <w:r>
        <w:rPr>
          <w:rFonts w:cs="Arial"/>
          <w:szCs w:val="24"/>
        </w:rPr>
        <w:t xml:space="preserve"> </w:t>
      </w:r>
      <w:r w:rsidRPr="001B73E9">
        <w:rPr>
          <w:rFonts w:cs="Arial"/>
          <w:szCs w:val="24"/>
        </w:rPr>
        <w:t>99 Земельного кодекса РФ в целях сохранения исторической, ландшафтной и градостроительной среды в соответствии с федеральными законами, законами субъектов РФ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rsidR="00C06741" w:rsidRPr="001B73E9" w:rsidRDefault="00C06741" w:rsidP="00C06741">
      <w:pPr>
        <w:rPr>
          <w:rFonts w:cs="Arial"/>
          <w:szCs w:val="24"/>
        </w:rPr>
      </w:pPr>
      <w:r w:rsidRPr="001B73E9">
        <w:rPr>
          <w:rFonts w:cs="Arial"/>
          <w:szCs w:val="24"/>
        </w:rPr>
        <w:t>Ст.</w:t>
      </w:r>
      <w:r>
        <w:rPr>
          <w:rFonts w:cs="Arial"/>
          <w:szCs w:val="24"/>
        </w:rPr>
        <w:t xml:space="preserve"> </w:t>
      </w:r>
      <w:r w:rsidRPr="001B73E9">
        <w:rPr>
          <w:rFonts w:cs="Arial"/>
          <w:szCs w:val="24"/>
        </w:rPr>
        <w:t xml:space="preserve">34 Федерального закона от 25.06.2002 </w:t>
      </w:r>
      <w:r>
        <w:rPr>
          <w:rFonts w:cs="Arial"/>
          <w:szCs w:val="24"/>
        </w:rPr>
        <w:t>№</w:t>
      </w:r>
      <w:r w:rsidRPr="001B73E9">
        <w:rPr>
          <w:rFonts w:cs="Arial"/>
          <w:szCs w:val="24"/>
        </w:rPr>
        <w:t xml:space="preserve"> 73-ФЗ </w:t>
      </w:r>
      <w:r>
        <w:rPr>
          <w:rFonts w:cs="Arial"/>
          <w:szCs w:val="24"/>
        </w:rPr>
        <w:t>«</w:t>
      </w:r>
      <w:r w:rsidRPr="001B73E9">
        <w:rPr>
          <w:rFonts w:cs="Arial"/>
          <w:szCs w:val="24"/>
        </w:rPr>
        <w:t xml:space="preserve">Об объектах культурного наследия (памятниках истории и культуры) народов Российской </w:t>
      </w:r>
      <w:r w:rsidRPr="001B73E9">
        <w:rPr>
          <w:rFonts w:cs="Arial"/>
          <w:szCs w:val="24"/>
        </w:rPr>
        <w:lastRenderedPageBreak/>
        <w:t>Федерации</w:t>
      </w:r>
      <w:r>
        <w:rPr>
          <w:rFonts w:cs="Arial"/>
          <w:szCs w:val="24"/>
        </w:rPr>
        <w:t>»</w:t>
      </w:r>
      <w:r w:rsidRPr="001B73E9">
        <w:rPr>
          <w:rFonts w:cs="Arial"/>
          <w:szCs w:val="24"/>
        </w:rPr>
        <w:t xml:space="preserve"> определяет правовой режим зоны охраны объектов культурного наследия.</w:t>
      </w:r>
    </w:p>
    <w:p w:rsidR="00C06741" w:rsidRPr="001B73E9" w:rsidRDefault="00C06741" w:rsidP="00C06741">
      <w:pPr>
        <w:rPr>
          <w:rFonts w:cs="Arial"/>
          <w:szCs w:val="24"/>
        </w:rPr>
      </w:pPr>
      <w:r w:rsidRPr="001B73E9">
        <w:rPr>
          <w:rFonts w:cs="Arial"/>
          <w:szCs w:val="24"/>
        </w:rPr>
        <w:t>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C06741" w:rsidRPr="001B73E9" w:rsidRDefault="00C06741" w:rsidP="00C06741">
      <w:pPr>
        <w:rPr>
          <w:rFonts w:cs="Arial"/>
          <w:szCs w:val="24"/>
        </w:rPr>
      </w:pPr>
      <w:r w:rsidRPr="001B73E9">
        <w:rPr>
          <w:rFonts w:cs="Arial"/>
          <w:szCs w:val="24"/>
        </w:rPr>
        <w:t>- охранная зона</w:t>
      </w:r>
      <w:r>
        <w:rPr>
          <w:rFonts w:cs="Arial"/>
          <w:szCs w:val="24"/>
        </w:rPr>
        <w:t xml:space="preserve"> – </w:t>
      </w:r>
      <w:r w:rsidRPr="001B73E9">
        <w:rPr>
          <w:rFonts w:cs="Arial"/>
          <w:szCs w:val="24"/>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C06741" w:rsidRPr="001B73E9" w:rsidRDefault="00C06741" w:rsidP="00C06741">
      <w:pPr>
        <w:rPr>
          <w:rFonts w:cs="Arial"/>
          <w:szCs w:val="24"/>
        </w:rPr>
      </w:pPr>
      <w:r w:rsidRPr="001B73E9">
        <w:rPr>
          <w:rFonts w:cs="Arial"/>
          <w:szCs w:val="24"/>
        </w:rPr>
        <w:t>- зона регулирования застройки и хозяйственной деятельности</w:t>
      </w:r>
      <w:r>
        <w:rPr>
          <w:rFonts w:cs="Arial"/>
          <w:szCs w:val="24"/>
        </w:rPr>
        <w:t xml:space="preserve"> – </w:t>
      </w:r>
      <w:r w:rsidRPr="001B73E9">
        <w:rPr>
          <w:rFonts w:cs="Arial"/>
          <w:szCs w:val="24"/>
        </w:rPr>
        <w:t>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C06741" w:rsidRPr="001B73E9" w:rsidRDefault="00C06741" w:rsidP="00C06741">
      <w:pPr>
        <w:rPr>
          <w:rFonts w:cs="Arial"/>
          <w:szCs w:val="24"/>
        </w:rPr>
      </w:pPr>
      <w:r w:rsidRPr="001B73E9">
        <w:rPr>
          <w:rFonts w:cs="Arial"/>
          <w:szCs w:val="24"/>
        </w:rPr>
        <w:t>- зона охраняемого природного ландшафта</w:t>
      </w:r>
      <w:r>
        <w:rPr>
          <w:rFonts w:cs="Arial"/>
          <w:szCs w:val="24"/>
        </w:rPr>
        <w:t xml:space="preserve"> – </w:t>
      </w:r>
      <w:r w:rsidRPr="001B73E9">
        <w:rPr>
          <w:rFonts w:cs="Arial"/>
          <w:szCs w:val="24"/>
        </w:rPr>
        <w:t>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C06741" w:rsidRPr="001B73E9" w:rsidRDefault="00C06741" w:rsidP="00C06741">
      <w:pPr>
        <w:rPr>
          <w:rFonts w:cs="Arial"/>
          <w:szCs w:val="24"/>
        </w:rPr>
      </w:pPr>
      <w:r w:rsidRPr="001B73E9">
        <w:rPr>
          <w:rFonts w:cs="Arial"/>
          <w:szCs w:val="24"/>
        </w:rPr>
        <w:t>Необходимый состав зон охраны объекта культурного наследия определяется проектом зон охраны объекта культурного наследия.</w:t>
      </w:r>
    </w:p>
    <w:p w:rsidR="00C06741" w:rsidRPr="001B73E9" w:rsidRDefault="00C06741" w:rsidP="00C06741">
      <w:pPr>
        <w:rPr>
          <w:rFonts w:cs="Arial"/>
          <w:szCs w:val="24"/>
        </w:rPr>
      </w:pPr>
      <w:r w:rsidRPr="001B73E9">
        <w:rPr>
          <w:rFonts w:cs="Arial"/>
          <w:szCs w:val="24"/>
        </w:rPr>
        <w:t>Границами зон охраны объектов культурного наследия являются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w:t>
      </w:r>
    </w:p>
    <w:p w:rsidR="00C06741" w:rsidRPr="001B73E9" w:rsidRDefault="00C06741" w:rsidP="00C06741">
      <w:pPr>
        <w:rPr>
          <w:rFonts w:cs="Arial"/>
          <w:szCs w:val="24"/>
        </w:rPr>
      </w:pPr>
      <w:r w:rsidRPr="001B73E9">
        <w:rPr>
          <w:rFonts w:cs="Arial"/>
          <w:szCs w:val="24"/>
        </w:rPr>
        <w:t>Границы зон охраны объекта культурного наследия могут не совпадать с границами территориальных зон и границами земельных участков.</w:t>
      </w:r>
    </w:p>
    <w:p w:rsidR="00C06741" w:rsidRPr="001B73E9" w:rsidRDefault="00C06741" w:rsidP="00C06741">
      <w:pPr>
        <w:rPr>
          <w:rFonts w:cs="Arial"/>
          <w:szCs w:val="24"/>
        </w:rPr>
      </w:pPr>
      <w:r w:rsidRPr="001B73E9">
        <w:rPr>
          <w:rFonts w:cs="Arial"/>
          <w:szCs w:val="24"/>
        </w:rPr>
        <w:t>Границы зон охраны объектов культурного наследия (за исключением границ зон охраны особо ценных объектов культурного наследия народов РФ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w:t>
      </w:r>
      <w:r>
        <w:rPr>
          <w:rFonts w:cs="Arial"/>
          <w:szCs w:val="24"/>
        </w:rPr>
        <w:t xml:space="preserve"> – </w:t>
      </w:r>
      <w:r w:rsidRPr="001B73E9">
        <w:rPr>
          <w:rFonts w:cs="Arial"/>
          <w:szCs w:val="24"/>
        </w:rPr>
        <w:t>органом государственной власти субъекта РФ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значения</w:t>
      </w:r>
      <w:r>
        <w:rPr>
          <w:rFonts w:cs="Arial"/>
          <w:szCs w:val="24"/>
        </w:rPr>
        <w:t xml:space="preserve"> – </w:t>
      </w:r>
      <w:r w:rsidRPr="001B73E9">
        <w:rPr>
          <w:rFonts w:cs="Arial"/>
          <w:szCs w:val="24"/>
        </w:rPr>
        <w:t>в порядке, установленном законами субъектов РФ.</w:t>
      </w:r>
    </w:p>
    <w:p w:rsidR="00C06741" w:rsidRPr="001B73E9" w:rsidRDefault="00C06741" w:rsidP="00C06741">
      <w:pPr>
        <w:rPr>
          <w:rFonts w:cs="Arial"/>
          <w:szCs w:val="24"/>
        </w:rPr>
      </w:pPr>
      <w:r w:rsidRPr="001B73E9">
        <w:rPr>
          <w:rFonts w:cs="Arial"/>
          <w:szCs w:val="24"/>
        </w:rPr>
        <w:t>Режим использования земель и градостроительный регламент в границах охранной зоны:</w:t>
      </w:r>
    </w:p>
    <w:p w:rsidR="00C06741" w:rsidRPr="001B73E9" w:rsidRDefault="00C06741" w:rsidP="00C06741">
      <w:pPr>
        <w:rPr>
          <w:rFonts w:cs="Arial"/>
          <w:szCs w:val="24"/>
        </w:rPr>
      </w:pPr>
      <w:r w:rsidRPr="001B73E9">
        <w:rPr>
          <w:rFonts w:cs="Arial"/>
          <w:szCs w:val="24"/>
        </w:rPr>
        <w:t>-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C06741" w:rsidRPr="001B73E9" w:rsidRDefault="00C06741" w:rsidP="00C06741">
      <w:pPr>
        <w:rPr>
          <w:rFonts w:cs="Arial"/>
          <w:szCs w:val="24"/>
        </w:rPr>
      </w:pPr>
      <w:r w:rsidRPr="001B73E9">
        <w:rPr>
          <w:rFonts w:cs="Arial"/>
          <w:szCs w:val="24"/>
        </w:rPr>
        <w:t>- ограничение капитального ремонта и реконструкции объектов капитального строительства и их частей, в том числе касающиеся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C06741" w:rsidRPr="001B73E9" w:rsidRDefault="00C06741" w:rsidP="00C06741">
      <w:pPr>
        <w:rPr>
          <w:rFonts w:cs="Arial"/>
          <w:szCs w:val="24"/>
        </w:rPr>
      </w:pPr>
      <w:r w:rsidRPr="001B73E9">
        <w:rPr>
          <w:rFonts w:cs="Arial"/>
          <w:szCs w:val="24"/>
        </w:rPr>
        <w:lastRenderedPageBreak/>
        <w:t>-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w:t>
      </w:r>
      <w:r>
        <w:rPr>
          <w:rFonts w:cs="Arial"/>
          <w:szCs w:val="24"/>
        </w:rPr>
        <w:t>п</w:t>
      </w:r>
      <w:r w:rsidRPr="001B73E9">
        <w:rPr>
          <w:rFonts w:cs="Arial"/>
          <w:szCs w:val="24"/>
        </w:rPr>
        <w:t>.), а также регулирование проведения работ по озеленению;</w:t>
      </w:r>
    </w:p>
    <w:p w:rsidR="00C06741" w:rsidRPr="001B73E9" w:rsidRDefault="00C06741" w:rsidP="00C06741">
      <w:pPr>
        <w:rPr>
          <w:rFonts w:cs="Arial"/>
          <w:szCs w:val="24"/>
        </w:rPr>
      </w:pPr>
      <w:r w:rsidRPr="001B73E9">
        <w:rPr>
          <w:rFonts w:cs="Arial"/>
          <w:szCs w:val="24"/>
        </w:rPr>
        <w:t>- обеспечение пожарной безопасности объекта культурного наследия и его защиты от динамических воздействий;</w:t>
      </w:r>
    </w:p>
    <w:p w:rsidR="00C06741" w:rsidRPr="001B73E9" w:rsidRDefault="00C06741" w:rsidP="00C06741">
      <w:pPr>
        <w:rPr>
          <w:rFonts w:cs="Arial"/>
          <w:szCs w:val="24"/>
        </w:rPr>
      </w:pPr>
      <w:r w:rsidRPr="001B73E9">
        <w:rPr>
          <w:rFonts w:cs="Arial"/>
          <w:szCs w:val="24"/>
        </w:rPr>
        <w:t>- сохранение гидрогеологических и экологических условий, необходимых для обеспечения сохранности объекта культурного наследия;</w:t>
      </w:r>
    </w:p>
    <w:p w:rsidR="00C06741" w:rsidRPr="001B73E9" w:rsidRDefault="00C06741" w:rsidP="00C06741">
      <w:pPr>
        <w:rPr>
          <w:rFonts w:cs="Arial"/>
          <w:szCs w:val="24"/>
        </w:rPr>
      </w:pPr>
      <w:r w:rsidRPr="001B73E9">
        <w:rPr>
          <w:rFonts w:cs="Arial"/>
          <w:szCs w:val="24"/>
        </w:rPr>
        <w:t>-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 в том числе всех исторически ценных градоформирующих объектов;</w:t>
      </w:r>
    </w:p>
    <w:p w:rsidR="00C06741" w:rsidRPr="001B73E9" w:rsidRDefault="00C06741" w:rsidP="00C06741">
      <w:pPr>
        <w:rPr>
          <w:rFonts w:cs="Arial"/>
          <w:szCs w:val="24"/>
        </w:rPr>
      </w:pPr>
      <w:r w:rsidRPr="001B73E9">
        <w:rPr>
          <w:rFonts w:cs="Arial"/>
          <w:szCs w:val="24"/>
        </w:rPr>
        <w:t>-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C06741" w:rsidRPr="001B73E9" w:rsidRDefault="00C06741" w:rsidP="00C06741">
      <w:pPr>
        <w:rPr>
          <w:rFonts w:cs="Arial"/>
          <w:szCs w:val="24"/>
        </w:rPr>
      </w:pPr>
      <w:r w:rsidRPr="001B73E9">
        <w:rPr>
          <w:rFonts w:cs="Arial"/>
          <w:szCs w:val="24"/>
        </w:rPr>
        <w:t>-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C06741" w:rsidRPr="001B73E9" w:rsidRDefault="00C06741" w:rsidP="00C06741">
      <w:pPr>
        <w:rPr>
          <w:rFonts w:cs="Arial"/>
          <w:szCs w:val="24"/>
        </w:rPr>
      </w:pPr>
      <w:r w:rsidRPr="001B73E9">
        <w:rPr>
          <w:rFonts w:cs="Arial"/>
          <w:szCs w:val="24"/>
        </w:rPr>
        <w:t>- иные требования, необходимые для обеспечения сохранности объекта культурного наследия в его историческом и ландшафтном окружении.</w:t>
      </w:r>
    </w:p>
    <w:p w:rsidR="00C06741" w:rsidRPr="001B73E9" w:rsidRDefault="00C06741" w:rsidP="00C06741">
      <w:pPr>
        <w:rPr>
          <w:rFonts w:cs="Arial"/>
          <w:szCs w:val="24"/>
        </w:rPr>
      </w:pPr>
      <w:r w:rsidRPr="001B73E9">
        <w:rPr>
          <w:rFonts w:cs="Arial"/>
          <w:szCs w:val="24"/>
        </w:rPr>
        <w:t>Режим использования земель и градостроительный регламент в границах зоны регулирования застройки и хозяйственной деятельност</w:t>
      </w:r>
      <w:r>
        <w:rPr>
          <w:rFonts w:cs="Arial"/>
          <w:szCs w:val="24"/>
        </w:rPr>
        <w:t>и:</w:t>
      </w:r>
    </w:p>
    <w:p w:rsidR="00C06741" w:rsidRPr="001B73E9" w:rsidRDefault="00C06741" w:rsidP="00C06741">
      <w:pPr>
        <w:rPr>
          <w:rFonts w:cs="Arial"/>
          <w:szCs w:val="24"/>
        </w:rPr>
      </w:pPr>
      <w:r w:rsidRPr="001B73E9">
        <w:rPr>
          <w:rFonts w:cs="Arial"/>
          <w:szCs w:val="24"/>
        </w:rPr>
        <w:t>- ограничение строительства, необходимое для обеспечения сохранности объекта культурного наследия, в том числе касающиеся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C06741" w:rsidRPr="001B73E9" w:rsidRDefault="00C06741" w:rsidP="00C06741">
      <w:pPr>
        <w:rPr>
          <w:rFonts w:cs="Arial"/>
          <w:szCs w:val="24"/>
        </w:rPr>
      </w:pPr>
      <w:r w:rsidRPr="001B73E9">
        <w:rPr>
          <w:rFonts w:cs="Arial"/>
          <w:szCs w:val="24"/>
        </w:rPr>
        <w:t>- ограничение капитального ремонта и реконструкции объектов капитального строительства и их частей, в том числе касающиеся их размеров, пропорций и параметров, использования отдельных строительных материалов, применения цветовых решений;</w:t>
      </w:r>
    </w:p>
    <w:p w:rsidR="00C06741" w:rsidRPr="001B73E9" w:rsidRDefault="00C06741" w:rsidP="00C06741">
      <w:pPr>
        <w:rPr>
          <w:rFonts w:cs="Arial"/>
          <w:szCs w:val="24"/>
        </w:rPr>
      </w:pPr>
      <w:r w:rsidRPr="001B73E9">
        <w:rPr>
          <w:rFonts w:cs="Arial"/>
          <w:szCs w:val="24"/>
        </w:rPr>
        <w:t>-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C06741" w:rsidRPr="001B73E9" w:rsidRDefault="00C06741" w:rsidP="00C06741">
      <w:pPr>
        <w:rPr>
          <w:rFonts w:cs="Arial"/>
          <w:szCs w:val="24"/>
        </w:rPr>
      </w:pPr>
      <w:r w:rsidRPr="001B73E9">
        <w:rPr>
          <w:rFonts w:cs="Arial"/>
          <w:szCs w:val="24"/>
        </w:rPr>
        <w:t>- обеспечение визуального восприятия объекта культурного наследия в его историко-градостроительной и природной среде;</w:t>
      </w:r>
    </w:p>
    <w:p w:rsidR="00C06741" w:rsidRPr="001B73E9" w:rsidRDefault="00C06741" w:rsidP="00C06741">
      <w:pPr>
        <w:rPr>
          <w:rFonts w:cs="Arial"/>
          <w:szCs w:val="24"/>
        </w:rPr>
      </w:pPr>
      <w:r w:rsidRPr="001B73E9">
        <w:rPr>
          <w:rFonts w:cs="Arial"/>
          <w:szCs w:val="24"/>
        </w:rPr>
        <w:t>-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w:t>
      </w:r>
      <w:r>
        <w:rPr>
          <w:rFonts w:cs="Arial"/>
          <w:szCs w:val="24"/>
        </w:rPr>
        <w:t>п</w:t>
      </w:r>
      <w:r w:rsidRPr="001B73E9">
        <w:rPr>
          <w:rFonts w:cs="Arial"/>
          <w:szCs w:val="24"/>
        </w:rPr>
        <w:t>.), а также регулирование проведения работ по озеленению;</w:t>
      </w:r>
    </w:p>
    <w:p w:rsidR="00C06741" w:rsidRPr="001B73E9" w:rsidRDefault="00C06741" w:rsidP="00C06741">
      <w:pPr>
        <w:rPr>
          <w:rFonts w:cs="Arial"/>
          <w:szCs w:val="24"/>
        </w:rPr>
      </w:pPr>
      <w:r w:rsidRPr="001B73E9">
        <w:rPr>
          <w:rFonts w:cs="Arial"/>
          <w:szCs w:val="24"/>
        </w:rPr>
        <w:t>- обеспечение пожарной безопасности объекта культурного наследия и его защиты от динамических воздействий;</w:t>
      </w:r>
    </w:p>
    <w:p w:rsidR="00C06741" w:rsidRPr="001B73E9" w:rsidRDefault="00C06741" w:rsidP="00C06741">
      <w:pPr>
        <w:rPr>
          <w:rFonts w:cs="Arial"/>
          <w:szCs w:val="24"/>
        </w:rPr>
      </w:pPr>
      <w:r w:rsidRPr="001B73E9">
        <w:rPr>
          <w:rFonts w:cs="Arial"/>
          <w:szCs w:val="24"/>
        </w:rPr>
        <w:t>-сохранение гидрогеологических и экологических условий, необходимых для обеспечения сохранности объекта культурного наследия;</w:t>
      </w:r>
    </w:p>
    <w:p w:rsidR="00C06741" w:rsidRPr="001B73E9" w:rsidRDefault="00C06741" w:rsidP="00C06741">
      <w:pPr>
        <w:rPr>
          <w:rFonts w:cs="Arial"/>
          <w:szCs w:val="24"/>
        </w:rPr>
      </w:pPr>
      <w:r w:rsidRPr="001B73E9">
        <w:rPr>
          <w:rFonts w:cs="Arial"/>
          <w:szCs w:val="24"/>
        </w:rPr>
        <w:t>- обеспечение сохранности всех исторически ценных градоформирующих объектов;</w:t>
      </w:r>
    </w:p>
    <w:p w:rsidR="00C06741" w:rsidRPr="001B73E9" w:rsidRDefault="00C06741" w:rsidP="00C06741">
      <w:pPr>
        <w:rPr>
          <w:rFonts w:cs="Arial"/>
          <w:szCs w:val="24"/>
        </w:rPr>
      </w:pPr>
      <w:r w:rsidRPr="001B73E9">
        <w:rPr>
          <w:rFonts w:cs="Arial"/>
          <w:szCs w:val="24"/>
        </w:rPr>
        <w:t>- иные требования, необходимые для обеспечения сохранности объекта культурного наследия.</w:t>
      </w:r>
    </w:p>
    <w:p w:rsidR="00C06741" w:rsidRPr="001B73E9" w:rsidRDefault="00C06741" w:rsidP="00C06741">
      <w:pPr>
        <w:rPr>
          <w:rFonts w:cs="Arial"/>
          <w:szCs w:val="24"/>
        </w:rPr>
      </w:pPr>
    </w:p>
    <w:p w:rsidR="00C06741" w:rsidRPr="001B73E9" w:rsidRDefault="00C06741" w:rsidP="00C06741">
      <w:pPr>
        <w:rPr>
          <w:rFonts w:cs="Arial"/>
          <w:szCs w:val="24"/>
        </w:rPr>
      </w:pPr>
      <w:r w:rsidRPr="001B73E9">
        <w:rPr>
          <w:rFonts w:cs="Arial"/>
          <w:szCs w:val="24"/>
        </w:rPr>
        <w:t>Режим использования земель и градостроительный регламент в границах зоны охраняемого природного ландшафта:</w:t>
      </w:r>
    </w:p>
    <w:p w:rsidR="00C06741" w:rsidRPr="001B73E9" w:rsidRDefault="00C06741" w:rsidP="00C06741">
      <w:pPr>
        <w:rPr>
          <w:rFonts w:cs="Arial"/>
          <w:szCs w:val="24"/>
        </w:rPr>
      </w:pPr>
      <w:r w:rsidRPr="001B73E9">
        <w:rPr>
          <w:rFonts w:cs="Arial"/>
          <w:szCs w:val="24"/>
        </w:rPr>
        <w:t>- запрещение или ограничение хозяйственной деятельности, строительства,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w:t>
      </w:r>
    </w:p>
    <w:p w:rsidR="00C06741" w:rsidRPr="001B73E9" w:rsidRDefault="00C06741" w:rsidP="00C06741">
      <w:pPr>
        <w:rPr>
          <w:rFonts w:cs="Arial"/>
          <w:szCs w:val="24"/>
        </w:rPr>
      </w:pPr>
      <w:r w:rsidRPr="001B73E9">
        <w:rPr>
          <w:rFonts w:cs="Arial"/>
          <w:szCs w:val="24"/>
        </w:rPr>
        <w:t>- обеспечение пожарной безопасности объекта культурного наследия и его защиты от динамических воздействий;</w:t>
      </w:r>
    </w:p>
    <w:p w:rsidR="00C06741" w:rsidRPr="001B73E9" w:rsidRDefault="00C06741" w:rsidP="00C06741">
      <w:pPr>
        <w:rPr>
          <w:rFonts w:cs="Arial"/>
          <w:szCs w:val="24"/>
        </w:rPr>
      </w:pPr>
      <w:r w:rsidRPr="001B73E9">
        <w:rPr>
          <w:rFonts w:cs="Arial"/>
          <w:szCs w:val="24"/>
        </w:rPr>
        <w:t>- сохранение гидрогеологических и экологических условий, необходимых для обеспечения сохранности объекта культурного наследия;</w:t>
      </w:r>
    </w:p>
    <w:p w:rsidR="00C06741" w:rsidRPr="001B73E9" w:rsidRDefault="00C06741" w:rsidP="00C06741">
      <w:pPr>
        <w:rPr>
          <w:rFonts w:cs="Arial"/>
          <w:szCs w:val="24"/>
        </w:rPr>
      </w:pPr>
      <w:r w:rsidRPr="001B73E9">
        <w:rPr>
          <w:rFonts w:cs="Arial"/>
          <w:szCs w:val="24"/>
        </w:rPr>
        <w:t>- сохранение и восстановление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C06741" w:rsidRPr="001B73E9" w:rsidRDefault="00C06741" w:rsidP="00C06741">
      <w:pPr>
        <w:rPr>
          <w:rFonts w:cs="Arial"/>
          <w:szCs w:val="24"/>
        </w:rPr>
      </w:pPr>
      <w:r w:rsidRPr="001B73E9">
        <w:rPr>
          <w:rFonts w:cs="Arial"/>
          <w:szCs w:val="24"/>
        </w:rPr>
        <w:t>- иные требования, необходимые для сохранения и восстановления (регенерации) охраняемого природного ландшафта.</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12. </w:t>
      </w:r>
      <w:r w:rsidRPr="00DB5FC2">
        <w:rPr>
          <w:rFonts w:cs="Arial"/>
          <w:b/>
          <w:szCs w:val="24"/>
        </w:rPr>
        <w:t>Водоохранные зоны и прибрежные защитные полосы</w:t>
      </w:r>
    </w:p>
    <w:p w:rsidR="00C06741" w:rsidRPr="001B73E9" w:rsidRDefault="00C06741" w:rsidP="00C06741">
      <w:pPr>
        <w:rPr>
          <w:rFonts w:cs="Arial"/>
          <w:szCs w:val="24"/>
        </w:rPr>
      </w:pPr>
      <w:r w:rsidRPr="001B73E9">
        <w:rPr>
          <w:rFonts w:cs="Arial"/>
          <w:szCs w:val="24"/>
        </w:rPr>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06741" w:rsidRPr="001B73E9" w:rsidRDefault="00C06741" w:rsidP="00C06741">
      <w:pPr>
        <w:rPr>
          <w:rFonts w:cs="Arial"/>
          <w:szCs w:val="24"/>
        </w:rPr>
      </w:pPr>
      <w:r w:rsidRPr="001B73E9">
        <w:rPr>
          <w:rFonts w:cs="Arial"/>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C06741" w:rsidRPr="00DB5FC2" w:rsidRDefault="00C06741" w:rsidP="00C06741">
      <w:pPr>
        <w:rPr>
          <w:rFonts w:cs="Arial"/>
          <w:b/>
          <w:szCs w:val="24"/>
        </w:rPr>
      </w:pPr>
      <w:r w:rsidRPr="00DB5FC2">
        <w:rPr>
          <w:rFonts w:cs="Arial"/>
          <w:b/>
          <w:szCs w:val="24"/>
        </w:rPr>
        <w:t>Границы водоохраной зоны и прибрежной защитной полосы.</w:t>
      </w:r>
    </w:p>
    <w:p w:rsidR="00C06741" w:rsidRPr="001B73E9" w:rsidRDefault="00C06741" w:rsidP="00C06741">
      <w:pPr>
        <w:rPr>
          <w:rFonts w:cs="Arial"/>
          <w:szCs w:val="24"/>
        </w:rPr>
      </w:pPr>
      <w:r w:rsidRPr="001B73E9">
        <w:rPr>
          <w:rFonts w:cs="Arial"/>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w:t>
      </w:r>
      <w:r>
        <w:rPr>
          <w:rFonts w:cs="Arial"/>
          <w:szCs w:val="24"/>
        </w:rPr>
        <w:t xml:space="preserve"> – </w:t>
      </w:r>
      <w:r w:rsidRPr="001B73E9">
        <w:rPr>
          <w:rFonts w:cs="Arial"/>
          <w:szCs w:val="24"/>
        </w:rPr>
        <w:t>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C06741" w:rsidRPr="001B73E9" w:rsidRDefault="00C06741" w:rsidP="00C06741">
      <w:pPr>
        <w:rPr>
          <w:rFonts w:cs="Arial"/>
          <w:szCs w:val="24"/>
        </w:rPr>
      </w:pPr>
      <w:r w:rsidRPr="001B73E9">
        <w:rPr>
          <w:rFonts w:cs="Arial"/>
          <w:szCs w:val="24"/>
        </w:rPr>
        <w:t>Ширина водоохранной зоны рек или ручьев устанавливается от их истока для рек или ручьев протяженностью:</w:t>
      </w:r>
    </w:p>
    <w:p w:rsidR="00C06741" w:rsidRPr="001B73E9" w:rsidRDefault="00C06741" w:rsidP="00C06741">
      <w:pPr>
        <w:rPr>
          <w:rFonts w:cs="Arial"/>
          <w:szCs w:val="24"/>
        </w:rPr>
      </w:pPr>
      <w:r w:rsidRPr="001B73E9">
        <w:rPr>
          <w:rFonts w:cs="Arial"/>
          <w:szCs w:val="24"/>
        </w:rPr>
        <w:t xml:space="preserve">1) до </w:t>
      </w:r>
      <w:r>
        <w:rPr>
          <w:rFonts w:cs="Arial"/>
          <w:szCs w:val="24"/>
        </w:rPr>
        <w:t>10 км</w:t>
      </w:r>
      <w:r w:rsidRPr="001B73E9">
        <w:rPr>
          <w:rFonts w:cs="Arial"/>
          <w:szCs w:val="24"/>
        </w:rPr>
        <w:t xml:space="preserve"> </w:t>
      </w:r>
      <w:r>
        <w:rPr>
          <w:rFonts w:cs="Arial"/>
          <w:szCs w:val="24"/>
        </w:rPr>
        <w:t>–</w:t>
      </w:r>
      <w:r w:rsidRPr="001B73E9">
        <w:rPr>
          <w:rFonts w:cs="Arial"/>
          <w:szCs w:val="24"/>
        </w:rPr>
        <w:t xml:space="preserve"> в размере </w:t>
      </w:r>
      <w:r>
        <w:rPr>
          <w:rFonts w:cs="Arial"/>
          <w:szCs w:val="24"/>
        </w:rPr>
        <w:t>50 м</w:t>
      </w:r>
      <w:r w:rsidRPr="001B73E9">
        <w:rPr>
          <w:rFonts w:cs="Arial"/>
          <w:szCs w:val="24"/>
        </w:rPr>
        <w:t>;</w:t>
      </w:r>
    </w:p>
    <w:p w:rsidR="00C06741" w:rsidRPr="001B73E9" w:rsidRDefault="00C06741" w:rsidP="00C06741">
      <w:pPr>
        <w:rPr>
          <w:rFonts w:cs="Arial"/>
          <w:szCs w:val="24"/>
        </w:rPr>
      </w:pPr>
      <w:r w:rsidRPr="001B73E9">
        <w:rPr>
          <w:rFonts w:cs="Arial"/>
          <w:szCs w:val="24"/>
        </w:rPr>
        <w:t xml:space="preserve">2) от </w:t>
      </w:r>
      <w:r>
        <w:rPr>
          <w:rFonts w:cs="Arial"/>
          <w:szCs w:val="24"/>
        </w:rPr>
        <w:t xml:space="preserve">10 </w:t>
      </w:r>
      <w:r w:rsidRPr="001B73E9">
        <w:rPr>
          <w:rFonts w:cs="Arial"/>
          <w:szCs w:val="24"/>
        </w:rPr>
        <w:t xml:space="preserve">до </w:t>
      </w:r>
      <w:r>
        <w:rPr>
          <w:rFonts w:cs="Arial"/>
          <w:szCs w:val="24"/>
        </w:rPr>
        <w:t>50 км –</w:t>
      </w:r>
      <w:r w:rsidRPr="001B73E9">
        <w:rPr>
          <w:rFonts w:cs="Arial"/>
          <w:szCs w:val="24"/>
        </w:rPr>
        <w:t xml:space="preserve"> в размере </w:t>
      </w:r>
      <w:r>
        <w:rPr>
          <w:rFonts w:cs="Arial"/>
          <w:szCs w:val="24"/>
        </w:rPr>
        <w:t>100 м</w:t>
      </w:r>
      <w:r w:rsidRPr="001B73E9">
        <w:rPr>
          <w:rFonts w:cs="Arial"/>
          <w:szCs w:val="24"/>
        </w:rPr>
        <w:t>;</w:t>
      </w:r>
    </w:p>
    <w:p w:rsidR="00C06741" w:rsidRPr="001B73E9" w:rsidRDefault="00C06741" w:rsidP="00C06741">
      <w:pPr>
        <w:rPr>
          <w:rFonts w:cs="Arial"/>
          <w:szCs w:val="24"/>
        </w:rPr>
      </w:pPr>
      <w:r w:rsidRPr="001B73E9">
        <w:rPr>
          <w:rFonts w:cs="Arial"/>
          <w:szCs w:val="24"/>
        </w:rPr>
        <w:t xml:space="preserve">3) от </w:t>
      </w:r>
      <w:r>
        <w:rPr>
          <w:rFonts w:cs="Arial"/>
          <w:szCs w:val="24"/>
        </w:rPr>
        <w:t xml:space="preserve">50 </w:t>
      </w:r>
      <w:r w:rsidRPr="001B73E9">
        <w:rPr>
          <w:rFonts w:cs="Arial"/>
          <w:szCs w:val="24"/>
        </w:rPr>
        <w:t>к</w:t>
      </w:r>
      <w:r>
        <w:rPr>
          <w:rFonts w:cs="Arial"/>
          <w:szCs w:val="24"/>
        </w:rPr>
        <w:t xml:space="preserve">м </w:t>
      </w:r>
      <w:r w:rsidRPr="001B73E9">
        <w:rPr>
          <w:rFonts w:cs="Arial"/>
          <w:szCs w:val="24"/>
        </w:rPr>
        <w:t xml:space="preserve">и более </w:t>
      </w:r>
      <w:r>
        <w:rPr>
          <w:rFonts w:cs="Arial"/>
          <w:szCs w:val="24"/>
        </w:rPr>
        <w:t>–</w:t>
      </w:r>
      <w:r w:rsidRPr="001B73E9">
        <w:rPr>
          <w:rFonts w:cs="Arial"/>
          <w:szCs w:val="24"/>
        </w:rPr>
        <w:t xml:space="preserve"> в размере </w:t>
      </w:r>
      <w:r>
        <w:rPr>
          <w:rFonts w:cs="Arial"/>
          <w:szCs w:val="24"/>
        </w:rPr>
        <w:t xml:space="preserve">200 </w:t>
      </w:r>
      <w:r w:rsidRPr="001B73E9">
        <w:rPr>
          <w:rFonts w:cs="Arial"/>
          <w:szCs w:val="24"/>
        </w:rPr>
        <w:t>м.</w:t>
      </w:r>
    </w:p>
    <w:p w:rsidR="00C06741" w:rsidRPr="001B73E9" w:rsidRDefault="00C06741" w:rsidP="00C06741">
      <w:pPr>
        <w:rPr>
          <w:rFonts w:cs="Arial"/>
          <w:szCs w:val="24"/>
        </w:rPr>
      </w:pPr>
      <w:r w:rsidRPr="001B73E9">
        <w:rPr>
          <w:rFonts w:cs="Arial"/>
          <w:szCs w:val="24"/>
        </w:rPr>
        <w:t xml:space="preserve">Для реки, ручья протяженностью менее </w:t>
      </w:r>
      <w:r>
        <w:rPr>
          <w:rFonts w:cs="Arial"/>
          <w:szCs w:val="24"/>
        </w:rPr>
        <w:t>10 км</w:t>
      </w:r>
      <w:r w:rsidRPr="001B73E9">
        <w:rPr>
          <w:rFonts w:cs="Arial"/>
          <w:szCs w:val="24"/>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r>
        <w:rPr>
          <w:rFonts w:cs="Arial"/>
          <w:szCs w:val="24"/>
        </w:rPr>
        <w:t>50 м</w:t>
      </w:r>
      <w:r w:rsidRPr="001B73E9">
        <w:rPr>
          <w:rFonts w:cs="Arial"/>
          <w:szCs w:val="24"/>
        </w:rPr>
        <w:t>.</w:t>
      </w:r>
    </w:p>
    <w:p w:rsidR="00C06741" w:rsidRPr="001B73E9" w:rsidRDefault="00C06741" w:rsidP="00C06741">
      <w:pPr>
        <w:rPr>
          <w:rFonts w:cs="Arial"/>
          <w:szCs w:val="24"/>
        </w:rPr>
      </w:pPr>
      <w:r w:rsidRPr="001B73E9">
        <w:rPr>
          <w:rFonts w:cs="Arial"/>
          <w:szCs w:val="24"/>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w:t>
      </w:r>
      <w:r>
        <w:rPr>
          <w:rFonts w:cs="Arial"/>
          <w:szCs w:val="24"/>
        </w:rPr>
        <w:t>км</w:t>
      </w:r>
      <w:r w:rsidRPr="00316AA5">
        <w:rPr>
          <w:rFonts w:cs="Arial"/>
          <w:szCs w:val="24"/>
          <w:vertAlign w:val="superscript"/>
        </w:rPr>
        <w:t>2</w:t>
      </w:r>
      <w:r w:rsidRPr="001B73E9">
        <w:rPr>
          <w:rFonts w:cs="Arial"/>
          <w:szCs w:val="24"/>
        </w:rPr>
        <w:t xml:space="preserve">, устанавливается в размере </w:t>
      </w:r>
      <w:r>
        <w:rPr>
          <w:rFonts w:cs="Arial"/>
          <w:szCs w:val="24"/>
        </w:rPr>
        <w:t>50 м</w:t>
      </w:r>
      <w:r w:rsidRPr="001B73E9">
        <w:rPr>
          <w:rFonts w:cs="Arial"/>
          <w:szCs w:val="24"/>
        </w:rPr>
        <w:t xml:space="preserve">. Ширина водоохранной зоны </w:t>
      </w:r>
      <w:r w:rsidRPr="001B73E9">
        <w:rPr>
          <w:rFonts w:cs="Arial"/>
          <w:szCs w:val="24"/>
        </w:rPr>
        <w:lastRenderedPageBreak/>
        <w:t>водохранилища, расположенного на водотоке, устанавливается равной ширине водоохранной зоны этого водотока.</w:t>
      </w:r>
    </w:p>
    <w:p w:rsidR="00C06741" w:rsidRPr="001B73E9" w:rsidRDefault="00C06741" w:rsidP="00C06741">
      <w:pPr>
        <w:rPr>
          <w:rFonts w:cs="Arial"/>
          <w:szCs w:val="24"/>
        </w:rPr>
      </w:pPr>
      <w:r w:rsidRPr="001B73E9">
        <w:rPr>
          <w:rFonts w:cs="Arial"/>
          <w:szCs w:val="24"/>
        </w:rPr>
        <w:t>Водоохранные зоны магистральных или межхозяйственных каналов совпадают по ширине с полосами отводов таких каналов.</w:t>
      </w:r>
    </w:p>
    <w:p w:rsidR="00C06741" w:rsidRPr="001B73E9" w:rsidRDefault="00C06741" w:rsidP="00C06741">
      <w:pPr>
        <w:rPr>
          <w:rFonts w:cs="Arial"/>
          <w:szCs w:val="24"/>
        </w:rPr>
      </w:pPr>
      <w:r w:rsidRPr="001B73E9">
        <w:rPr>
          <w:rFonts w:cs="Arial"/>
          <w:szCs w:val="24"/>
        </w:rPr>
        <w:t>Водоохранные зоны рек, их частей, помещенных в закрытые коллекторы, не устанавливаются.</w:t>
      </w:r>
    </w:p>
    <w:p w:rsidR="00C06741" w:rsidRPr="001B73E9" w:rsidRDefault="00C06741" w:rsidP="00C06741">
      <w:pPr>
        <w:rPr>
          <w:rFonts w:cs="Arial"/>
          <w:szCs w:val="24"/>
        </w:rPr>
      </w:pPr>
      <w:r w:rsidRPr="001B73E9">
        <w:rPr>
          <w:rFonts w:cs="Arial"/>
          <w:szCs w:val="24"/>
        </w:rPr>
        <w:t xml:space="preserve">Ширина прибрежной защитной полосы устанавливается в зависимости от уклона берега водного объекта и составляет </w:t>
      </w:r>
      <w:r>
        <w:rPr>
          <w:rFonts w:cs="Arial"/>
          <w:szCs w:val="24"/>
        </w:rPr>
        <w:t>30 м</w:t>
      </w:r>
      <w:r w:rsidRPr="001B73E9">
        <w:rPr>
          <w:rFonts w:cs="Arial"/>
          <w:szCs w:val="24"/>
        </w:rPr>
        <w:t xml:space="preserve"> для обратного или нулевого уклона, </w:t>
      </w:r>
      <w:r>
        <w:rPr>
          <w:rFonts w:cs="Arial"/>
          <w:szCs w:val="24"/>
        </w:rPr>
        <w:t>40 м</w:t>
      </w:r>
      <w:r w:rsidRPr="001B73E9">
        <w:rPr>
          <w:rFonts w:cs="Arial"/>
          <w:szCs w:val="24"/>
        </w:rPr>
        <w:t xml:space="preserve"> для уклона до трех градусов и </w:t>
      </w:r>
      <w:r>
        <w:rPr>
          <w:rFonts w:cs="Arial"/>
          <w:szCs w:val="24"/>
        </w:rPr>
        <w:t>50 м</w:t>
      </w:r>
      <w:r w:rsidRPr="001B73E9">
        <w:rPr>
          <w:rFonts w:cs="Arial"/>
          <w:szCs w:val="24"/>
        </w:rPr>
        <w:t xml:space="preserve"> для уклона три и более градуса.</w:t>
      </w:r>
    </w:p>
    <w:p w:rsidR="00C06741" w:rsidRPr="001B73E9" w:rsidRDefault="00C06741" w:rsidP="00C06741">
      <w:pPr>
        <w:rPr>
          <w:rFonts w:cs="Arial"/>
          <w:szCs w:val="24"/>
        </w:rPr>
      </w:pPr>
      <w:r w:rsidRPr="001B73E9">
        <w:rPr>
          <w:rFonts w:cs="Arial"/>
          <w:szCs w:val="24"/>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r>
        <w:rPr>
          <w:rFonts w:cs="Arial"/>
          <w:szCs w:val="24"/>
        </w:rPr>
        <w:t>50 м</w:t>
      </w:r>
      <w:r w:rsidRPr="001B73E9">
        <w:rPr>
          <w:rFonts w:cs="Arial"/>
          <w:szCs w:val="24"/>
        </w:rPr>
        <w:t>.</w:t>
      </w:r>
    </w:p>
    <w:p w:rsidR="00C06741" w:rsidRPr="001B73E9" w:rsidRDefault="00C06741" w:rsidP="00C06741">
      <w:pPr>
        <w:rPr>
          <w:rFonts w:cs="Arial"/>
          <w:szCs w:val="24"/>
        </w:rPr>
      </w:pPr>
      <w:r w:rsidRPr="001B73E9">
        <w:rPr>
          <w:rFonts w:cs="Arial"/>
          <w:szCs w:val="24"/>
        </w:rPr>
        <w:t xml:space="preserve">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r>
        <w:rPr>
          <w:rFonts w:cs="Arial"/>
          <w:szCs w:val="24"/>
        </w:rPr>
        <w:t>200 м</w:t>
      </w:r>
      <w:r w:rsidRPr="001B73E9">
        <w:rPr>
          <w:rFonts w:cs="Arial"/>
          <w:szCs w:val="24"/>
        </w:rPr>
        <w:t xml:space="preserve"> независимо от уклона прилегающих земель.</w:t>
      </w:r>
    </w:p>
    <w:p w:rsidR="00C06741" w:rsidRPr="001B73E9" w:rsidRDefault="00C06741" w:rsidP="00C06741">
      <w:pPr>
        <w:rPr>
          <w:rFonts w:cs="Arial"/>
          <w:szCs w:val="24"/>
        </w:rPr>
      </w:pPr>
      <w:r w:rsidRPr="001B73E9">
        <w:rPr>
          <w:rFonts w:cs="Arial"/>
          <w:szCs w:val="24"/>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C06741" w:rsidRPr="00DB5FC2" w:rsidRDefault="00C06741" w:rsidP="00C06741">
      <w:pPr>
        <w:rPr>
          <w:rFonts w:cs="Arial"/>
          <w:b/>
          <w:szCs w:val="24"/>
        </w:rPr>
      </w:pPr>
      <w:r w:rsidRPr="00DB5FC2">
        <w:rPr>
          <w:rFonts w:cs="Arial"/>
          <w:b/>
          <w:szCs w:val="24"/>
        </w:rPr>
        <w:t>Правовой режим водоохранных зон и прибрежной защитной полосы.</w:t>
      </w:r>
    </w:p>
    <w:p w:rsidR="00C06741" w:rsidRPr="001B73E9" w:rsidRDefault="00C06741" w:rsidP="00C06741">
      <w:pPr>
        <w:rPr>
          <w:rFonts w:cs="Arial"/>
          <w:szCs w:val="24"/>
        </w:rPr>
      </w:pPr>
      <w:r w:rsidRPr="001B73E9">
        <w:rPr>
          <w:rFonts w:cs="Arial"/>
          <w:szCs w:val="24"/>
        </w:rPr>
        <w:t>В границах водоохранных зон запрещаются:</w:t>
      </w:r>
    </w:p>
    <w:p w:rsidR="00C06741" w:rsidRPr="001B73E9" w:rsidRDefault="00C06741" w:rsidP="00C06741">
      <w:pPr>
        <w:rPr>
          <w:rFonts w:cs="Arial"/>
          <w:szCs w:val="24"/>
        </w:rPr>
      </w:pPr>
      <w:r w:rsidRPr="001B73E9">
        <w:rPr>
          <w:rFonts w:cs="Arial"/>
          <w:szCs w:val="24"/>
        </w:rPr>
        <w:t>1) использование сточных вод в целях регулирования плодородия почв;</w:t>
      </w:r>
    </w:p>
    <w:p w:rsidR="00C06741" w:rsidRPr="001B73E9" w:rsidRDefault="00C06741" w:rsidP="00C06741">
      <w:pPr>
        <w:rPr>
          <w:rFonts w:cs="Arial"/>
          <w:szCs w:val="24"/>
        </w:rPr>
      </w:pPr>
      <w:r w:rsidRPr="001B73E9">
        <w:rPr>
          <w:rFonts w:cs="Arial"/>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06741" w:rsidRPr="001B73E9" w:rsidRDefault="00C06741" w:rsidP="00C06741">
      <w:pPr>
        <w:rPr>
          <w:rFonts w:cs="Arial"/>
          <w:szCs w:val="24"/>
        </w:rPr>
      </w:pPr>
      <w:r w:rsidRPr="001B73E9">
        <w:rPr>
          <w:rFonts w:cs="Arial"/>
          <w:szCs w:val="24"/>
        </w:rPr>
        <w:t>3) осуществление авиационных мер по борьбе с вредными организмами;</w:t>
      </w:r>
    </w:p>
    <w:p w:rsidR="00C06741" w:rsidRPr="001B73E9" w:rsidRDefault="00C06741" w:rsidP="00C06741">
      <w:pPr>
        <w:rPr>
          <w:rFonts w:cs="Arial"/>
          <w:szCs w:val="24"/>
        </w:rPr>
      </w:pPr>
      <w:r w:rsidRPr="001B73E9">
        <w:rPr>
          <w:rFonts w:cs="Arial"/>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06741" w:rsidRPr="001B73E9" w:rsidRDefault="00C06741" w:rsidP="00C06741">
      <w:pPr>
        <w:rPr>
          <w:rFonts w:cs="Arial"/>
          <w:szCs w:val="24"/>
        </w:rPr>
      </w:pPr>
      <w:r w:rsidRPr="001B73E9">
        <w:rPr>
          <w:rFonts w:cs="Arial"/>
          <w:szCs w:val="24"/>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06741" w:rsidRPr="001B73E9" w:rsidRDefault="00C06741" w:rsidP="00C06741">
      <w:pPr>
        <w:rPr>
          <w:rFonts w:cs="Arial"/>
          <w:szCs w:val="24"/>
        </w:rPr>
      </w:pPr>
      <w:r w:rsidRPr="001B73E9">
        <w:rPr>
          <w:rFonts w:cs="Arial"/>
          <w:szCs w:val="24"/>
        </w:rPr>
        <w:t>6) размещение специализированных хранилищ пестицидов и агрохимикатов, применение пестицидов и агрохимикатов;</w:t>
      </w:r>
    </w:p>
    <w:p w:rsidR="00C06741" w:rsidRPr="001B73E9" w:rsidRDefault="00C06741" w:rsidP="00C06741">
      <w:pPr>
        <w:rPr>
          <w:rFonts w:cs="Arial"/>
          <w:szCs w:val="24"/>
        </w:rPr>
      </w:pPr>
      <w:r w:rsidRPr="001B73E9">
        <w:rPr>
          <w:rFonts w:cs="Arial"/>
          <w:szCs w:val="24"/>
        </w:rPr>
        <w:t>7) сброс сточных, в том числе дренажных, вод;</w:t>
      </w:r>
    </w:p>
    <w:p w:rsidR="00C06741" w:rsidRPr="001B73E9" w:rsidRDefault="00C06741" w:rsidP="00C06741">
      <w:pPr>
        <w:rPr>
          <w:rFonts w:cs="Arial"/>
          <w:szCs w:val="24"/>
        </w:rPr>
      </w:pPr>
      <w:r w:rsidRPr="001B73E9">
        <w:rPr>
          <w:rFonts w:cs="Arial"/>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w:t>
      </w:r>
      <w:r>
        <w:rPr>
          <w:rFonts w:cs="Arial"/>
          <w:szCs w:val="24"/>
        </w:rPr>
        <w:t xml:space="preserve"> </w:t>
      </w:r>
      <w:r w:rsidRPr="001B73E9">
        <w:rPr>
          <w:rFonts w:cs="Arial"/>
          <w:szCs w:val="24"/>
        </w:rPr>
        <w:t xml:space="preserve">19.1 Закона Российской Федерации от 21 февраля 1992 года </w:t>
      </w:r>
      <w:r>
        <w:rPr>
          <w:rFonts w:cs="Arial"/>
          <w:szCs w:val="24"/>
        </w:rPr>
        <w:t>№</w:t>
      </w:r>
      <w:r w:rsidRPr="001B73E9">
        <w:rPr>
          <w:rFonts w:cs="Arial"/>
          <w:szCs w:val="24"/>
        </w:rPr>
        <w:t xml:space="preserve"> 2395-I </w:t>
      </w:r>
      <w:r>
        <w:rPr>
          <w:rFonts w:cs="Arial"/>
          <w:szCs w:val="24"/>
        </w:rPr>
        <w:t>«</w:t>
      </w:r>
      <w:r w:rsidRPr="001B73E9">
        <w:rPr>
          <w:rFonts w:cs="Arial"/>
          <w:szCs w:val="24"/>
        </w:rPr>
        <w:t>О недрах</w:t>
      </w:r>
      <w:r>
        <w:rPr>
          <w:rFonts w:cs="Arial"/>
          <w:szCs w:val="24"/>
        </w:rPr>
        <w:t>»</w:t>
      </w:r>
      <w:r w:rsidRPr="001B73E9">
        <w:rPr>
          <w:rFonts w:cs="Arial"/>
          <w:szCs w:val="24"/>
        </w:rPr>
        <w:t>).</w:t>
      </w:r>
    </w:p>
    <w:p w:rsidR="00C06741" w:rsidRPr="001B73E9" w:rsidRDefault="00C06741" w:rsidP="00C06741">
      <w:pPr>
        <w:rPr>
          <w:rFonts w:cs="Arial"/>
          <w:szCs w:val="24"/>
        </w:rPr>
      </w:pPr>
    </w:p>
    <w:p w:rsidR="00C06741" w:rsidRPr="001B73E9" w:rsidRDefault="00C06741" w:rsidP="00C06741">
      <w:pPr>
        <w:rPr>
          <w:rFonts w:cs="Arial"/>
          <w:szCs w:val="24"/>
        </w:rPr>
      </w:pPr>
      <w:r w:rsidRPr="001B73E9">
        <w:rPr>
          <w:rFonts w:cs="Arial"/>
          <w:szCs w:val="24"/>
        </w:rPr>
        <w:lastRenderedPageBreak/>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C06741" w:rsidRPr="001B73E9" w:rsidRDefault="00C06741" w:rsidP="00C06741">
      <w:pPr>
        <w:rPr>
          <w:rFonts w:cs="Arial"/>
          <w:szCs w:val="24"/>
        </w:rPr>
      </w:pPr>
      <w:r w:rsidRPr="001B73E9">
        <w:rPr>
          <w:rFonts w:cs="Arial"/>
          <w:szCs w:val="24"/>
        </w:rPr>
        <w:t>В границах прибрежных защитных полос наряду с установленными ограничениями запрещаются:</w:t>
      </w:r>
    </w:p>
    <w:p w:rsidR="00C06741" w:rsidRPr="001B73E9" w:rsidRDefault="00C06741" w:rsidP="00C06741">
      <w:pPr>
        <w:rPr>
          <w:rFonts w:cs="Arial"/>
          <w:szCs w:val="24"/>
        </w:rPr>
      </w:pPr>
      <w:r w:rsidRPr="001B73E9">
        <w:rPr>
          <w:rFonts w:cs="Arial"/>
          <w:szCs w:val="24"/>
        </w:rPr>
        <w:t>1) распашка земель;</w:t>
      </w:r>
    </w:p>
    <w:p w:rsidR="00C06741" w:rsidRPr="001B73E9" w:rsidRDefault="00C06741" w:rsidP="00C06741">
      <w:pPr>
        <w:rPr>
          <w:rFonts w:cs="Arial"/>
          <w:szCs w:val="24"/>
        </w:rPr>
      </w:pPr>
      <w:r w:rsidRPr="001B73E9">
        <w:rPr>
          <w:rFonts w:cs="Arial"/>
          <w:szCs w:val="24"/>
        </w:rPr>
        <w:t>2) размещение отвалов размываемых грунтов;</w:t>
      </w:r>
    </w:p>
    <w:p w:rsidR="00C06741" w:rsidRPr="001B73E9" w:rsidRDefault="00C06741" w:rsidP="00C06741">
      <w:pPr>
        <w:rPr>
          <w:rFonts w:cs="Arial"/>
          <w:szCs w:val="24"/>
        </w:rPr>
      </w:pPr>
      <w:r w:rsidRPr="001B73E9">
        <w:rPr>
          <w:rFonts w:cs="Arial"/>
          <w:szCs w:val="24"/>
        </w:rPr>
        <w:t>3) выпас сельскохозяйственных животных и организация для них летних лагерей, ванн.</w:t>
      </w:r>
    </w:p>
    <w:p w:rsidR="00C06741" w:rsidRPr="001B73E9" w:rsidRDefault="00C06741" w:rsidP="00C06741">
      <w:pPr>
        <w:rPr>
          <w:rFonts w:cs="Arial"/>
          <w:szCs w:val="24"/>
        </w:rPr>
      </w:pPr>
      <w:r>
        <w:rPr>
          <w:rFonts w:cs="Arial"/>
          <w:szCs w:val="24"/>
        </w:rPr>
        <w:t>Использование, охрана, защита и</w:t>
      </w:r>
      <w:r w:rsidRPr="001B73E9">
        <w:rPr>
          <w:rFonts w:cs="Arial"/>
          <w:szCs w:val="24"/>
        </w:rPr>
        <w:t xml:space="preserve"> воспроизводство лесов, расположенных в водоохранных зонах, осуществляются в соответствии с лесным законодательством.</w:t>
      </w:r>
    </w:p>
    <w:p w:rsidR="00C06741" w:rsidRPr="001B73E9" w:rsidRDefault="00C06741" w:rsidP="00C06741">
      <w:pPr>
        <w:rPr>
          <w:rFonts w:cs="Arial"/>
          <w:szCs w:val="24"/>
        </w:rPr>
      </w:pPr>
      <w:r w:rsidRPr="001B73E9">
        <w:rPr>
          <w:rFonts w:cs="Arial"/>
          <w:szCs w:val="24"/>
        </w:rPr>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Постановлением Правительством Российской Федерации от 10.01.2009 </w:t>
      </w:r>
      <w:r>
        <w:rPr>
          <w:rFonts w:cs="Arial"/>
          <w:szCs w:val="24"/>
        </w:rPr>
        <w:t>№</w:t>
      </w:r>
      <w:r w:rsidRPr="001B73E9">
        <w:rPr>
          <w:rFonts w:cs="Arial"/>
          <w:szCs w:val="24"/>
        </w:rPr>
        <w:t xml:space="preserve"> 17.</w:t>
      </w:r>
    </w:p>
    <w:p w:rsidR="00C06741" w:rsidRPr="00DB5FC2" w:rsidRDefault="00C06741" w:rsidP="00C06741">
      <w:pPr>
        <w:rPr>
          <w:rFonts w:cs="Arial"/>
          <w:b/>
          <w:szCs w:val="24"/>
        </w:rPr>
      </w:pPr>
      <w:r w:rsidRPr="00DB5FC2">
        <w:rPr>
          <w:rFonts w:cs="Arial"/>
          <w:b/>
          <w:szCs w:val="24"/>
        </w:rPr>
        <w:t>Информационные знаки.</w:t>
      </w:r>
    </w:p>
    <w:p w:rsidR="00C06741" w:rsidRPr="001B73E9" w:rsidRDefault="00C06741" w:rsidP="00C06741">
      <w:pPr>
        <w:rPr>
          <w:rFonts w:cs="Arial"/>
          <w:szCs w:val="24"/>
        </w:rPr>
      </w:pPr>
      <w:r w:rsidRPr="001B73E9">
        <w:rPr>
          <w:rFonts w:cs="Arial"/>
          <w:szCs w:val="24"/>
        </w:rPr>
        <w:t>Органы государственной власти субъектов РФ, Федеральное агентство водных ресурсов и его территориальные органы обеспечивают размещение специальных информационных знаков на всем протяжении границ водоохранных зон и прибрежных защитных полос водных объектов в характерных точках рельефа, а также в местах пересечения водных объектов дорогами, в зонах отдыха и других местах массового пребывания граждан и поддержание этих знаков в надлежащем состоянии.</w:t>
      </w:r>
    </w:p>
    <w:p w:rsidR="00C06741" w:rsidRPr="001B73E9" w:rsidRDefault="00C06741" w:rsidP="00C06741">
      <w:pPr>
        <w:rPr>
          <w:rFonts w:cs="Arial"/>
          <w:szCs w:val="24"/>
        </w:rPr>
      </w:pPr>
      <w:r w:rsidRPr="001B73E9">
        <w:rPr>
          <w:rFonts w:cs="Arial"/>
          <w:szCs w:val="24"/>
        </w:rPr>
        <w:t>Собственники земель, землевладельцы и землепользователи земельных участков, на землях которых находятся водоохранные зоны и прибрежные защитные полосы водных объектов, обеспечивают беспрепятственный доступ представителей органов государственной власти в целях осуществления размещения на соответствующих земельных участках специальных информационных знаков и поддержания их в надлежащем состоянии.</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13. </w:t>
      </w:r>
      <w:r w:rsidRPr="00DB5FC2">
        <w:rPr>
          <w:rFonts w:cs="Arial"/>
          <w:b/>
          <w:szCs w:val="24"/>
        </w:rPr>
        <w:t>Зоны затопления, подтопления</w:t>
      </w:r>
    </w:p>
    <w:p w:rsidR="00C06741" w:rsidRPr="001B73E9" w:rsidRDefault="00C06741" w:rsidP="00C06741">
      <w:pPr>
        <w:rPr>
          <w:rFonts w:cs="Arial"/>
          <w:szCs w:val="24"/>
        </w:rPr>
      </w:pPr>
      <w:r w:rsidRPr="001B73E9">
        <w:rPr>
          <w:rFonts w:cs="Arial"/>
          <w:szCs w:val="24"/>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РФ, подготовленных совместно с органами местного самоуправления, об определении границ зон затопления, подтопления и карты (план) объекта землеустройства, составленной в соответствии с требованиями Федерального закона </w:t>
      </w:r>
      <w:r>
        <w:rPr>
          <w:rFonts w:cs="Arial"/>
          <w:szCs w:val="24"/>
        </w:rPr>
        <w:t>«</w:t>
      </w:r>
      <w:r w:rsidRPr="001B73E9">
        <w:rPr>
          <w:rFonts w:cs="Arial"/>
          <w:szCs w:val="24"/>
        </w:rPr>
        <w:t>О землеустройстве</w:t>
      </w:r>
      <w:r>
        <w:rPr>
          <w:rFonts w:cs="Arial"/>
          <w:szCs w:val="24"/>
        </w:rPr>
        <w:t>»</w:t>
      </w:r>
      <w:r w:rsidRPr="001B73E9">
        <w:rPr>
          <w:rFonts w:cs="Arial"/>
          <w:szCs w:val="24"/>
        </w:rPr>
        <w:t>.</w:t>
      </w:r>
    </w:p>
    <w:p w:rsidR="00C06741" w:rsidRPr="00DB5FC2" w:rsidRDefault="00C06741" w:rsidP="00C06741">
      <w:pPr>
        <w:rPr>
          <w:rFonts w:cs="Arial"/>
          <w:b/>
          <w:szCs w:val="24"/>
        </w:rPr>
      </w:pPr>
      <w:r w:rsidRPr="00DB5FC2">
        <w:rPr>
          <w:rFonts w:cs="Arial"/>
          <w:b/>
          <w:szCs w:val="24"/>
        </w:rPr>
        <w:t>Правовой режим зон затопления, подтопления.</w:t>
      </w:r>
    </w:p>
    <w:p w:rsidR="00C06741" w:rsidRPr="001B73E9" w:rsidRDefault="00C06741" w:rsidP="00C06741">
      <w:pPr>
        <w:rPr>
          <w:rFonts w:cs="Arial"/>
          <w:szCs w:val="24"/>
        </w:rPr>
      </w:pPr>
      <w:r w:rsidRPr="001B73E9">
        <w:rPr>
          <w:rFonts w:cs="Arial"/>
          <w:szCs w:val="24"/>
        </w:rPr>
        <w:t>В соответствии со ст.</w:t>
      </w:r>
      <w:r>
        <w:rPr>
          <w:rFonts w:cs="Arial"/>
          <w:szCs w:val="24"/>
        </w:rPr>
        <w:t xml:space="preserve"> </w:t>
      </w:r>
      <w:r w:rsidRPr="001B73E9">
        <w:rPr>
          <w:rFonts w:cs="Arial"/>
          <w:szCs w:val="24"/>
        </w:rPr>
        <w:t xml:space="preserve">67.1 Водного кодекса РФ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w:t>
      </w:r>
      <w:r>
        <w:rPr>
          <w:rFonts w:cs="Arial"/>
          <w:szCs w:val="24"/>
        </w:rPr>
        <w:t>в</w:t>
      </w:r>
      <w:r w:rsidRPr="001B73E9">
        <w:rPr>
          <w:rFonts w:cs="Arial"/>
          <w:szCs w:val="24"/>
        </w:rPr>
        <w:t xml:space="preserve"> границах зон затопления, подтопления запрещаются.</w:t>
      </w:r>
    </w:p>
    <w:p w:rsidR="00C06741" w:rsidRPr="001B73E9" w:rsidRDefault="00C06741" w:rsidP="00C06741">
      <w:pPr>
        <w:rPr>
          <w:rFonts w:cs="Arial"/>
          <w:szCs w:val="24"/>
        </w:rPr>
      </w:pPr>
    </w:p>
    <w:p w:rsidR="00C06741" w:rsidRPr="001B73E9" w:rsidRDefault="00C06741" w:rsidP="00C06741">
      <w:pPr>
        <w:rPr>
          <w:rFonts w:cs="Arial"/>
          <w:szCs w:val="24"/>
        </w:rPr>
      </w:pPr>
      <w:r w:rsidRPr="001B73E9">
        <w:rPr>
          <w:rFonts w:cs="Arial"/>
          <w:szCs w:val="24"/>
        </w:rPr>
        <w:lastRenderedPageBreak/>
        <w:t>В границах зон затопления, подтопления запрещаются:</w:t>
      </w:r>
    </w:p>
    <w:p w:rsidR="00C06741" w:rsidRPr="001B73E9" w:rsidRDefault="00C06741" w:rsidP="00C06741">
      <w:pPr>
        <w:rPr>
          <w:rFonts w:cs="Arial"/>
          <w:szCs w:val="24"/>
        </w:rPr>
      </w:pPr>
      <w:r w:rsidRPr="001B73E9">
        <w:rPr>
          <w:rFonts w:cs="Arial"/>
          <w:szCs w:val="24"/>
        </w:rPr>
        <w:t>- использование сточных вод в целях регулирования плодородия почв;</w:t>
      </w:r>
    </w:p>
    <w:p w:rsidR="00C06741" w:rsidRPr="001B73E9" w:rsidRDefault="00C06741" w:rsidP="00C06741">
      <w:pPr>
        <w:rPr>
          <w:rFonts w:cs="Arial"/>
          <w:szCs w:val="24"/>
        </w:rPr>
      </w:pPr>
      <w:r w:rsidRPr="001B73E9">
        <w:rPr>
          <w:rFonts w:cs="Arial"/>
          <w:szCs w:val="24"/>
        </w:rPr>
        <w:t>-</w:t>
      </w:r>
      <w:r>
        <w:rPr>
          <w:rFonts w:cs="Arial"/>
          <w:szCs w:val="24"/>
        </w:rPr>
        <w:t xml:space="preserve"> </w:t>
      </w:r>
      <w:r w:rsidRPr="001B73E9">
        <w:rPr>
          <w:rFonts w:cs="Arial"/>
          <w:szCs w:val="24"/>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C06741" w:rsidRPr="001B73E9" w:rsidRDefault="00C06741" w:rsidP="00C06741">
      <w:pPr>
        <w:rPr>
          <w:rFonts w:cs="Arial"/>
          <w:szCs w:val="24"/>
        </w:rPr>
      </w:pPr>
      <w:r w:rsidRPr="001B73E9">
        <w:rPr>
          <w:rFonts w:cs="Arial"/>
          <w:szCs w:val="24"/>
        </w:rPr>
        <w:t>-</w:t>
      </w:r>
      <w:r>
        <w:rPr>
          <w:rFonts w:cs="Arial"/>
          <w:szCs w:val="24"/>
        </w:rPr>
        <w:t xml:space="preserve"> </w:t>
      </w:r>
      <w:r w:rsidRPr="001B73E9">
        <w:rPr>
          <w:rFonts w:cs="Arial"/>
          <w:szCs w:val="24"/>
        </w:rPr>
        <w:t>осуществление авиационных мер по борьбе с вредными организмами.</w:t>
      </w:r>
    </w:p>
    <w:p w:rsidR="00C06741" w:rsidRPr="001B73E9" w:rsidRDefault="00C06741" w:rsidP="00C06741">
      <w:pPr>
        <w:rPr>
          <w:rFonts w:cs="Arial"/>
          <w:szCs w:val="24"/>
        </w:rPr>
      </w:pPr>
      <w:r w:rsidRPr="001B73E9">
        <w:rPr>
          <w:rFonts w:cs="Arial"/>
          <w:szCs w:val="24"/>
        </w:rPr>
        <w:t xml:space="preserve">Границы зон затопления, подтопления определяются Постановлением Правительства РФ от 18.04.2014 </w:t>
      </w:r>
      <w:r>
        <w:rPr>
          <w:rFonts w:cs="Arial"/>
          <w:szCs w:val="24"/>
        </w:rPr>
        <w:t>№</w:t>
      </w:r>
      <w:r w:rsidRPr="001B73E9">
        <w:rPr>
          <w:rFonts w:cs="Arial"/>
          <w:szCs w:val="24"/>
        </w:rPr>
        <w:t xml:space="preserve"> 360.</w:t>
      </w:r>
    </w:p>
    <w:p w:rsidR="00C06741" w:rsidRPr="001B73E9" w:rsidRDefault="00C06741" w:rsidP="00C06741">
      <w:pPr>
        <w:rPr>
          <w:rFonts w:cs="Arial"/>
          <w:szCs w:val="24"/>
        </w:rPr>
      </w:pPr>
      <w:r w:rsidRPr="001B73E9">
        <w:rPr>
          <w:rFonts w:cs="Arial"/>
          <w:szCs w:val="24"/>
        </w:rPr>
        <w:t>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РФ,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14. </w:t>
      </w:r>
      <w:r w:rsidRPr="00DB5FC2">
        <w:rPr>
          <w:rFonts w:cs="Arial"/>
          <w:b/>
          <w:szCs w:val="24"/>
        </w:rPr>
        <w:t>Зоны санитарной охраны источников питьевого и хозяйственного-бытового водоснабжения</w:t>
      </w:r>
    </w:p>
    <w:p w:rsidR="00C06741" w:rsidRPr="001B73E9" w:rsidRDefault="00C06741" w:rsidP="00C06741">
      <w:pPr>
        <w:rPr>
          <w:rFonts w:cs="Arial"/>
          <w:szCs w:val="24"/>
        </w:rPr>
      </w:pPr>
      <w:r w:rsidRPr="001B73E9">
        <w:rPr>
          <w:rFonts w:cs="Arial"/>
          <w:szCs w:val="24"/>
        </w:rPr>
        <w:t>В соответствии с ч.</w:t>
      </w:r>
      <w:r>
        <w:rPr>
          <w:rFonts w:cs="Arial"/>
          <w:szCs w:val="24"/>
        </w:rPr>
        <w:t xml:space="preserve"> </w:t>
      </w:r>
      <w:r w:rsidRPr="001B73E9">
        <w:rPr>
          <w:rFonts w:cs="Arial"/>
          <w:szCs w:val="24"/>
        </w:rPr>
        <w:t>2 ст.</w:t>
      </w:r>
      <w:r>
        <w:rPr>
          <w:rFonts w:cs="Arial"/>
          <w:szCs w:val="24"/>
        </w:rPr>
        <w:t xml:space="preserve"> </w:t>
      </w:r>
      <w:r w:rsidRPr="001B73E9">
        <w:rPr>
          <w:rFonts w:cs="Arial"/>
          <w:szCs w:val="24"/>
        </w:rPr>
        <w:t>43 Водного кодекса РФ 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C06741" w:rsidRPr="001B73E9" w:rsidRDefault="00C06741" w:rsidP="00C06741">
      <w:pPr>
        <w:rPr>
          <w:rFonts w:cs="Arial"/>
          <w:szCs w:val="24"/>
        </w:rPr>
      </w:pPr>
      <w:r w:rsidRPr="001B73E9">
        <w:rPr>
          <w:rFonts w:cs="Arial"/>
          <w:szCs w:val="24"/>
        </w:rPr>
        <w:t>Проекты округов и зон санитарной охраны водных объектов, используемых для питьевого, хозяйственно-бытового водоснабжения и в лечебных целях, утверждаются органами исполнительной власти субъектов РФ при наличии санитарно-эпидемиологического заключения о соответствии их санитарным правилам (абз.</w:t>
      </w:r>
      <w:r>
        <w:rPr>
          <w:rFonts w:cs="Arial"/>
          <w:szCs w:val="24"/>
        </w:rPr>
        <w:t xml:space="preserve"> </w:t>
      </w:r>
      <w:r w:rsidRPr="001B73E9">
        <w:rPr>
          <w:rFonts w:cs="Arial"/>
          <w:szCs w:val="24"/>
        </w:rPr>
        <w:t>2 п.</w:t>
      </w:r>
      <w:r>
        <w:rPr>
          <w:rFonts w:cs="Arial"/>
          <w:szCs w:val="24"/>
        </w:rPr>
        <w:t xml:space="preserve"> </w:t>
      </w:r>
      <w:r w:rsidRPr="001B73E9">
        <w:rPr>
          <w:rFonts w:cs="Arial"/>
          <w:szCs w:val="24"/>
        </w:rPr>
        <w:t>4 ст.</w:t>
      </w:r>
      <w:r>
        <w:rPr>
          <w:rFonts w:cs="Arial"/>
          <w:szCs w:val="24"/>
        </w:rPr>
        <w:t xml:space="preserve"> </w:t>
      </w:r>
      <w:r w:rsidRPr="001B73E9">
        <w:rPr>
          <w:rFonts w:cs="Arial"/>
          <w:szCs w:val="24"/>
        </w:rPr>
        <w:t xml:space="preserve">18 Федерального закона </w:t>
      </w:r>
      <w:r>
        <w:rPr>
          <w:rFonts w:cs="Arial"/>
          <w:szCs w:val="24"/>
        </w:rPr>
        <w:t>«</w:t>
      </w:r>
      <w:r w:rsidRPr="001B73E9">
        <w:rPr>
          <w:rFonts w:cs="Arial"/>
          <w:szCs w:val="24"/>
        </w:rPr>
        <w:t>О санитарно-эпидемиологическом благополучии населения</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Границы и режим зон санитарной охраны источников питьевого и хозяйственно-бытового водоснабжения устанавливаются органами исполнительной власти субъектов РФ при наличии санитарно-эпидемиологического заключения о соответствии их санитарным правилам.</w:t>
      </w:r>
    </w:p>
    <w:p w:rsidR="00C06741" w:rsidRPr="001B73E9" w:rsidRDefault="00C06741" w:rsidP="00C06741">
      <w:pPr>
        <w:rPr>
          <w:rFonts w:cs="Arial"/>
          <w:szCs w:val="24"/>
        </w:rPr>
      </w:pPr>
      <w:r w:rsidRPr="001B73E9">
        <w:rPr>
          <w:rFonts w:cs="Arial"/>
          <w:szCs w:val="24"/>
        </w:rPr>
        <w:t>В соответствии с ч.</w:t>
      </w:r>
      <w:r>
        <w:rPr>
          <w:rFonts w:cs="Arial"/>
          <w:szCs w:val="24"/>
        </w:rPr>
        <w:t xml:space="preserve"> </w:t>
      </w:r>
      <w:r w:rsidRPr="001B73E9">
        <w:rPr>
          <w:rFonts w:cs="Arial"/>
          <w:szCs w:val="24"/>
        </w:rPr>
        <w:t>3 ст.</w:t>
      </w:r>
      <w:r>
        <w:rPr>
          <w:rFonts w:cs="Arial"/>
          <w:szCs w:val="24"/>
        </w:rPr>
        <w:t xml:space="preserve"> </w:t>
      </w:r>
      <w:r w:rsidRPr="001B73E9">
        <w:rPr>
          <w:rFonts w:cs="Arial"/>
          <w:szCs w:val="24"/>
        </w:rPr>
        <w:t>44 Водного кодекса РФ запрещается сброс сточных, в том числе дренажных, вод в водные объекты, расположенные в границах зон санитарной охраны источников питьевого и хозяйственно-бытового водоснабжения.</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15. </w:t>
      </w:r>
      <w:r w:rsidRPr="00DB5FC2">
        <w:rPr>
          <w:rFonts w:cs="Arial"/>
          <w:b/>
          <w:szCs w:val="24"/>
        </w:rPr>
        <w:t>Зоны охраняемых объектов</w:t>
      </w:r>
    </w:p>
    <w:p w:rsidR="00C06741" w:rsidRPr="001B73E9" w:rsidRDefault="00C06741" w:rsidP="00C06741">
      <w:pPr>
        <w:rPr>
          <w:rFonts w:cs="Arial"/>
          <w:szCs w:val="24"/>
        </w:rPr>
      </w:pPr>
      <w:r w:rsidRPr="001B73E9">
        <w:rPr>
          <w:rFonts w:cs="Arial"/>
          <w:szCs w:val="24"/>
        </w:rPr>
        <w:t>Зона охраняемого объекта</w:t>
      </w:r>
      <w:r>
        <w:rPr>
          <w:rFonts w:cs="Arial"/>
          <w:szCs w:val="24"/>
        </w:rPr>
        <w:t xml:space="preserve"> – </w:t>
      </w:r>
      <w:r w:rsidRPr="001B73E9">
        <w:rPr>
          <w:rFonts w:cs="Arial"/>
          <w:szCs w:val="24"/>
        </w:rPr>
        <w:t>территория (акватория), в границах которой в соответствии с федеральным законодательством устанавливаются особые условия ее использования.</w:t>
      </w:r>
    </w:p>
    <w:p w:rsidR="00C06741" w:rsidRPr="001B73E9" w:rsidRDefault="00C06741" w:rsidP="00C06741">
      <w:pPr>
        <w:rPr>
          <w:rFonts w:cs="Arial"/>
          <w:szCs w:val="24"/>
        </w:rPr>
      </w:pPr>
      <w:r w:rsidRPr="001B73E9">
        <w:rPr>
          <w:rFonts w:cs="Arial"/>
          <w:szCs w:val="24"/>
        </w:rPr>
        <w:t>Охраняемые объекты</w:t>
      </w:r>
      <w:r>
        <w:rPr>
          <w:rFonts w:cs="Arial"/>
          <w:szCs w:val="24"/>
        </w:rPr>
        <w:t xml:space="preserve"> – </w:t>
      </w:r>
      <w:r w:rsidRPr="001B73E9">
        <w:rPr>
          <w:rFonts w:cs="Arial"/>
          <w:szCs w:val="24"/>
        </w:rPr>
        <w:t xml:space="preserve">здания, строения, сооружения, прилегающие к ним земельные участки (водные объекты), территории (акватории), защита которых осуществляется органами государственной охраны в целях обеспечения безопасности объектов государственной охраны; здания, строения, сооружения, находящиеся в оперативном управлении органов государственной охраны, а </w:t>
      </w:r>
      <w:r w:rsidRPr="001B73E9">
        <w:rPr>
          <w:rFonts w:cs="Arial"/>
          <w:szCs w:val="24"/>
        </w:rPr>
        <w:lastRenderedPageBreak/>
        <w:t>также земельные участки, находящиеся в постоянном (бессрочном) пользовании органов государственной охраны.</w:t>
      </w:r>
    </w:p>
    <w:p w:rsidR="00C06741" w:rsidRPr="001B73E9" w:rsidRDefault="00C06741" w:rsidP="00C06741">
      <w:pPr>
        <w:rPr>
          <w:rFonts w:cs="Arial"/>
          <w:szCs w:val="24"/>
        </w:rPr>
      </w:pPr>
      <w:r w:rsidRPr="001B73E9">
        <w:rPr>
          <w:rFonts w:cs="Arial"/>
          <w:szCs w:val="24"/>
        </w:rPr>
        <w:t>Целями установления зон охраняемых объектов являются обеспечение безопасности объектов государственной охраны и защита охраняемых объектов.</w:t>
      </w:r>
    </w:p>
    <w:p w:rsidR="00C06741" w:rsidRPr="001B73E9" w:rsidRDefault="00C06741" w:rsidP="00C06741">
      <w:pPr>
        <w:rPr>
          <w:rFonts w:cs="Arial"/>
          <w:szCs w:val="24"/>
        </w:rPr>
      </w:pPr>
      <w:r w:rsidRPr="001B73E9">
        <w:rPr>
          <w:rFonts w:cs="Arial"/>
          <w:szCs w:val="24"/>
        </w:rPr>
        <w:t xml:space="preserve">Размер зоны охраняемых объектов и ее границы определяются с учетом размера земельного участка, на котором расположены охраняемые объекты, застройки земельного участка и застройки вокруг него, рельефа местности, а также иных условий, обеспечивающих безопасность объектов государственной охраны и охраняемых объектов. Расстояние от границ земельного участка, на котором расположены охраняемые объекты, до границ указанной зоны не должно превышать 1 </w:t>
      </w:r>
      <w:r>
        <w:rPr>
          <w:rFonts w:cs="Arial"/>
          <w:szCs w:val="24"/>
        </w:rPr>
        <w:t>км</w:t>
      </w:r>
      <w:r w:rsidRPr="001B73E9">
        <w:rPr>
          <w:rFonts w:cs="Arial"/>
          <w:szCs w:val="24"/>
        </w:rPr>
        <w:t>.</w:t>
      </w:r>
    </w:p>
    <w:p w:rsidR="00C06741" w:rsidRPr="001B73E9" w:rsidRDefault="00C06741" w:rsidP="00C06741">
      <w:pPr>
        <w:rPr>
          <w:rFonts w:cs="Arial"/>
          <w:szCs w:val="24"/>
        </w:rPr>
      </w:pPr>
    </w:p>
    <w:p w:rsidR="00C06741" w:rsidRPr="00DB5FC2" w:rsidRDefault="00C06741" w:rsidP="00C06741">
      <w:pPr>
        <w:rPr>
          <w:rFonts w:cs="Arial"/>
          <w:b/>
          <w:szCs w:val="24"/>
        </w:rPr>
      </w:pPr>
      <w:r>
        <w:rPr>
          <w:rFonts w:cs="Arial"/>
          <w:b/>
          <w:szCs w:val="24"/>
        </w:rPr>
        <w:t xml:space="preserve">16. </w:t>
      </w:r>
      <w:r w:rsidRPr="00DB5FC2">
        <w:rPr>
          <w:rFonts w:cs="Arial"/>
          <w:b/>
          <w:szCs w:val="24"/>
        </w:rPr>
        <w:t>Рыбоохранные зоны и рыбохозяйственные заповедные зоны</w:t>
      </w:r>
    </w:p>
    <w:p w:rsidR="00C06741" w:rsidRPr="001B73E9" w:rsidRDefault="00C06741" w:rsidP="00C06741">
      <w:pPr>
        <w:rPr>
          <w:rFonts w:cs="Arial"/>
          <w:szCs w:val="24"/>
        </w:rPr>
      </w:pPr>
      <w:r w:rsidRPr="001B73E9">
        <w:rPr>
          <w:rFonts w:cs="Arial"/>
          <w:szCs w:val="24"/>
        </w:rPr>
        <w:t>В соответствии со ст.</w:t>
      </w:r>
      <w:r>
        <w:rPr>
          <w:rFonts w:cs="Arial"/>
          <w:szCs w:val="24"/>
        </w:rPr>
        <w:t xml:space="preserve"> </w:t>
      </w:r>
      <w:r w:rsidRPr="001B73E9">
        <w:rPr>
          <w:rFonts w:cs="Arial"/>
          <w:szCs w:val="24"/>
        </w:rPr>
        <w:t xml:space="preserve">56 Федерального закона </w:t>
      </w:r>
      <w:r>
        <w:rPr>
          <w:rFonts w:cs="Arial"/>
          <w:szCs w:val="24"/>
        </w:rPr>
        <w:t>«</w:t>
      </w:r>
      <w:r w:rsidRPr="001B73E9">
        <w:rPr>
          <w:rFonts w:cs="Arial"/>
          <w:szCs w:val="24"/>
        </w:rPr>
        <w:t>О рыболовстве и сохранении водных биологических ресурсов</w:t>
      </w:r>
      <w:r>
        <w:rPr>
          <w:rFonts w:cs="Arial"/>
          <w:szCs w:val="24"/>
        </w:rPr>
        <w:t>»</w:t>
      </w:r>
      <w:r w:rsidRPr="001B73E9">
        <w:rPr>
          <w:rFonts w:cs="Arial"/>
          <w:szCs w:val="24"/>
        </w:rPr>
        <w:t xml:space="preserve"> береговые охранные зоны, заповедные зоны, водоохранные зоны водных объектов рыбохозяйственного назначения и иные зоны с особыми условиями использования территорий, созданные до дня вступления в силу указанного Федерального закона, в целях сохранения водных биоресурсов признаются рыбоохранными зонами и рыбохозяйственными заповедными зонами в порядке, предусмотренном приказом Росрыболовства от 11.02.2010 </w:t>
      </w:r>
      <w:r>
        <w:rPr>
          <w:rFonts w:cs="Arial"/>
          <w:szCs w:val="24"/>
        </w:rPr>
        <w:t>№</w:t>
      </w:r>
      <w:r w:rsidRPr="001B73E9">
        <w:rPr>
          <w:rFonts w:cs="Arial"/>
          <w:szCs w:val="24"/>
        </w:rPr>
        <w:t xml:space="preserve"> 86 </w:t>
      </w:r>
      <w:r>
        <w:rPr>
          <w:rFonts w:cs="Arial"/>
          <w:szCs w:val="24"/>
        </w:rPr>
        <w:t>«</w:t>
      </w:r>
      <w:r w:rsidRPr="001B73E9">
        <w:rPr>
          <w:rFonts w:cs="Arial"/>
          <w:szCs w:val="24"/>
        </w:rPr>
        <w:t>Об утверждении Порядка признания зон с особыми условиями использования территорий рыбоохранными зонами и рыбохозяйственными заповедными зонами</w:t>
      </w:r>
      <w:r>
        <w:rPr>
          <w:rFonts w:cs="Arial"/>
          <w:szCs w:val="24"/>
        </w:rPr>
        <w:t>»</w:t>
      </w:r>
      <w:r w:rsidRPr="001B73E9">
        <w:rPr>
          <w:rFonts w:cs="Arial"/>
          <w:szCs w:val="24"/>
        </w:rPr>
        <w:t>.</w:t>
      </w:r>
    </w:p>
    <w:p w:rsidR="00C06741" w:rsidRPr="001B73E9" w:rsidRDefault="00C06741" w:rsidP="00C06741">
      <w:pPr>
        <w:rPr>
          <w:rFonts w:cs="Arial"/>
          <w:szCs w:val="24"/>
        </w:rPr>
      </w:pPr>
      <w:r w:rsidRPr="001B73E9">
        <w:rPr>
          <w:rFonts w:cs="Arial"/>
          <w:szCs w:val="24"/>
        </w:rPr>
        <w:t>Рыбохозяйственной заповедной зоной является водный объект рабохозяйственного значения или его часть прилегающей к ним территорией, на которых устанавливается особый режим хозяйственной и иной деятельности в целях сохранения ценных видов водных биологических ресурсов и создания условий для развития аквакультуры (рыбоводства) (за исключением товарной аквакультуры (товарного рыбоводства) и рыболовства (п.</w:t>
      </w:r>
      <w:r>
        <w:rPr>
          <w:rFonts w:cs="Arial"/>
          <w:szCs w:val="24"/>
        </w:rPr>
        <w:t xml:space="preserve"> </w:t>
      </w:r>
      <w:r w:rsidRPr="001B73E9">
        <w:rPr>
          <w:rFonts w:cs="Arial"/>
          <w:szCs w:val="24"/>
        </w:rPr>
        <w:t xml:space="preserve">2 Правил образования рыбохозяйственных заповедных зон, утв. Постановлением Правительства РФ от 12.08.2008 </w:t>
      </w:r>
      <w:r>
        <w:rPr>
          <w:rFonts w:cs="Arial"/>
          <w:szCs w:val="24"/>
        </w:rPr>
        <w:t>№</w:t>
      </w:r>
      <w:r w:rsidRPr="001B73E9">
        <w:rPr>
          <w:rFonts w:cs="Arial"/>
          <w:szCs w:val="24"/>
        </w:rPr>
        <w:t xml:space="preserve"> 603).</w:t>
      </w:r>
    </w:p>
    <w:p w:rsidR="00C06741" w:rsidRPr="001B73E9" w:rsidRDefault="00C06741" w:rsidP="00C06741">
      <w:pPr>
        <w:rPr>
          <w:rFonts w:cs="Arial"/>
          <w:szCs w:val="24"/>
        </w:rPr>
      </w:pPr>
      <w:r w:rsidRPr="001B73E9">
        <w:rPr>
          <w:rFonts w:cs="Arial"/>
          <w:szCs w:val="24"/>
        </w:rPr>
        <w:t>На территориях государственных природных заповедников, национальных парков и государственных природных заказников федерального значения рыбохозяйственные заповедные зоны не устанавливаются.</w:t>
      </w:r>
    </w:p>
    <w:p w:rsidR="00C06741" w:rsidRPr="001B73E9" w:rsidRDefault="00C06741" w:rsidP="00C06741">
      <w:pPr>
        <w:rPr>
          <w:rFonts w:cs="Arial"/>
          <w:szCs w:val="24"/>
        </w:rPr>
      </w:pPr>
      <w:r w:rsidRPr="001B73E9">
        <w:rPr>
          <w:rFonts w:cs="Arial"/>
          <w:szCs w:val="24"/>
        </w:rPr>
        <w:t>Размер, границы и необходимость установления рыбохозяйственных заповедных зон, имеющих особо ценное рыбохозяйственное значение (места нагула, зимовки, нереста и размножения водных биологических ресурсов), а также особый режим хозяйственной и иной деятельности в них определяются с учетом ценности и состава водных биологических ресурсов, их рыбопромыслового значения, в том числе для обеспечения жизнедеятельности населения, а также с использованием результатов проведения государственного мониторинга водных биологических ресурсов и научных исследований, касающихся водных биологических ресурсов.</w:t>
      </w:r>
    </w:p>
    <w:p w:rsidR="00C06741" w:rsidRPr="001B73E9" w:rsidRDefault="00C06741" w:rsidP="00C06741">
      <w:pPr>
        <w:rPr>
          <w:rFonts w:cs="Arial"/>
          <w:szCs w:val="24"/>
        </w:rPr>
      </w:pPr>
      <w:r w:rsidRPr="001B73E9">
        <w:rPr>
          <w:rFonts w:cs="Arial"/>
          <w:szCs w:val="24"/>
        </w:rPr>
        <w:t xml:space="preserve">Критерии и порядок подготовки биологических обоснований устанавливаются приказом Росрыболовства от 21.07.2009 </w:t>
      </w:r>
      <w:r>
        <w:rPr>
          <w:rFonts w:cs="Arial"/>
          <w:szCs w:val="24"/>
        </w:rPr>
        <w:t>№</w:t>
      </w:r>
      <w:r w:rsidRPr="001B73E9">
        <w:rPr>
          <w:rFonts w:cs="Arial"/>
          <w:szCs w:val="24"/>
        </w:rPr>
        <w:t xml:space="preserve"> 638.</w:t>
      </w:r>
    </w:p>
    <w:p w:rsidR="00C06741" w:rsidRPr="001B73E9" w:rsidRDefault="00C06741" w:rsidP="00C06741">
      <w:pPr>
        <w:rPr>
          <w:rFonts w:cs="Arial"/>
          <w:szCs w:val="24"/>
        </w:rPr>
      </w:pPr>
      <w:r w:rsidRPr="001B73E9">
        <w:rPr>
          <w:rFonts w:cs="Arial"/>
          <w:szCs w:val="24"/>
        </w:rPr>
        <w:t>Специальные знаки размещаются в рыбоохранных зонах, прилегающих к населенным пунктам, гидротехническим сооружениям, рыбопромысловым участкам, переходам трубопроводов, линий связи, мостовым переходам через водные объекты рыбохозяйственного значения и другим объектам капитального строительства.</w:t>
      </w:r>
    </w:p>
    <w:p w:rsidR="00C06741" w:rsidRPr="001B73E9" w:rsidRDefault="00C06741" w:rsidP="00C06741">
      <w:pPr>
        <w:rPr>
          <w:rFonts w:cs="Arial"/>
          <w:szCs w:val="24"/>
        </w:rPr>
      </w:pPr>
      <w:r w:rsidRPr="001B73E9">
        <w:rPr>
          <w:rFonts w:cs="Arial"/>
          <w:szCs w:val="24"/>
        </w:rPr>
        <w:t xml:space="preserve">Дополнительные специальные знаки размещаются на участках рыбоохранных зон, прилегающих к местам, имеющим особо ценное </w:t>
      </w:r>
      <w:r w:rsidRPr="001B73E9">
        <w:rPr>
          <w:rFonts w:cs="Arial"/>
          <w:szCs w:val="24"/>
        </w:rPr>
        <w:lastRenderedPageBreak/>
        <w:t>рыбохозяйственное значение (места нагула, зимовки, нереста и размножения водных биологических ресурсов).</w:t>
      </w:r>
    </w:p>
    <w:p w:rsidR="00C06741" w:rsidRPr="001B73E9" w:rsidRDefault="00C06741" w:rsidP="00C06741">
      <w:pPr>
        <w:rPr>
          <w:rFonts w:cs="Arial"/>
          <w:szCs w:val="24"/>
        </w:rPr>
      </w:pPr>
      <w:r w:rsidRPr="001B73E9">
        <w:rPr>
          <w:rFonts w:cs="Arial"/>
          <w:szCs w:val="24"/>
        </w:rPr>
        <w:t>При этом границы рыбоохранных зон могут быть установлены как в целом для всего водного объекта рыбохозяйственного значения, так и для его отдельных участков, имеющих особо ценное рыбохозяйственное значение (места нагула, зимовки, нереста и размножения водных биологических ресурсов).</w:t>
      </w:r>
    </w:p>
    <w:p w:rsidR="00C06741" w:rsidRPr="001B73E9" w:rsidRDefault="00C06741" w:rsidP="00C06741">
      <w:pPr>
        <w:rPr>
          <w:rFonts w:cs="Arial"/>
          <w:szCs w:val="24"/>
        </w:rPr>
      </w:pPr>
      <w:r w:rsidRPr="001B73E9">
        <w:rPr>
          <w:rFonts w:cs="Arial"/>
          <w:szCs w:val="24"/>
        </w:rPr>
        <w:t>В случае установления границ рыбоохранных зон для отдельных участков водного объекта, имеющих особо ценное рыбохозяйственное значение, специальные знаки размещаются по угловым точкам периметра рыбоохранных зон указанных отдельных участков.</w:t>
      </w:r>
    </w:p>
    <w:p w:rsidR="00C06741" w:rsidRPr="001B73E9" w:rsidRDefault="00C06741" w:rsidP="00C06741">
      <w:pPr>
        <w:rPr>
          <w:rFonts w:cs="Arial"/>
          <w:szCs w:val="24"/>
        </w:rPr>
      </w:pPr>
    </w:p>
    <w:p w:rsidR="00C06741" w:rsidRPr="003C4DC6" w:rsidRDefault="00C06741" w:rsidP="00C06741">
      <w:pPr>
        <w:rPr>
          <w:rFonts w:cs="Arial"/>
          <w:b/>
          <w:szCs w:val="24"/>
        </w:rPr>
      </w:pPr>
      <w:r>
        <w:rPr>
          <w:rFonts w:cs="Arial"/>
          <w:b/>
          <w:szCs w:val="24"/>
        </w:rPr>
        <w:t xml:space="preserve">17. </w:t>
      </w:r>
      <w:r w:rsidRPr="003C4DC6">
        <w:rPr>
          <w:rFonts w:cs="Arial"/>
          <w:b/>
          <w:szCs w:val="24"/>
        </w:rPr>
        <w:t>Лесопарковые зоны и зеленые зоны</w:t>
      </w:r>
    </w:p>
    <w:p w:rsidR="00C06741" w:rsidRPr="001B73E9" w:rsidRDefault="00C06741" w:rsidP="00C06741">
      <w:pPr>
        <w:rPr>
          <w:rFonts w:cs="Arial"/>
          <w:szCs w:val="24"/>
        </w:rPr>
      </w:pPr>
      <w:r w:rsidRPr="001B73E9">
        <w:rPr>
          <w:rFonts w:cs="Arial"/>
          <w:szCs w:val="24"/>
        </w:rPr>
        <w:t>Правовой статус лесопарковых зон и зеленых зон.</w:t>
      </w:r>
    </w:p>
    <w:p w:rsidR="00C06741" w:rsidRPr="001B73E9" w:rsidRDefault="00C06741" w:rsidP="00C06741">
      <w:pPr>
        <w:rPr>
          <w:rFonts w:cs="Arial"/>
          <w:szCs w:val="24"/>
        </w:rPr>
      </w:pPr>
      <w:r w:rsidRPr="001B73E9">
        <w:rPr>
          <w:rFonts w:cs="Arial"/>
          <w:szCs w:val="24"/>
        </w:rPr>
        <w:t>Лесопарковые зоны и зеленые зоны относятся к защитным лесам, правовой режим которых определяется главой 15 Лесного кодекса РФ.</w:t>
      </w:r>
    </w:p>
    <w:p w:rsidR="00C06741" w:rsidRPr="001B73E9" w:rsidRDefault="00C06741" w:rsidP="00C06741">
      <w:pPr>
        <w:rPr>
          <w:rFonts w:cs="Arial"/>
          <w:szCs w:val="24"/>
        </w:rPr>
      </w:pPr>
      <w:r w:rsidRPr="001B73E9">
        <w:rPr>
          <w:rFonts w:cs="Arial"/>
          <w:szCs w:val="24"/>
        </w:rPr>
        <w:t>В соответствии с ч.</w:t>
      </w:r>
      <w:r>
        <w:rPr>
          <w:rFonts w:cs="Arial"/>
          <w:szCs w:val="24"/>
        </w:rPr>
        <w:t xml:space="preserve"> </w:t>
      </w:r>
      <w:r w:rsidRPr="001B73E9">
        <w:rPr>
          <w:rFonts w:cs="Arial"/>
          <w:szCs w:val="24"/>
        </w:rPr>
        <w:t>3 ст.</w:t>
      </w:r>
      <w:r>
        <w:rPr>
          <w:rFonts w:cs="Arial"/>
          <w:szCs w:val="24"/>
        </w:rPr>
        <w:t xml:space="preserve"> </w:t>
      </w:r>
      <w:r w:rsidRPr="001B73E9">
        <w:rPr>
          <w:rFonts w:cs="Arial"/>
          <w:szCs w:val="24"/>
        </w:rPr>
        <w:t>105 Лесного кодекса РФ в лесопарковых зонах запрещается:</w:t>
      </w:r>
    </w:p>
    <w:p w:rsidR="00C06741" w:rsidRPr="001B73E9" w:rsidRDefault="00C06741" w:rsidP="00C06741">
      <w:pPr>
        <w:rPr>
          <w:rFonts w:cs="Arial"/>
          <w:szCs w:val="24"/>
        </w:rPr>
      </w:pPr>
      <w:r w:rsidRPr="001B73E9">
        <w:rPr>
          <w:rFonts w:cs="Arial"/>
          <w:szCs w:val="24"/>
        </w:rPr>
        <w:t>- использование токсичных химических препаратов для охраны и защиты лесов, в том числе в научных целях;</w:t>
      </w:r>
    </w:p>
    <w:p w:rsidR="00C06741" w:rsidRPr="001B73E9" w:rsidRDefault="00C06741" w:rsidP="00C06741">
      <w:pPr>
        <w:rPr>
          <w:rFonts w:cs="Arial"/>
          <w:szCs w:val="24"/>
        </w:rPr>
      </w:pPr>
      <w:r w:rsidRPr="001B73E9">
        <w:rPr>
          <w:rFonts w:cs="Arial"/>
          <w:szCs w:val="24"/>
        </w:rPr>
        <w:t>- осуществление видов деятельности в сфере охотничьего хозяйства;</w:t>
      </w:r>
    </w:p>
    <w:p w:rsidR="00C06741" w:rsidRPr="001B73E9" w:rsidRDefault="00C06741" w:rsidP="00C06741">
      <w:pPr>
        <w:rPr>
          <w:rFonts w:cs="Arial"/>
          <w:szCs w:val="24"/>
        </w:rPr>
      </w:pPr>
      <w:r w:rsidRPr="001B73E9">
        <w:rPr>
          <w:rFonts w:cs="Arial"/>
          <w:szCs w:val="24"/>
        </w:rPr>
        <w:t>- ведение сельского хозяйства;</w:t>
      </w:r>
    </w:p>
    <w:p w:rsidR="00C06741" w:rsidRPr="001B73E9" w:rsidRDefault="00C06741" w:rsidP="00C06741">
      <w:pPr>
        <w:rPr>
          <w:rFonts w:cs="Arial"/>
          <w:szCs w:val="24"/>
        </w:rPr>
      </w:pPr>
      <w:r w:rsidRPr="001B73E9">
        <w:rPr>
          <w:rFonts w:cs="Arial"/>
          <w:szCs w:val="24"/>
        </w:rPr>
        <w:t>- разработка месторождений полезных ископаемых;</w:t>
      </w:r>
    </w:p>
    <w:p w:rsidR="00C06741" w:rsidRPr="001B73E9" w:rsidRDefault="00C06741" w:rsidP="00C06741">
      <w:pPr>
        <w:rPr>
          <w:rFonts w:cs="Arial"/>
          <w:szCs w:val="24"/>
        </w:rPr>
      </w:pPr>
      <w:r w:rsidRPr="001B73E9">
        <w:rPr>
          <w:rFonts w:cs="Arial"/>
          <w:szCs w:val="24"/>
        </w:rPr>
        <w:t>- размещение объектов капитального строительства, за исключением гидротехнических сооружений.</w:t>
      </w:r>
    </w:p>
    <w:p w:rsidR="00C06741" w:rsidRPr="001B73E9" w:rsidRDefault="00C06741" w:rsidP="00C06741">
      <w:pPr>
        <w:rPr>
          <w:rFonts w:cs="Arial"/>
          <w:szCs w:val="24"/>
        </w:rPr>
      </w:pPr>
      <w:r w:rsidRPr="001B73E9">
        <w:rPr>
          <w:rFonts w:cs="Arial"/>
          <w:szCs w:val="24"/>
        </w:rPr>
        <w:t>В целях охраны лесопарковых зон допускается возведение ограждений на их территориях.</w:t>
      </w:r>
    </w:p>
    <w:p w:rsidR="00C06741" w:rsidRPr="001B73E9" w:rsidRDefault="00C06741" w:rsidP="00C06741">
      <w:pPr>
        <w:rPr>
          <w:rFonts w:cs="Arial"/>
          <w:szCs w:val="24"/>
        </w:rPr>
      </w:pPr>
      <w:r w:rsidRPr="001B73E9">
        <w:rPr>
          <w:rFonts w:cs="Arial"/>
          <w:szCs w:val="24"/>
        </w:rPr>
        <w:t>В силу требований ч.</w:t>
      </w:r>
      <w:r>
        <w:rPr>
          <w:rFonts w:cs="Arial"/>
          <w:szCs w:val="24"/>
        </w:rPr>
        <w:t xml:space="preserve"> </w:t>
      </w:r>
      <w:r w:rsidRPr="001B73E9">
        <w:rPr>
          <w:rFonts w:cs="Arial"/>
          <w:szCs w:val="24"/>
        </w:rPr>
        <w:t>5 ст.</w:t>
      </w:r>
      <w:r>
        <w:rPr>
          <w:rFonts w:cs="Arial"/>
          <w:szCs w:val="24"/>
        </w:rPr>
        <w:t xml:space="preserve"> </w:t>
      </w:r>
      <w:r w:rsidRPr="001B73E9">
        <w:rPr>
          <w:rFonts w:cs="Arial"/>
          <w:szCs w:val="24"/>
        </w:rPr>
        <w:t>105 Лесного кодекса РФ в зеленых зонах запрещаются:</w:t>
      </w:r>
    </w:p>
    <w:p w:rsidR="00C06741" w:rsidRPr="001B73E9" w:rsidRDefault="00C06741" w:rsidP="00C06741">
      <w:pPr>
        <w:rPr>
          <w:rFonts w:cs="Arial"/>
          <w:szCs w:val="24"/>
        </w:rPr>
      </w:pPr>
      <w:r w:rsidRPr="001B73E9">
        <w:rPr>
          <w:rFonts w:cs="Arial"/>
          <w:szCs w:val="24"/>
        </w:rPr>
        <w:t>- использование токсичных химических препаратов для охраны и защиты лесов, в том числе в научных целях;</w:t>
      </w:r>
    </w:p>
    <w:p w:rsidR="00C06741" w:rsidRPr="001B73E9" w:rsidRDefault="00C06741" w:rsidP="00C06741">
      <w:pPr>
        <w:rPr>
          <w:rFonts w:cs="Arial"/>
          <w:szCs w:val="24"/>
        </w:rPr>
      </w:pPr>
      <w:r w:rsidRPr="001B73E9">
        <w:rPr>
          <w:rFonts w:cs="Arial"/>
          <w:szCs w:val="24"/>
        </w:rPr>
        <w:t>- осуществление видов деятельности в сфере охотничьего хозяйства;</w:t>
      </w:r>
    </w:p>
    <w:p w:rsidR="00C06741" w:rsidRPr="001B73E9" w:rsidRDefault="00C06741" w:rsidP="00C06741">
      <w:pPr>
        <w:rPr>
          <w:rFonts w:cs="Arial"/>
          <w:szCs w:val="24"/>
        </w:rPr>
      </w:pPr>
      <w:r w:rsidRPr="001B73E9">
        <w:rPr>
          <w:rFonts w:cs="Arial"/>
          <w:szCs w:val="24"/>
        </w:rPr>
        <w:t>- разработка месторождений полезных ископаемых;</w:t>
      </w:r>
    </w:p>
    <w:p w:rsidR="00C06741" w:rsidRPr="001B73E9" w:rsidRDefault="00C06741" w:rsidP="00C06741">
      <w:pPr>
        <w:rPr>
          <w:rFonts w:cs="Arial"/>
          <w:szCs w:val="24"/>
        </w:rPr>
      </w:pPr>
      <w:r w:rsidRPr="001B73E9">
        <w:rPr>
          <w:rFonts w:cs="Arial"/>
          <w:szCs w:val="24"/>
        </w:rPr>
        <w:t>- ведение сельского хозяйства, за исключением сенокошения и пчеловодства, а также возведение изгородей в целях сенокошения и пчеловодства;</w:t>
      </w:r>
    </w:p>
    <w:p w:rsidR="00C06741" w:rsidRPr="001B73E9" w:rsidRDefault="00C06741" w:rsidP="00C06741">
      <w:pPr>
        <w:rPr>
          <w:rFonts w:cs="Arial"/>
          <w:szCs w:val="24"/>
        </w:rPr>
      </w:pPr>
      <w:r w:rsidRPr="001B73E9">
        <w:rPr>
          <w:rFonts w:cs="Arial"/>
          <w:szCs w:val="24"/>
        </w:rPr>
        <w:t>-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C06741" w:rsidRPr="001B73E9" w:rsidRDefault="00C06741" w:rsidP="00C06741">
      <w:pPr>
        <w:rPr>
          <w:rFonts w:cs="Arial"/>
          <w:szCs w:val="24"/>
        </w:rPr>
      </w:pPr>
      <w:r w:rsidRPr="001B73E9">
        <w:rPr>
          <w:rFonts w:cs="Arial"/>
          <w:szCs w:val="24"/>
        </w:rPr>
        <w:t>Изменение границ лесопарковых зон и зеленых зон, которое может привести к уменьшению их площади, не допускается.</w:t>
      </w:r>
    </w:p>
    <w:p w:rsidR="00C06741" w:rsidRPr="001B73E9" w:rsidRDefault="00C06741" w:rsidP="00C06741">
      <w:pPr>
        <w:rPr>
          <w:rFonts w:cs="Arial"/>
          <w:szCs w:val="24"/>
        </w:rPr>
      </w:pPr>
      <w:r w:rsidRPr="001B73E9">
        <w:rPr>
          <w:rFonts w:cs="Arial"/>
          <w:szCs w:val="24"/>
        </w:rPr>
        <w:t xml:space="preserve">Функциональные зоны в лесопарковых зонах, площадь и границы лесопарковых зон, зеленых зон определяются Постановлением Правительства РФ от 14.12.2009 </w:t>
      </w:r>
      <w:r>
        <w:rPr>
          <w:rFonts w:cs="Arial"/>
          <w:szCs w:val="24"/>
        </w:rPr>
        <w:t>№</w:t>
      </w:r>
      <w:r w:rsidRPr="001B73E9">
        <w:rPr>
          <w:rFonts w:cs="Arial"/>
          <w:szCs w:val="24"/>
        </w:rPr>
        <w:t xml:space="preserve"> 1007.</w:t>
      </w:r>
    </w:p>
    <w:p w:rsidR="00C06741" w:rsidRPr="001B73E9" w:rsidRDefault="00C06741" w:rsidP="00C06741">
      <w:pPr>
        <w:rPr>
          <w:rFonts w:cs="Arial"/>
          <w:szCs w:val="24"/>
        </w:rPr>
      </w:pPr>
      <w:r w:rsidRPr="001B73E9">
        <w:rPr>
          <w:rFonts w:cs="Arial"/>
          <w:szCs w:val="24"/>
        </w:rPr>
        <w:t xml:space="preserve">В соответствии с Положением об определении функциональных зон в лесопарковых зонах, площади и границ лесопарковых зон, зеленых зон, утв. Постановлением Правительства РФ от 14.12.2009 </w:t>
      </w:r>
      <w:r>
        <w:rPr>
          <w:rFonts w:cs="Arial"/>
          <w:szCs w:val="24"/>
        </w:rPr>
        <w:t>№</w:t>
      </w:r>
      <w:r w:rsidRPr="001B73E9">
        <w:rPr>
          <w:rFonts w:cs="Arial"/>
          <w:szCs w:val="24"/>
        </w:rPr>
        <w:t xml:space="preserve"> 1007:</w:t>
      </w:r>
    </w:p>
    <w:p w:rsidR="00C06741" w:rsidRPr="001B73E9" w:rsidRDefault="00C06741" w:rsidP="00C06741">
      <w:pPr>
        <w:rPr>
          <w:rFonts w:cs="Arial"/>
          <w:szCs w:val="24"/>
        </w:rPr>
      </w:pPr>
      <w:r w:rsidRPr="001B73E9">
        <w:rPr>
          <w:rFonts w:cs="Arial"/>
          <w:szCs w:val="24"/>
        </w:rPr>
        <w:t>- лесопарковые зоны устанавливаются в целях организации отдыха населения, сохранения санитарно-гигиенической, оздоровительной и эстетической ценности природных ландшафтов;</w:t>
      </w:r>
    </w:p>
    <w:p w:rsidR="00C06741" w:rsidRPr="001B73E9" w:rsidRDefault="00C06741" w:rsidP="00C06741">
      <w:pPr>
        <w:rPr>
          <w:rFonts w:cs="Arial"/>
          <w:szCs w:val="24"/>
        </w:rPr>
      </w:pPr>
      <w:r w:rsidRPr="001B73E9">
        <w:rPr>
          <w:rFonts w:cs="Arial"/>
          <w:szCs w:val="24"/>
        </w:rPr>
        <w:t>- зеленые зоны устанавливаются в целях обеспечения защиты населения от неблагоприятных природных и техногенных воздействий, сохранения и оздоровления окружающей среды.</w:t>
      </w:r>
    </w:p>
    <w:p w:rsidR="00C06741" w:rsidRPr="001B73E9" w:rsidRDefault="00C06741" w:rsidP="00C06741">
      <w:pPr>
        <w:rPr>
          <w:rFonts w:cs="Arial"/>
          <w:szCs w:val="24"/>
        </w:rPr>
      </w:pPr>
      <w:r w:rsidRPr="001B73E9">
        <w:rPr>
          <w:rFonts w:cs="Arial"/>
          <w:szCs w:val="24"/>
        </w:rPr>
        <w:lastRenderedPageBreak/>
        <w:t>Лесопарковые и зеленые зоны могут устанавливаться на землях лесного фонда, землях обороны и безопасности, на которых расположены леса, а также в городских и сельских поселениях, в которых расположены леса (за исключением городских лесов).</w:t>
      </w:r>
    </w:p>
    <w:p w:rsidR="00C06741" w:rsidRPr="001B73E9" w:rsidRDefault="00C06741" w:rsidP="00C06741">
      <w:pPr>
        <w:rPr>
          <w:rFonts w:cs="Arial"/>
          <w:szCs w:val="24"/>
        </w:rPr>
      </w:pPr>
      <w:r w:rsidRPr="001B73E9">
        <w:rPr>
          <w:rFonts w:cs="Arial"/>
          <w:szCs w:val="24"/>
        </w:rPr>
        <w:t>Площадь лесопарковой зоны определяется в зависимости от численности населения соответствующего поселения. Площадь зеленой зоны определяется в зависимости от лесорастительной зоны, отношения площади покрытых лесной растительностью земель к общей площади территории муниципального района или субъекта РФ, в границах которого устанавливается зеленая зона (лесистости), и численности населения соответствующего поселения. Нормативы для определения площади лесопарковой зоны и зеленой зоны устанавливаются Министерством природных ресурсов и экологии РФ.</w:t>
      </w:r>
    </w:p>
    <w:p w:rsidR="00C06741" w:rsidRPr="001B73E9" w:rsidRDefault="00C06741" w:rsidP="00C06741">
      <w:pPr>
        <w:rPr>
          <w:rFonts w:cs="Arial"/>
          <w:szCs w:val="24"/>
        </w:rPr>
      </w:pPr>
      <w:r w:rsidRPr="001B73E9">
        <w:rPr>
          <w:rFonts w:cs="Arial"/>
          <w:szCs w:val="24"/>
        </w:rPr>
        <w:t>Границы функциональных зон в лесопарковой зоне и зеленой зоне устанавливаются по квартальным просека, границам лесных кварталов и (или) лесотаксационных выделов.</w:t>
      </w:r>
    </w:p>
    <w:p w:rsidR="00C06741" w:rsidRPr="001B73E9" w:rsidRDefault="00C06741" w:rsidP="00C06741">
      <w:pPr>
        <w:rPr>
          <w:rFonts w:cs="Arial"/>
          <w:szCs w:val="24"/>
        </w:rPr>
      </w:pPr>
      <w:r w:rsidRPr="001B73E9">
        <w:rPr>
          <w:rFonts w:cs="Arial"/>
          <w:szCs w:val="24"/>
        </w:rPr>
        <w:t>Функциональные зоны в лесопарковой зоне представляют собой части лесопарковой зоны, которые выделяются в целях дифференциации режима использования, охраны, защиты и воспроизводства лесов в различных частях лесопарковой зоны.</w:t>
      </w:r>
    </w:p>
    <w:p w:rsidR="00C06741" w:rsidRPr="001B73E9" w:rsidRDefault="00C06741" w:rsidP="00C06741">
      <w:pPr>
        <w:rPr>
          <w:rFonts w:cs="Arial"/>
          <w:szCs w:val="24"/>
        </w:rPr>
      </w:pPr>
      <w:r w:rsidRPr="001B73E9">
        <w:rPr>
          <w:rFonts w:cs="Arial"/>
          <w:szCs w:val="24"/>
        </w:rPr>
        <w:t>В лесопарковой зоне, которая имеет хорошо сложившиеся, устойчивые природные ландшафты, сформированную рекреационную инфраструктуру либо в случаях, когда не требуется дифференциация режима использования, охраны, защиты и воспроизводства лесов, функциональные зоны могут не выделяться.</w:t>
      </w:r>
    </w:p>
    <w:p w:rsidR="00C06741" w:rsidRPr="001B73E9" w:rsidRDefault="00C06741" w:rsidP="00C06741">
      <w:pPr>
        <w:rPr>
          <w:rFonts w:cs="Arial"/>
          <w:szCs w:val="24"/>
        </w:rPr>
      </w:pPr>
      <w:r w:rsidRPr="001B73E9">
        <w:rPr>
          <w:rFonts w:cs="Arial"/>
          <w:szCs w:val="24"/>
        </w:rPr>
        <w:t>В соответствии с требованиями ч.</w:t>
      </w:r>
      <w:r>
        <w:rPr>
          <w:rFonts w:cs="Arial"/>
          <w:szCs w:val="24"/>
        </w:rPr>
        <w:t xml:space="preserve"> </w:t>
      </w:r>
      <w:r w:rsidRPr="001B73E9">
        <w:rPr>
          <w:rFonts w:cs="Arial"/>
          <w:szCs w:val="24"/>
        </w:rPr>
        <w:t>6 ст.</w:t>
      </w:r>
      <w:r>
        <w:rPr>
          <w:rFonts w:cs="Arial"/>
          <w:szCs w:val="24"/>
        </w:rPr>
        <w:t xml:space="preserve"> </w:t>
      </w:r>
      <w:r w:rsidRPr="001B73E9">
        <w:rPr>
          <w:rFonts w:cs="Arial"/>
          <w:szCs w:val="24"/>
        </w:rPr>
        <w:t>101 Земельного кодекса РФ порядок использования и охраны земель лесного фонда регулируются Земельным кодексом РФ и лесным законодательством.</w:t>
      </w:r>
    </w:p>
    <w:p w:rsidR="00C06741" w:rsidRPr="001B73E9" w:rsidRDefault="00C06741" w:rsidP="00C06741">
      <w:pPr>
        <w:rPr>
          <w:rFonts w:cs="Arial"/>
          <w:szCs w:val="24"/>
        </w:rPr>
      </w:pPr>
      <w:r w:rsidRPr="001B73E9">
        <w:rPr>
          <w:rFonts w:cs="Arial"/>
          <w:szCs w:val="24"/>
        </w:rPr>
        <w:t>Строительство, реконструкция и эксплуатация объектов, не связанных с созданием лесной инфраструктуры осуществляется в соответствии с требованиями ст.</w:t>
      </w:r>
      <w:r>
        <w:rPr>
          <w:rFonts w:cs="Arial"/>
          <w:szCs w:val="24"/>
        </w:rPr>
        <w:t xml:space="preserve"> </w:t>
      </w:r>
      <w:r w:rsidRPr="001B73E9">
        <w:rPr>
          <w:rFonts w:cs="Arial"/>
          <w:szCs w:val="24"/>
        </w:rPr>
        <w:t xml:space="preserve">21 Лесного кодекса РФ. При этом Распоряжением Правительства РФ от 27.05.2013 </w:t>
      </w:r>
      <w:r>
        <w:rPr>
          <w:rFonts w:cs="Arial"/>
          <w:szCs w:val="24"/>
        </w:rPr>
        <w:t>№</w:t>
      </w:r>
      <w:r w:rsidRPr="001B73E9">
        <w:rPr>
          <w:rFonts w:cs="Arial"/>
          <w:szCs w:val="24"/>
        </w:rPr>
        <w:t xml:space="preserve"> 849-р утвержден Перечень объектов, не связанных с созданием лесной инфраструктуры, для защитных лесов, эксплуатационных лесов, резервных лесов.</w:t>
      </w:r>
    </w:p>
    <w:p w:rsidR="00C06741" w:rsidRPr="001B73E9" w:rsidRDefault="00C06741" w:rsidP="00C06741">
      <w:pPr>
        <w:rPr>
          <w:rFonts w:cs="Arial"/>
          <w:szCs w:val="24"/>
        </w:rPr>
      </w:pPr>
      <w:r w:rsidRPr="001B73E9">
        <w:rPr>
          <w:rFonts w:cs="Arial"/>
          <w:szCs w:val="24"/>
        </w:rPr>
        <w:t>Использование лесов для строительства, реконструкции, эксплуатации линейных объектов осуществляется в соответствии с требованиями ст.</w:t>
      </w:r>
      <w:r>
        <w:rPr>
          <w:rFonts w:cs="Arial"/>
          <w:szCs w:val="24"/>
        </w:rPr>
        <w:t xml:space="preserve"> </w:t>
      </w:r>
      <w:r w:rsidRPr="001B73E9">
        <w:rPr>
          <w:rFonts w:cs="Arial"/>
          <w:szCs w:val="24"/>
        </w:rPr>
        <w:t xml:space="preserve">45 Лесного кодекса РФ. Приказом Рослесхоза от 10.06.2011 </w:t>
      </w:r>
      <w:r>
        <w:rPr>
          <w:rFonts w:cs="Arial"/>
          <w:szCs w:val="24"/>
        </w:rPr>
        <w:t>№</w:t>
      </w:r>
      <w:r w:rsidRPr="001B73E9">
        <w:rPr>
          <w:rFonts w:cs="Arial"/>
          <w:szCs w:val="24"/>
        </w:rPr>
        <w:t xml:space="preserve"> 223 утверждены Правила использования лесов для строительства, реконструкции, эксплуатации линейных объектов.</w:t>
      </w:r>
    </w:p>
    <w:sectPr w:rsidR="00C06741" w:rsidRPr="001B73E9" w:rsidSect="00D562F2">
      <w:pgSz w:w="11906" w:h="16838"/>
      <w:pgMar w:top="1134" w:right="850" w:bottom="1134" w:left="1701" w:header="708" w:footer="708"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2CB1" w:rsidRDefault="00782CB1" w:rsidP="00E702B5">
      <w:r>
        <w:separator/>
      </w:r>
    </w:p>
  </w:endnote>
  <w:endnote w:type="continuationSeparator" w:id="0">
    <w:p w:rsidR="00782CB1" w:rsidRDefault="00782CB1" w:rsidP="00E7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DL">
    <w:altName w:val="Times New Roman"/>
    <w:charset w:val="00"/>
    <w:family w:val="auto"/>
    <w:pitch w:val="variable"/>
    <w:sig w:usb0="00000203" w:usb1="00000000" w:usb2="00000000" w:usb3="00000000" w:csb0="00000005" w:csb1="00000000"/>
  </w:font>
  <w:font w:name="StarSymbol">
    <w:altName w:val="Arial Unicode MS"/>
    <w:charset w:val="80"/>
    <w:family w:val="auto"/>
    <w:pitch w:val="default"/>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Swis721 BlkEx BT">
    <w:charset w:val="00"/>
    <w:family w:val="swiss"/>
    <w:pitch w:val="variable"/>
    <w:sig w:usb0="00000087" w:usb1="00000000" w:usb2="00000000" w:usb3="00000000" w:csb0="0000001B"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Bold">
    <w:altName w:val="Times New Roman"/>
    <w:charset w:val="CC"/>
    <w:family w:val="swiss"/>
    <w:pitch w:val="variable"/>
  </w:font>
  <w:font w:name="Italic">
    <w:charset w:val="CC"/>
    <w:family w:val="auto"/>
    <w:pitch w:val="variable"/>
    <w:sig w:usb0="20002A87" w:usb1="00000000" w:usb2="00000000" w:usb3="00000000" w:csb0="000001FF" w:csb1="00000000"/>
  </w:font>
  <w:font w:name="Swis721 Blk BT">
    <w:charset w:val="00"/>
    <w:family w:val="swiss"/>
    <w:pitch w:val="variable"/>
    <w:sig w:usb0="00000087" w:usb1="00000000" w:usb2="00000000" w:usb3="00000000" w:csb0="0000001B" w:csb1="00000000"/>
  </w:font>
  <w:font w:name="Garamond">
    <w:panose1 w:val="02020404030301010803"/>
    <w:charset w:val="CC"/>
    <w:family w:val="roman"/>
    <w:pitch w:val="variable"/>
    <w:sig w:usb0="00000287" w:usb1="00000000" w:usb2="00000000" w:usb3="00000000" w:csb0="0000009F"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PSMT">
    <w:panose1 w:val="00000000000000000000"/>
    <w:charset w:val="CC"/>
    <w:family w:val="roman"/>
    <w:notTrueType/>
    <w:pitch w:val="default"/>
    <w:sig w:usb0="00000201" w:usb1="00000000" w:usb2="00000000" w:usb3="00000000" w:csb0="00000004" w:csb1="00000000"/>
  </w:font>
  <w:font w:name="Arial Rounded MT Bold">
    <w:panose1 w:val="020F0704030504030204"/>
    <w:charset w:val="00"/>
    <w:family w:val="swiss"/>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100B" w:rsidRDefault="00782CB1" w:rsidP="003C3B5F">
    <w:pPr>
      <w:pStyle w:val="afb"/>
      <w:ind w:firstLine="0"/>
    </w:pPr>
    <w:r>
      <w:rPr>
        <w:noProof/>
      </w:rPr>
      <w:pict>
        <v:group id="_x0000_s2057" style="position:absolute;left:0;text-align:left;margin-left:-168pt;margin-top:0;width:34.4pt;height:45.65pt;z-index: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">
          <v:shapetype id="_x0000_t32" coordsize="21600,21600" o:spt="32" o:oned="t" path="m,l21600,21600e" filled="f">
            <v:path arrowok="t" fillok="f" o:connecttype="none"/>
            <o:lock v:ext="edit" shapetype="t"/>
          </v:shapetype>
          <v:shape id="AutoShape 77" o:spid="_x0000_s2058"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hPkcMAAADcAAAADwAAAGRycy9kb3ducmV2LnhtbESPQYvCMBSE78L+h/AW9qbpCluXahRZ&#10;EHoR0bqeH82zrTYvpYm1+uuNIHgcZuYbZrboTS06al1lWcH3KAJBnFtdcaFgn62GvyCcR9ZYWyYF&#10;N3KwmH8MZphoe+UtdTtfiABhl6CC0vsmkdLlJRl0I9sQB+9oW4M+yLaQusVrgJtajqMolgYrDgsl&#10;NvRXUn7eXYyCn3RiTi7Ntncvs/WhqzfN5V8q9fXZL6cgPPX+HX61U60gHsfwPBOO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oT5HDAAAA3AAAAA8AAAAAAAAAAAAA&#10;AAAAoQIAAGRycy9kb3ducmV2LnhtbFBLBQYAAAAABAAEAPkAAACRAwAAAAA=&#10;" strokecolor="#7f7f7f"/>
          <v:rect id="Rectangle 78" o:spid="_x0000_s2059"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0mE8YA&#10;AADcAAAADwAAAGRycy9kb3ducmV2LnhtbESPQWvCQBSE7wX/w/KE3upGD7ZGV5HYQqEXq6Xa2yP7&#10;mo3Jvg3ZbRL/fbcg9DjMzDfMajPYWnTU+tKxgukkAUGcO11yoeDj+PLwBMIHZI21Y1JwJQ+b9ehu&#10;hal2Pb9TdwiFiBD2KSowITSplD43ZNFPXEMcvW/XWgxRtoXULfYRbms5S5K5tFhyXDDYUGYorw4/&#10;VkFldpfnt+qanfmzy0770C++Tnul7sfDdgki0BD+w7f2q1Ywnz3C35l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0mE8YAAADcAAAADwAAAAAAAAAAAAAAAACYAgAAZHJz&#10;L2Rvd25yZXYueG1sUEsFBgAAAAAEAAQA9QAAAIsDAAAAAA==&#10;" filled="f" strokecolor="#7f7f7f">
            <v:textbox style="mso-next-textbox:#Rectangle 78">
              <w:txbxContent>
                <w:p w:rsidR="00A2100B" w:rsidRPr="00B64318" w:rsidRDefault="00A2100B" w:rsidP="00426EAD">
                  <w:pPr>
                    <w:pStyle w:val="afb"/>
                    <w:spacing w:line="180" w:lineRule="atLeast"/>
                    <w:ind w:firstLine="0"/>
                    <w:jc w:val="center"/>
                    <w:rPr>
                      <w:rFonts w:ascii="Impact" w:hAnsi="Impact"/>
                      <w:color w:val="7F7F7F"/>
                      <w:szCs w:val="24"/>
                    </w:rPr>
                  </w:pPr>
                  <w:r w:rsidRPr="00B64318">
                    <w:rPr>
                      <w:rFonts w:ascii="Impact" w:hAnsi="Impact"/>
                      <w:color w:val="7F7F7F"/>
                      <w:szCs w:val="24"/>
                    </w:rPr>
                    <w:fldChar w:fldCharType="begin"/>
                  </w:r>
                  <w:r w:rsidRPr="00B64318">
                    <w:rPr>
                      <w:rFonts w:ascii="Impact" w:hAnsi="Impact"/>
                      <w:color w:val="7F7F7F"/>
                      <w:szCs w:val="24"/>
                    </w:rPr>
                    <w:instrText>PAGE    \* MERGEFORMAT</w:instrText>
                  </w:r>
                  <w:r w:rsidRPr="00B64318">
                    <w:rPr>
                      <w:rFonts w:ascii="Impact" w:hAnsi="Impact"/>
                      <w:color w:val="7F7F7F"/>
                      <w:szCs w:val="24"/>
                    </w:rPr>
                    <w:fldChar w:fldCharType="separate"/>
                  </w:r>
                  <w:r w:rsidR="006D406F">
                    <w:rPr>
                      <w:rFonts w:ascii="Impact" w:hAnsi="Impact"/>
                      <w:noProof/>
                      <w:color w:val="7F7F7F"/>
                      <w:szCs w:val="24"/>
                    </w:rPr>
                    <w:t>189</w:t>
                  </w:r>
                  <w:r w:rsidRPr="00B64318">
                    <w:rPr>
                      <w:rFonts w:ascii="Impact" w:hAnsi="Impact"/>
                      <w:color w:val="7F7F7F"/>
                      <w:szCs w:val="24"/>
                    </w:rPr>
                    <w:fldChar w:fldCharType="end"/>
                  </w:r>
                </w:p>
              </w:txbxContent>
            </v:textbox>
          </v:rect>
          <w10:wrap anchorx="margin" anchory="page"/>
        </v:group>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100B" w:rsidRDefault="00782CB1">
    <w:pPr>
      <w:pStyle w:val="afb"/>
    </w:pPr>
    <w:r>
      <w:rPr>
        <w:noProof/>
      </w:rPr>
      <w:pict>
        <v:group id="Группа 80" o:spid="_x0000_s2049" style="position:absolute;left:0;text-align:left;margin-left:-218.4pt;margin-top:0;width:34.4pt;height:56.45pt;z-index:1;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">
          <v:shapetype id="_x0000_t32" coordsize="21600,21600" o:spt="32" o:oned="t" path="m,l21600,21600e" filled="f">
            <v:path arrowok="t" fillok="f" o:connecttype="none"/>
            <o:lock v:ext="edit" shapetype="t"/>
          </v:shapetype>
          <v:shape id="AutoShape 77" o:spid="_x0000_s2050"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hPkcMAAADcAAAADwAAAGRycy9kb3ducmV2LnhtbESPQYvCMBSE78L+h/AW9qbpCluXahRZ&#10;EHoR0bqeH82zrTYvpYm1+uuNIHgcZuYbZrboTS06al1lWcH3KAJBnFtdcaFgn62GvyCcR9ZYWyYF&#10;N3KwmH8MZphoe+UtdTtfiABhl6CC0vsmkdLlJRl0I9sQB+9oW4M+yLaQusVrgJtajqMolgYrDgsl&#10;NvRXUn7eXYyCn3RiTi7Ntncvs/WhqzfN5V8q9fXZL6cgPPX+HX61U60gHsfwPBOO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oT5HDAAAA3AAAAA8AAAAAAAAAAAAA&#10;AAAAoQIAAGRycy9kb3ducmV2LnhtbFBLBQYAAAAABAAEAPkAAACRAwAAAAA=&#10;" strokecolor="#7f7f7f"/>
          <v:rect id="Rectangle 78" o:spid="_x0000_s2051"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rOusUA&#10;AADcAAAADwAAAGRycy9kb3ducmV2LnhtbESPQWsCMRSE7wX/Q3hCbzXbFdRujaKLguCh1LZ4fWxe&#10;N9tuXpZNqvHfm4LgcZiZb5j5MtpWnKj3jWMFz6MMBHHldMO1gs+P7dMMhA/IGlvHpOBCHpaLwcMc&#10;C+3O/E6nQ6hFgrAvUIEJoSuk9JUhi37kOuLkfbveYkiyr6Xu8ZzgtpV5lk2kxYbTgsGOSkPV7+HP&#10;KpBxN/abt/Wx3P98lceX3MxsE5V6HMbVK4hAMdzDt/ZOK5jkU/g/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s66xQAAANwAAAAPAAAAAAAAAAAAAAAAAJgCAABkcnMv&#10;ZG93bnJldi54bWxQSwUGAAAAAAQABAD1AAAAigMAAAAA&#10;" filled="f" strokecolor="#7f7f7f">
            <v:textbox inset="1mm,1mm,1mm,1mm">
              <w:txbxContent>
                <w:p w:rsidR="00A2100B" w:rsidRPr="0083259A" w:rsidRDefault="00A2100B" w:rsidP="0083259A">
                  <w:pPr>
                    <w:pStyle w:val="afb"/>
                    <w:ind w:firstLine="0"/>
                    <w:jc w:val="center"/>
                    <w:rPr>
                      <w:b/>
                      <w:sz w:val="20"/>
                      <w:szCs w:val="20"/>
                    </w:rPr>
                  </w:pPr>
                  <w:r w:rsidRPr="00CF7907">
                    <w:rPr>
                      <w:rFonts w:ascii="Impact" w:hAnsi="Impact" w:cs="Arial"/>
                      <w:color w:val="595959"/>
                      <w:szCs w:val="24"/>
                    </w:rPr>
                    <w:fldChar w:fldCharType="begin"/>
                  </w:r>
                  <w:r w:rsidRPr="00CF7907">
                    <w:rPr>
                      <w:rFonts w:ascii="Impact" w:hAnsi="Impact" w:cs="Arial"/>
                      <w:color w:val="595959"/>
                      <w:szCs w:val="24"/>
                    </w:rPr>
                    <w:instrText>PAGE    \* MERGEFORMAT</w:instrText>
                  </w:r>
                  <w:r w:rsidRPr="00CF7907">
                    <w:rPr>
                      <w:rFonts w:ascii="Impact" w:hAnsi="Impact" w:cs="Arial"/>
                      <w:color w:val="595959"/>
                      <w:szCs w:val="24"/>
                    </w:rPr>
                    <w:fldChar w:fldCharType="separate"/>
                  </w:r>
                  <w:r w:rsidR="006D406F">
                    <w:rPr>
                      <w:rFonts w:ascii="Impact" w:hAnsi="Impact" w:cs="Arial"/>
                      <w:noProof/>
                      <w:color w:val="595959"/>
                      <w:szCs w:val="24"/>
                    </w:rPr>
                    <w:t>347</w:t>
                  </w:r>
                  <w:r w:rsidRPr="00CF7907">
                    <w:rPr>
                      <w:rFonts w:ascii="Impact" w:hAnsi="Impact" w:cs="Arial"/>
                      <w:color w:val="595959"/>
                      <w:szCs w:val="24"/>
                    </w:rPr>
                    <w:fldChar w:fldCharType="end"/>
                  </w:r>
                </w:p>
              </w:txbxContent>
            </v:textbox>
          </v:rect>
          <w10:wrap anchorx="margin" anchory="page"/>
        </v:group>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2CB1" w:rsidRDefault="00782CB1" w:rsidP="00E702B5">
      <w:r>
        <w:separator/>
      </w:r>
    </w:p>
  </w:footnote>
  <w:footnote w:type="continuationSeparator" w:id="0">
    <w:p w:rsidR="00782CB1" w:rsidRDefault="00782CB1" w:rsidP="00E702B5">
      <w:r>
        <w:continuationSeparator/>
      </w:r>
    </w:p>
  </w:footnote>
  <w:footnote w:id="1">
    <w:p w:rsidR="00A2100B" w:rsidRPr="0087715B" w:rsidRDefault="00A2100B" w:rsidP="0087715B">
      <w:pPr>
        <w:pStyle w:val="af6"/>
        <w:ind w:firstLine="0"/>
        <w:rPr>
          <w:rFonts w:cs="Arial"/>
          <w:bCs/>
        </w:rPr>
      </w:pPr>
      <w:r w:rsidRPr="0087715B">
        <w:rPr>
          <w:rStyle w:val="af8"/>
          <w:rFonts w:cs="Arial"/>
        </w:rPr>
        <w:footnoteRef/>
      </w:r>
      <w:r w:rsidRPr="0087715B">
        <w:rPr>
          <w:rFonts w:cs="Arial"/>
        </w:rPr>
        <w:t xml:space="preserve"> </w:t>
      </w:r>
      <w:r>
        <w:rPr>
          <w:rFonts w:cs="Arial"/>
        </w:rPr>
        <w:t xml:space="preserve">– </w:t>
      </w:r>
      <w:r w:rsidRPr="0087715B">
        <w:rPr>
          <w:rFonts w:cs="Arial"/>
        </w:rPr>
        <w:t>К пашне не относятся участки сенокосов и пастбищ, занятые посевами сельскохозяйственных культур не более 2-3 лет, распаханные с целью коренного улучшения, а также междурядья садов, используемые под посевы</w:t>
      </w:r>
      <w:r>
        <w:rPr>
          <w:rFonts w:cs="Arial"/>
        </w:rPr>
        <w:t xml:space="preserve"> (ГОСТ 26640-85 </w:t>
      </w:r>
      <w:r w:rsidRPr="0087715B">
        <w:rPr>
          <w:rFonts w:cs="Arial"/>
          <w:bCs/>
        </w:rPr>
        <w:t>(СТ СЭВ 4472-84) Земли. Термины и определения</w:t>
      </w:r>
      <w:r>
        <w:rPr>
          <w:rFonts w:cs="Arial"/>
          <w:bCs/>
        </w:rPr>
        <w:t>).</w:t>
      </w:r>
    </w:p>
  </w:footnote>
  <w:footnote w:id="2">
    <w:p w:rsidR="00A2100B" w:rsidRDefault="00A2100B" w:rsidP="002955A4">
      <w:pPr>
        <w:pStyle w:val="af6"/>
        <w:ind w:firstLine="0"/>
      </w:pPr>
      <w:r>
        <w:rPr>
          <w:rStyle w:val="af8"/>
        </w:rPr>
        <w:footnoteRef/>
      </w:r>
      <w:r>
        <w:t xml:space="preserve"> – Стратегия социально-экономического развития Южного федерального округа. Утверждена Распоряжением Правительства РФ от 05.09.2011 № 1538-р.</w:t>
      </w:r>
    </w:p>
  </w:footnote>
  <w:footnote w:id="3">
    <w:p w:rsidR="00A2100B" w:rsidRDefault="00A2100B" w:rsidP="001528A9">
      <w:pPr>
        <w:pStyle w:val="af6"/>
        <w:ind w:firstLine="0"/>
      </w:pPr>
      <w:r>
        <w:rPr>
          <w:rStyle w:val="af8"/>
        </w:rPr>
        <w:footnoteRef/>
      </w:r>
      <w:r>
        <w:t xml:space="preserve"> – Стратегия социально-экономического развития Южного федерального округа. Утверждена Распоряжением Правительства РФ от 05.09.2011 № 1538-р.</w:t>
      </w:r>
    </w:p>
  </w:footnote>
  <w:footnote w:id="4">
    <w:p w:rsidR="00A2100B" w:rsidRPr="003C57A1" w:rsidRDefault="00A2100B" w:rsidP="00970DCC">
      <w:pPr>
        <w:pStyle w:val="af6"/>
        <w:ind w:firstLine="0"/>
        <w:rPr>
          <w:rFonts w:cs="Arial"/>
        </w:rPr>
      </w:pPr>
      <w:r w:rsidRPr="003C57A1">
        <w:rPr>
          <w:rStyle w:val="af8"/>
          <w:rFonts w:cs="Arial"/>
        </w:rPr>
        <w:footnoteRef/>
      </w:r>
      <w:r w:rsidRPr="003C57A1">
        <w:rPr>
          <w:rFonts w:cs="Arial"/>
        </w:rPr>
        <w:t xml:space="preserve"> – </w:t>
      </w:r>
      <w:r>
        <w:rPr>
          <w:rFonts w:cs="Arial"/>
        </w:rPr>
        <w:t xml:space="preserve">составлена по материалам п. 2 Приложения </w:t>
      </w:r>
      <w:r w:rsidRPr="00E05729">
        <w:rPr>
          <w:rFonts w:cs="Arial"/>
        </w:rPr>
        <w:t>к Указу Президента</w:t>
      </w:r>
      <w:r>
        <w:rPr>
          <w:rFonts w:cs="Arial"/>
        </w:rPr>
        <w:t xml:space="preserve"> </w:t>
      </w:r>
      <w:r w:rsidRPr="00E05729">
        <w:rPr>
          <w:rFonts w:cs="Arial"/>
        </w:rPr>
        <w:t>Республики Калмыкия</w:t>
      </w:r>
      <w:r>
        <w:rPr>
          <w:rFonts w:cs="Arial"/>
        </w:rPr>
        <w:t xml:space="preserve"> </w:t>
      </w:r>
      <w:r w:rsidRPr="00E05729">
        <w:rPr>
          <w:rFonts w:cs="Arial"/>
        </w:rPr>
        <w:t>от 25</w:t>
      </w:r>
      <w:r>
        <w:rPr>
          <w:rFonts w:cs="Arial"/>
        </w:rPr>
        <w:t xml:space="preserve"> </w:t>
      </w:r>
      <w:r w:rsidRPr="00E05729">
        <w:rPr>
          <w:rFonts w:cs="Arial"/>
        </w:rPr>
        <w:t xml:space="preserve">июня 2002 г. </w:t>
      </w:r>
      <w:r>
        <w:rPr>
          <w:rFonts w:cs="Arial"/>
        </w:rPr>
        <w:t>№</w:t>
      </w:r>
      <w:r w:rsidRPr="00E05729">
        <w:rPr>
          <w:rFonts w:cs="Arial"/>
        </w:rPr>
        <w:t xml:space="preserve"> 137</w:t>
      </w:r>
      <w:r>
        <w:rPr>
          <w:rFonts w:cs="Arial"/>
        </w:rPr>
        <w:t xml:space="preserve"> </w:t>
      </w:r>
      <w:r w:rsidRPr="00E05729">
        <w:rPr>
          <w:rFonts w:cs="Arial"/>
        </w:rPr>
        <w:t xml:space="preserve">(в редакции Указа от 25.06.2002 г. </w:t>
      </w:r>
      <w:r>
        <w:rPr>
          <w:rFonts w:cs="Arial"/>
        </w:rPr>
        <w:t>№</w:t>
      </w:r>
      <w:r w:rsidRPr="00E05729">
        <w:rPr>
          <w:rFonts w:cs="Arial"/>
        </w:rPr>
        <w:t xml:space="preserve"> 137)</w:t>
      </w:r>
    </w:p>
  </w:footnote>
  <w:footnote w:id="5">
    <w:p w:rsidR="00A2100B" w:rsidRDefault="00A2100B" w:rsidP="00446E4F">
      <w:pPr>
        <w:pStyle w:val="af6"/>
      </w:pPr>
      <w:r>
        <w:rPr>
          <w:rStyle w:val="af8"/>
        </w:rPr>
        <w:footnoteRef/>
      </w:r>
      <w:r>
        <w:t xml:space="preserve"> </w:t>
      </w:r>
      <w:r w:rsidRPr="00747817">
        <w:rPr>
          <w:rFonts w:cs="Arial"/>
        </w:rPr>
        <w:t>Земельные ресурсы СССР.Ч.1 Природно-сельскохозяйственное районирование территорий областей, краев, АССР и республик. М: ГосНИИзр,1990.С.80-81.</w:t>
      </w:r>
    </w:p>
  </w:footnote>
  <w:footnote w:id="6">
    <w:p w:rsidR="00A2100B" w:rsidRDefault="00A2100B" w:rsidP="001D1889">
      <w:pPr>
        <w:pStyle w:val="af6"/>
      </w:pPr>
      <w:r>
        <w:rPr>
          <w:rStyle w:val="af8"/>
        </w:rPr>
        <w:footnoteRef/>
      </w:r>
      <w:r>
        <w:t xml:space="preserve"> </w:t>
      </w:r>
      <w:r w:rsidRPr="009E5B39">
        <w:rPr>
          <w:rFonts w:cs="Arial"/>
        </w:rPr>
        <w:t>Исследование потенциала экономического роста и обеспечения социальной безопасности депрессивных территорий. Элиста, 2012 г.</w:t>
      </w:r>
    </w:p>
  </w:footnote>
  <w:footnote w:id="7">
    <w:p w:rsidR="00A2100B" w:rsidRPr="00CD4234" w:rsidRDefault="00A2100B" w:rsidP="00C45ECE">
      <w:pPr>
        <w:pStyle w:val="af6"/>
        <w:rPr>
          <w:rFonts w:cs="Arial"/>
        </w:rPr>
      </w:pPr>
      <w:r w:rsidRPr="00CD4234">
        <w:rPr>
          <w:rStyle w:val="af8"/>
          <w:rFonts w:cs="Arial"/>
        </w:rPr>
        <w:footnoteRef/>
      </w:r>
      <w:r w:rsidRPr="00CD4234">
        <w:rPr>
          <w:rFonts w:cs="Arial"/>
        </w:rPr>
        <w:t xml:space="preserve"> </w:t>
      </w:r>
      <w:r w:rsidRPr="00CD4234">
        <w:rPr>
          <w:rFonts w:eastAsia="Times New Roman" w:cs="Arial"/>
        </w:rPr>
        <w:t>Шкала классификации земель сельскохозяйственного назначения (сельскохозяйственные угодья) по их пригодности для использования в сельском хозяйстве. М.:Федеральное агентство кадастра объектов недвижимости.2005 г. 20с.</w:t>
      </w:r>
    </w:p>
  </w:footnote>
  <w:footnote w:id="8">
    <w:p w:rsidR="00A2100B" w:rsidRPr="009F4DA0" w:rsidRDefault="00A2100B" w:rsidP="002C2C9F">
      <w:pPr>
        <w:pStyle w:val="af6"/>
        <w:ind w:firstLine="0"/>
        <w:rPr>
          <w:rFonts w:cs="Arial"/>
        </w:rPr>
      </w:pPr>
      <w:r w:rsidRPr="009F4DA0">
        <w:rPr>
          <w:rStyle w:val="af8"/>
          <w:rFonts w:cs="Arial"/>
        </w:rPr>
        <w:footnoteRef/>
      </w:r>
      <w:r w:rsidRPr="009F4DA0">
        <w:rPr>
          <w:rFonts w:cs="Arial"/>
        </w:rPr>
        <w:t xml:space="preserve"> </w:t>
      </w:r>
      <w:r>
        <w:rPr>
          <w:rFonts w:cs="Arial"/>
        </w:rPr>
        <w:t xml:space="preserve">– </w:t>
      </w:r>
      <w:r w:rsidRPr="009F4DA0">
        <w:rPr>
          <w:rFonts w:cs="Arial"/>
        </w:rPr>
        <w:t>Государственный доклад</w:t>
      </w:r>
      <w:r>
        <w:rPr>
          <w:rFonts w:cs="Arial"/>
        </w:rPr>
        <w:t xml:space="preserve"> </w:t>
      </w:r>
      <w:r w:rsidRPr="009F4DA0">
        <w:rPr>
          <w:rFonts w:cs="Arial"/>
        </w:rPr>
        <w:t>«О состоянии и об охране окружающей среды Российской Федерации</w:t>
      </w:r>
      <w:r>
        <w:rPr>
          <w:rFonts w:cs="Arial"/>
        </w:rPr>
        <w:t xml:space="preserve"> </w:t>
      </w:r>
      <w:r w:rsidRPr="009F4DA0">
        <w:rPr>
          <w:rFonts w:cs="Arial"/>
        </w:rPr>
        <w:t>в 2017 году»</w:t>
      </w:r>
      <w:r>
        <w:rPr>
          <w:rFonts w:cs="Arial"/>
        </w:rPr>
        <w:t>. 6 часть. ЮФО. Республика Калмыкия. – М.: Министерство природных ресурсов и экологии Российской Федерации, 2018. – С. 471.</w:t>
      </w:r>
    </w:p>
  </w:footnote>
  <w:footnote w:id="9">
    <w:p w:rsidR="00A2100B" w:rsidRPr="002C2C9F" w:rsidRDefault="00A2100B" w:rsidP="002C2C9F">
      <w:pPr>
        <w:ind w:firstLine="0"/>
        <w:rPr>
          <w:rFonts w:cs="Arial"/>
          <w:sz w:val="20"/>
          <w:szCs w:val="20"/>
        </w:rPr>
      </w:pPr>
      <w:r w:rsidRPr="002C2C9F">
        <w:rPr>
          <w:rStyle w:val="af8"/>
          <w:rFonts w:cs="Arial"/>
          <w:sz w:val="20"/>
          <w:szCs w:val="20"/>
        </w:rPr>
        <w:footnoteRef/>
      </w:r>
      <w:r w:rsidRPr="002C2C9F">
        <w:rPr>
          <w:rFonts w:cs="Arial"/>
          <w:sz w:val="20"/>
          <w:szCs w:val="20"/>
        </w:rPr>
        <w:t xml:space="preserve"> – Доклад Министерства природных ресурсов и охраны окружающей среды Республики Калмыкия «Об экологической ситуации на территории Республики Калмыкия в 2018 году». </w:t>
      </w:r>
      <w:r>
        <w:rPr>
          <w:rFonts w:cs="Arial"/>
          <w:sz w:val="20"/>
          <w:szCs w:val="20"/>
        </w:rPr>
        <w:t xml:space="preserve">– </w:t>
      </w:r>
      <w:r w:rsidRPr="002C2C9F">
        <w:rPr>
          <w:rFonts w:cs="Arial"/>
          <w:sz w:val="20"/>
          <w:szCs w:val="20"/>
        </w:rPr>
        <w:t xml:space="preserve">Элиста, 2019. </w:t>
      </w:r>
      <w:r>
        <w:rPr>
          <w:rFonts w:cs="Arial"/>
          <w:sz w:val="20"/>
          <w:szCs w:val="20"/>
        </w:rPr>
        <w:t>–</w:t>
      </w:r>
      <w:r w:rsidRPr="002C2C9F">
        <w:rPr>
          <w:rFonts w:cs="Arial"/>
          <w:sz w:val="20"/>
          <w:szCs w:val="20"/>
        </w:rPr>
        <w:t xml:space="preserve"> 97 с.</w:t>
      </w:r>
      <w:r>
        <w:rPr>
          <w:rFonts w:cs="Arial"/>
          <w:sz w:val="20"/>
          <w:szCs w:val="20"/>
        </w:rPr>
        <w:t xml:space="preserve"> –</w:t>
      </w:r>
      <w:r w:rsidRPr="002C2C9F">
        <w:rPr>
          <w:rFonts w:cs="Arial"/>
          <w:sz w:val="20"/>
          <w:szCs w:val="20"/>
        </w:rPr>
        <w:t xml:space="preserve"> </w:t>
      </w:r>
      <w:hyperlink r:id="rId1" w:history="1">
        <w:r w:rsidRPr="002C2C9F">
          <w:rPr>
            <w:rStyle w:val="af3"/>
            <w:rFonts w:cs="Arial"/>
            <w:sz w:val="20"/>
            <w:szCs w:val="20"/>
          </w:rPr>
          <w:t>www.kalmpriroda.ru</w:t>
        </w:r>
      </w:hyperlink>
    </w:p>
  </w:footnote>
  <w:footnote w:id="10">
    <w:p w:rsidR="00A2100B" w:rsidRDefault="00A2100B" w:rsidP="00C36CF3">
      <w:pPr>
        <w:pStyle w:val="af6"/>
        <w:ind w:firstLine="0"/>
      </w:pPr>
      <w:r>
        <w:rPr>
          <w:rStyle w:val="af8"/>
        </w:rPr>
        <w:footnoteRef/>
      </w:r>
      <w:r>
        <w:t xml:space="preserve"> – </w:t>
      </w:r>
      <w:r w:rsidRPr="00C36CF3">
        <w:t>Республика Калмыкия в зеркале статистики. Статистический ежегодник. 2018: Стат.</w:t>
      </w:r>
      <w:r>
        <w:t xml:space="preserve"> </w:t>
      </w:r>
      <w:r w:rsidRPr="00C36CF3">
        <w:t>сб.</w:t>
      </w:r>
      <w:r>
        <w:t xml:space="preserve"> </w:t>
      </w:r>
      <w:r w:rsidRPr="00C36CF3">
        <w:t>/</w:t>
      </w:r>
      <w:r>
        <w:t xml:space="preserve"> </w:t>
      </w:r>
      <w:r w:rsidRPr="00C36CF3">
        <w:t>Астраханьстат. – Элиста, 2018 – 286 c.</w:t>
      </w:r>
    </w:p>
  </w:footnote>
  <w:footnote w:id="11">
    <w:p w:rsidR="00A2100B" w:rsidRDefault="00A2100B" w:rsidP="00815CB7">
      <w:pPr>
        <w:pStyle w:val="af6"/>
        <w:ind w:firstLine="0"/>
      </w:pPr>
      <w:r>
        <w:rPr>
          <w:rStyle w:val="af8"/>
        </w:rPr>
        <w:footnoteRef/>
      </w:r>
      <w:r>
        <w:t xml:space="preserve"> – </w:t>
      </w:r>
      <w:r w:rsidRPr="00C36CF3">
        <w:t>Республика Калмыкия в зеркале статистики. Статистический ежегодник. 2018: Стат.</w:t>
      </w:r>
      <w:r>
        <w:t xml:space="preserve"> </w:t>
      </w:r>
      <w:r w:rsidRPr="00C36CF3">
        <w:t>сб.</w:t>
      </w:r>
      <w:r>
        <w:t xml:space="preserve"> </w:t>
      </w:r>
      <w:r w:rsidRPr="00C36CF3">
        <w:t>/</w:t>
      </w:r>
      <w:r>
        <w:t xml:space="preserve"> </w:t>
      </w:r>
      <w:r w:rsidRPr="00C36CF3">
        <w:t>Астраханьстат. – Элиста, 2018 – 286 c.</w:t>
      </w:r>
      <w:r>
        <w:t xml:space="preserve"> </w:t>
      </w:r>
    </w:p>
  </w:footnote>
  <w:footnote w:id="12">
    <w:p w:rsidR="00A2100B" w:rsidRDefault="00A2100B" w:rsidP="00D52F1D">
      <w:pPr>
        <w:pStyle w:val="af6"/>
        <w:ind w:firstLine="0"/>
      </w:pPr>
      <w:r>
        <w:rPr>
          <w:rStyle w:val="af8"/>
        </w:rPr>
        <w:footnoteRef/>
      </w:r>
      <w:r>
        <w:t xml:space="preserve"> – Схема территориального планирования Республики Калмыкия. Раздел III. Материалы по обоснованию. Том 3. Комплексная оценка экологической ситуации. – Ростов-на-Дону:</w:t>
      </w:r>
      <w:r w:rsidRPr="00D52F1D">
        <w:t xml:space="preserve"> ООО «НПО «Ю</w:t>
      </w:r>
      <w:r>
        <w:t>жный граддостроительный центр</w:t>
      </w:r>
      <w:r w:rsidRPr="00D52F1D">
        <w:t>»</w:t>
      </w:r>
      <w:r>
        <w:t>, 2008. – С. 34.</w:t>
      </w:r>
    </w:p>
  </w:footnote>
  <w:footnote w:id="13">
    <w:p w:rsidR="00A2100B" w:rsidRPr="00EE022A" w:rsidRDefault="00A2100B" w:rsidP="00EE022A">
      <w:pPr>
        <w:ind w:firstLine="0"/>
        <w:rPr>
          <w:rFonts w:cs="Arial"/>
          <w:sz w:val="20"/>
          <w:szCs w:val="20"/>
        </w:rPr>
      </w:pPr>
      <w:r>
        <w:rPr>
          <w:rStyle w:val="af8"/>
        </w:rPr>
        <w:footnoteRef/>
      </w:r>
      <w:r>
        <w:t xml:space="preserve"> </w:t>
      </w:r>
      <w:r w:rsidRPr="002C2C9F">
        <w:rPr>
          <w:rFonts w:cs="Arial"/>
          <w:sz w:val="20"/>
          <w:szCs w:val="20"/>
        </w:rPr>
        <w:t xml:space="preserve">– Доклад Министерства природных ресурсов и охраны окружающей среды Республики Калмыкия «Об экологической ситуации на территории Республики Калмыкия в 2018 году». </w:t>
      </w:r>
      <w:r>
        <w:rPr>
          <w:rFonts w:cs="Arial"/>
          <w:sz w:val="20"/>
          <w:szCs w:val="20"/>
        </w:rPr>
        <w:t xml:space="preserve">– </w:t>
      </w:r>
      <w:r w:rsidRPr="002C2C9F">
        <w:rPr>
          <w:rFonts w:cs="Arial"/>
          <w:sz w:val="20"/>
          <w:szCs w:val="20"/>
        </w:rPr>
        <w:t xml:space="preserve">Элиста, 2019. </w:t>
      </w:r>
      <w:r>
        <w:rPr>
          <w:rFonts w:cs="Arial"/>
          <w:sz w:val="20"/>
          <w:szCs w:val="20"/>
        </w:rPr>
        <w:t>–</w:t>
      </w:r>
      <w:r w:rsidRPr="002C2C9F">
        <w:rPr>
          <w:rFonts w:cs="Arial"/>
          <w:sz w:val="20"/>
          <w:szCs w:val="20"/>
        </w:rPr>
        <w:t xml:space="preserve"> 97 с.</w:t>
      </w:r>
      <w:r>
        <w:rPr>
          <w:rFonts w:cs="Arial"/>
          <w:sz w:val="20"/>
          <w:szCs w:val="20"/>
        </w:rPr>
        <w:t xml:space="preserve"> –</w:t>
      </w:r>
      <w:r w:rsidRPr="002C2C9F">
        <w:rPr>
          <w:rFonts w:cs="Arial"/>
          <w:sz w:val="20"/>
          <w:szCs w:val="20"/>
        </w:rPr>
        <w:t xml:space="preserve"> </w:t>
      </w:r>
      <w:hyperlink r:id="rId2" w:history="1">
        <w:r w:rsidRPr="002C2C9F">
          <w:rPr>
            <w:rStyle w:val="af3"/>
            <w:rFonts w:cs="Arial"/>
            <w:sz w:val="20"/>
            <w:szCs w:val="20"/>
          </w:rPr>
          <w:t>www.kalmpriroda.ru</w:t>
        </w:r>
      </w:hyperlink>
      <w:r>
        <w:rPr>
          <w:rStyle w:val="af3"/>
          <w:rFonts w:cs="Arial"/>
          <w:sz w:val="20"/>
          <w:szCs w:val="20"/>
        </w:rPr>
        <w:t>.</w:t>
      </w:r>
    </w:p>
  </w:footnote>
  <w:footnote w:id="14">
    <w:p w:rsidR="00A2100B" w:rsidRDefault="00A2100B" w:rsidP="00840BC0">
      <w:pPr>
        <w:pStyle w:val="af6"/>
        <w:ind w:firstLine="0"/>
      </w:pPr>
      <w:r>
        <w:rPr>
          <w:rStyle w:val="af8"/>
        </w:rPr>
        <w:footnoteRef/>
      </w:r>
      <w:r>
        <w:t xml:space="preserve"> – Государственный доклад «О состоянии и об охране окружающей среды Российской Федерации в 2018 году». – М.: Минприроды России; НПП «Кадастр», 2019. – С. 154.</w:t>
      </w:r>
    </w:p>
  </w:footnote>
  <w:footnote w:id="15">
    <w:p w:rsidR="00A2100B" w:rsidRDefault="00A2100B" w:rsidP="00223781">
      <w:pPr>
        <w:pStyle w:val="af6"/>
        <w:ind w:firstLine="0"/>
      </w:pPr>
      <w:r>
        <w:rPr>
          <w:rStyle w:val="af8"/>
        </w:rPr>
        <w:footnoteRef/>
      </w:r>
      <w:r>
        <w:t xml:space="preserve"> – Вода России. Официальная научно-популярная энциклопедия. – </w:t>
      </w:r>
      <w:hyperlink r:id="rId3" w:history="1">
        <w:r w:rsidRPr="00E61F04">
          <w:rPr>
            <w:rStyle w:val="af3"/>
          </w:rPr>
          <w:t>https://water-rf.ru/Регионы_России/2207/Республика_Калмыкия</w:t>
        </w:r>
      </w:hyperlink>
      <w:r>
        <w:t xml:space="preserve"> </w:t>
      </w:r>
    </w:p>
  </w:footnote>
  <w:footnote w:id="16">
    <w:p w:rsidR="00A2100B" w:rsidRDefault="00A2100B" w:rsidP="009023A3">
      <w:pPr>
        <w:pStyle w:val="af6"/>
        <w:ind w:firstLine="0"/>
      </w:pPr>
      <w:r>
        <w:rPr>
          <w:rStyle w:val="af8"/>
        </w:rPr>
        <w:footnoteRef/>
      </w:r>
      <w:r>
        <w:t xml:space="preserve"> – </w:t>
      </w:r>
      <w:hyperlink r:id="rId4" w:history="1">
        <w:r w:rsidRPr="00E61F04">
          <w:rPr>
            <w:rStyle w:val="af3"/>
          </w:rPr>
          <w:t>https://water-rf.ru/Регионы_России/2207/Республика_Калмыкия</w:t>
        </w:r>
      </w:hyperlink>
    </w:p>
  </w:footnote>
  <w:footnote w:id="17">
    <w:p w:rsidR="00A2100B" w:rsidRDefault="00A2100B" w:rsidP="0000226E">
      <w:pPr>
        <w:pStyle w:val="af6"/>
        <w:ind w:firstLine="0"/>
      </w:pPr>
      <w:r>
        <w:rPr>
          <w:rStyle w:val="af8"/>
        </w:rPr>
        <w:footnoteRef/>
      </w:r>
      <w:r>
        <w:t xml:space="preserve"> – Утверждена постановлением Правительства Республики Калмыкия от </w:t>
      </w:r>
      <w:r w:rsidRPr="00B33C5D">
        <w:t xml:space="preserve">20 ноября 2018 года </w:t>
      </w:r>
      <w:r>
        <w:t>№</w:t>
      </w:r>
      <w:r w:rsidRPr="00B33C5D">
        <w:t xml:space="preserve"> 353</w:t>
      </w:r>
      <w:r>
        <w:t>.</w:t>
      </w:r>
    </w:p>
  </w:footnote>
  <w:footnote w:id="18">
    <w:p w:rsidR="00A2100B" w:rsidRDefault="00A2100B" w:rsidP="009C6375">
      <w:pPr>
        <w:pStyle w:val="af6"/>
        <w:ind w:firstLine="0"/>
      </w:pPr>
      <w:r>
        <w:rPr>
          <w:rStyle w:val="af8"/>
        </w:rPr>
        <w:footnoteRef/>
      </w:r>
      <w:r>
        <w:t xml:space="preserve"> – Схема территориального планирования Республики Калмыкия. Раздел III. Материалы по обоснованию. Том 3. Комплексная оценка экологической ситуации. – Ростов-на-Дону:</w:t>
      </w:r>
      <w:r w:rsidRPr="00D52F1D">
        <w:t xml:space="preserve"> ООО «НПО «Ю</w:t>
      </w:r>
      <w:r>
        <w:t>жный граддостроительный центр</w:t>
      </w:r>
      <w:r w:rsidRPr="00D52F1D">
        <w:t>»</w:t>
      </w:r>
      <w:r>
        <w:t>, 2008. – С. 76.</w:t>
      </w:r>
    </w:p>
  </w:footnote>
  <w:footnote w:id="19">
    <w:p w:rsidR="00A2100B" w:rsidRDefault="00A2100B" w:rsidP="009C6375">
      <w:pPr>
        <w:pStyle w:val="af6"/>
        <w:ind w:firstLine="0"/>
      </w:pPr>
      <w:r>
        <w:rPr>
          <w:rStyle w:val="af8"/>
        </w:rPr>
        <w:footnoteRef/>
      </w:r>
      <w:r>
        <w:t xml:space="preserve"> – Схема территориального планирования Республики Калмыкия. Раздел III. Материалы по обоснованию. Том 3. Комплексная оценка экологической ситуации. – Ростов-на-Дону:</w:t>
      </w:r>
      <w:r w:rsidRPr="00D52F1D">
        <w:t xml:space="preserve"> ООО «НПО «Ю</w:t>
      </w:r>
      <w:r>
        <w:t>жный граддостроительный центр</w:t>
      </w:r>
      <w:r w:rsidRPr="00D52F1D">
        <w:t>»</w:t>
      </w:r>
      <w:r>
        <w:t>, 2008. – С. 75.</w:t>
      </w:r>
    </w:p>
  </w:footnote>
  <w:footnote w:id="20">
    <w:p w:rsidR="00A2100B" w:rsidRDefault="00A2100B" w:rsidP="009C6375">
      <w:pPr>
        <w:pStyle w:val="af6"/>
        <w:ind w:firstLine="0"/>
      </w:pPr>
      <w:r>
        <w:rPr>
          <w:rStyle w:val="af8"/>
        </w:rPr>
        <w:footnoteRef/>
      </w:r>
      <w:r>
        <w:t xml:space="preserve"> – Там же. – С. 81.</w:t>
      </w:r>
    </w:p>
  </w:footnote>
  <w:footnote w:id="21">
    <w:p w:rsidR="00A2100B" w:rsidRDefault="00A2100B" w:rsidP="00242570">
      <w:pPr>
        <w:pStyle w:val="af6"/>
        <w:ind w:firstLine="0"/>
      </w:pPr>
      <w:r>
        <w:rPr>
          <w:rStyle w:val="af8"/>
        </w:rPr>
        <w:footnoteRef/>
      </w:r>
      <w:r>
        <w:t xml:space="preserve"> </w:t>
      </w:r>
      <w:r w:rsidRPr="002C2C9F">
        <w:rPr>
          <w:rFonts w:cs="Arial"/>
        </w:rPr>
        <w:t xml:space="preserve">– Доклад Министерства природных ресурсов и охраны окружающей среды Республики Калмыкия «Об экологической ситуации на территории Республики Калмыкия в 2018 году». </w:t>
      </w:r>
      <w:r>
        <w:rPr>
          <w:rFonts w:cs="Arial"/>
        </w:rPr>
        <w:t xml:space="preserve">– </w:t>
      </w:r>
      <w:r w:rsidRPr="002C2C9F">
        <w:rPr>
          <w:rFonts w:cs="Arial"/>
        </w:rPr>
        <w:t xml:space="preserve">Элиста, 2019. </w:t>
      </w:r>
      <w:r>
        <w:rPr>
          <w:rFonts w:cs="Arial"/>
        </w:rPr>
        <w:t>–</w:t>
      </w:r>
      <w:r w:rsidRPr="002C2C9F">
        <w:rPr>
          <w:rFonts w:cs="Arial"/>
        </w:rPr>
        <w:t xml:space="preserve"> 97 с.</w:t>
      </w:r>
      <w:r>
        <w:rPr>
          <w:rFonts w:cs="Arial"/>
        </w:rPr>
        <w:t xml:space="preserve"> –</w:t>
      </w:r>
      <w:r w:rsidRPr="002C2C9F">
        <w:rPr>
          <w:rFonts w:cs="Arial"/>
        </w:rPr>
        <w:t xml:space="preserve"> </w:t>
      </w:r>
      <w:hyperlink r:id="rId5" w:history="1">
        <w:r w:rsidRPr="002C2C9F">
          <w:rPr>
            <w:rStyle w:val="af3"/>
            <w:rFonts w:cs="Arial"/>
          </w:rPr>
          <w:t>www.kalmpriroda.ru</w:t>
        </w:r>
      </w:hyperlink>
      <w:r>
        <w:rPr>
          <w:rStyle w:val="af3"/>
          <w:rFonts w:cs="Arial"/>
        </w:rPr>
        <w:t>.</w:t>
      </w:r>
    </w:p>
  </w:footnote>
  <w:footnote w:id="22">
    <w:p w:rsidR="00A2100B" w:rsidRDefault="00A2100B" w:rsidP="00DB2394">
      <w:pPr>
        <w:pStyle w:val="af6"/>
        <w:ind w:firstLine="0"/>
      </w:pPr>
      <w:r>
        <w:rPr>
          <w:rStyle w:val="af8"/>
        </w:rPr>
        <w:footnoteRef/>
      </w:r>
      <w:r>
        <w:t xml:space="preserve"> – </w:t>
      </w:r>
      <w:r w:rsidRPr="00DB2394">
        <w:rPr>
          <w:rFonts w:cs="Arial"/>
          <w:szCs w:val="24"/>
        </w:rPr>
        <w:t xml:space="preserve">Постановление Правительства Республики Калмыкия от 8 апреля 2008 г. </w:t>
      </w:r>
      <w:r>
        <w:rPr>
          <w:rFonts w:cs="Arial"/>
          <w:szCs w:val="24"/>
        </w:rPr>
        <w:t>№</w:t>
      </w:r>
      <w:r w:rsidRPr="00DB2394">
        <w:rPr>
          <w:rFonts w:cs="Arial"/>
          <w:szCs w:val="24"/>
        </w:rPr>
        <w:t xml:space="preserve"> 131 </w:t>
      </w:r>
      <w:r>
        <w:rPr>
          <w:rFonts w:cs="Arial"/>
          <w:szCs w:val="24"/>
        </w:rPr>
        <w:t>«</w:t>
      </w:r>
      <w:r w:rsidRPr="00DB2394">
        <w:rPr>
          <w:rFonts w:cs="Arial"/>
          <w:szCs w:val="24"/>
        </w:rPr>
        <w:t xml:space="preserve">Об утверждении Положений о государственных природных заказниках </w:t>
      </w:r>
      <w:r>
        <w:rPr>
          <w:rFonts w:cs="Arial"/>
          <w:szCs w:val="24"/>
        </w:rPr>
        <w:t>«</w:t>
      </w:r>
      <w:r w:rsidRPr="00DB2394">
        <w:rPr>
          <w:rFonts w:cs="Arial"/>
          <w:szCs w:val="24"/>
        </w:rPr>
        <w:t>Лесной</w:t>
      </w:r>
      <w:r>
        <w:rPr>
          <w:rFonts w:cs="Arial"/>
          <w:szCs w:val="24"/>
        </w:rPr>
        <w:t>»</w:t>
      </w:r>
      <w:r w:rsidRPr="00DB2394">
        <w:rPr>
          <w:rFonts w:cs="Arial"/>
          <w:szCs w:val="24"/>
        </w:rPr>
        <w:t xml:space="preserve">, </w:t>
      </w:r>
      <w:r>
        <w:rPr>
          <w:rFonts w:cs="Arial"/>
          <w:szCs w:val="24"/>
        </w:rPr>
        <w:t>«</w:t>
      </w:r>
      <w:r w:rsidRPr="00DB2394">
        <w:rPr>
          <w:rFonts w:cs="Arial"/>
          <w:szCs w:val="24"/>
        </w:rPr>
        <w:t>Чограйский</w:t>
      </w:r>
      <w:r>
        <w:rPr>
          <w:rFonts w:cs="Arial"/>
          <w:szCs w:val="24"/>
        </w:rPr>
        <w:t>»</w:t>
      </w:r>
      <w:r w:rsidRPr="00DB2394">
        <w:rPr>
          <w:rFonts w:cs="Arial"/>
          <w:szCs w:val="24"/>
        </w:rPr>
        <w:t xml:space="preserve">, </w:t>
      </w:r>
      <w:r>
        <w:rPr>
          <w:rFonts w:cs="Arial"/>
          <w:szCs w:val="24"/>
        </w:rPr>
        <w:t>«</w:t>
      </w:r>
      <w:r w:rsidRPr="00DB2394">
        <w:rPr>
          <w:rFonts w:cs="Arial"/>
          <w:szCs w:val="24"/>
        </w:rPr>
        <w:t>Каспийский</w:t>
      </w:r>
      <w:r>
        <w:rPr>
          <w:rFonts w:cs="Arial"/>
          <w:szCs w:val="24"/>
        </w:rPr>
        <w:t>»</w:t>
      </w:r>
      <w:r w:rsidRPr="00DB2394">
        <w:rPr>
          <w:rFonts w:cs="Arial"/>
          <w:szCs w:val="24"/>
        </w:rPr>
        <w:t xml:space="preserve">, </w:t>
      </w:r>
      <w:r>
        <w:rPr>
          <w:rFonts w:cs="Arial"/>
          <w:szCs w:val="24"/>
        </w:rPr>
        <w:t>«</w:t>
      </w:r>
      <w:r w:rsidRPr="00DB2394">
        <w:rPr>
          <w:rFonts w:cs="Arial"/>
          <w:szCs w:val="24"/>
        </w:rPr>
        <w:t>Состинский</w:t>
      </w:r>
      <w:r>
        <w:rPr>
          <w:rFonts w:cs="Arial"/>
          <w:szCs w:val="24"/>
        </w:rPr>
        <w:t>»</w:t>
      </w:r>
      <w:r w:rsidRPr="00DB2394">
        <w:rPr>
          <w:rFonts w:cs="Arial"/>
          <w:szCs w:val="24"/>
        </w:rPr>
        <w:t xml:space="preserve">, </w:t>
      </w:r>
      <w:r>
        <w:rPr>
          <w:rFonts w:cs="Arial"/>
          <w:szCs w:val="24"/>
        </w:rPr>
        <w:t>«</w:t>
      </w:r>
      <w:r w:rsidRPr="00DB2394">
        <w:rPr>
          <w:rFonts w:cs="Arial"/>
          <w:szCs w:val="24"/>
        </w:rPr>
        <w:t>Морской Бирючок</w:t>
      </w:r>
      <w:r>
        <w:rPr>
          <w:rFonts w:cs="Arial"/>
          <w:szCs w:val="24"/>
        </w:rPr>
        <w:t>»</w:t>
      </w:r>
      <w:r w:rsidRPr="00DB2394">
        <w:rPr>
          <w:rFonts w:cs="Arial"/>
          <w:szCs w:val="24"/>
        </w:rPr>
        <w:t xml:space="preserve">, </w:t>
      </w:r>
      <w:r>
        <w:rPr>
          <w:rFonts w:cs="Arial"/>
          <w:szCs w:val="24"/>
        </w:rPr>
        <w:t>«</w:t>
      </w:r>
      <w:r w:rsidRPr="00DB2394">
        <w:rPr>
          <w:rFonts w:cs="Arial"/>
          <w:szCs w:val="24"/>
        </w:rPr>
        <w:t>Ханата</w:t>
      </w:r>
      <w:r>
        <w:rPr>
          <w:rFonts w:cs="Arial"/>
          <w:szCs w:val="24"/>
        </w:rPr>
        <w:t>»</w:t>
      </w:r>
    </w:p>
  </w:footnote>
  <w:footnote w:id="23">
    <w:p w:rsidR="00A2100B" w:rsidRDefault="00A2100B" w:rsidP="00DB2394">
      <w:pPr>
        <w:pStyle w:val="af6"/>
        <w:ind w:firstLine="0"/>
      </w:pPr>
      <w:r>
        <w:rPr>
          <w:rStyle w:val="af8"/>
        </w:rPr>
        <w:footnoteRef/>
      </w:r>
      <w:r>
        <w:t xml:space="preserve"> – </w:t>
      </w:r>
      <w:r w:rsidRPr="00DB2394">
        <w:t>http://economy.gov.ru</w:t>
      </w:r>
    </w:p>
  </w:footnote>
  <w:footnote w:id="24">
    <w:p w:rsidR="00A2100B" w:rsidRDefault="00A2100B" w:rsidP="008117B8">
      <w:pPr>
        <w:pStyle w:val="af6"/>
        <w:ind w:firstLine="0"/>
      </w:pPr>
      <w:r>
        <w:rPr>
          <w:rStyle w:val="af8"/>
        </w:rPr>
        <w:footnoteRef/>
      </w:r>
      <w:r>
        <w:t xml:space="preserve"> – составлено с использованием: Схема территориального планирования Республики Калмыкия. Раздел III. Материалы по обоснованию. Том 3. Комплексная оценка экологической ситуации. – Ростов-на-Дону:</w:t>
      </w:r>
      <w:r w:rsidRPr="00D52F1D">
        <w:t xml:space="preserve"> ООО «НПО «Ю</w:t>
      </w:r>
      <w:r>
        <w:t>жный граддостроительный центр</w:t>
      </w:r>
      <w:r w:rsidRPr="00D52F1D">
        <w:t>»</w:t>
      </w:r>
      <w:r>
        <w:t>, 2008. – С. 16-17.</w:t>
      </w:r>
    </w:p>
  </w:footnote>
  <w:footnote w:id="25">
    <w:p w:rsidR="00A2100B" w:rsidRDefault="00A2100B" w:rsidP="003C46C5">
      <w:pPr>
        <w:pStyle w:val="af6"/>
        <w:ind w:firstLine="0"/>
      </w:pPr>
      <w:r>
        <w:rPr>
          <w:rStyle w:val="af8"/>
        </w:rPr>
        <w:footnoteRef/>
      </w:r>
      <w:r>
        <w:t xml:space="preserve"> – Утверждена постановлением </w:t>
      </w:r>
      <w:r w:rsidRPr="00F21029">
        <w:rPr>
          <w:rFonts w:cs="Arial"/>
          <w:bCs/>
          <w:szCs w:val="24"/>
        </w:rPr>
        <w:t>Правительства Республики Калмыкия</w:t>
      </w:r>
      <w:r>
        <w:t xml:space="preserve"> </w:t>
      </w:r>
      <w:r w:rsidRPr="00F21029">
        <w:t xml:space="preserve">от 29 декабря 2018 года </w:t>
      </w:r>
      <w:r>
        <w:t>№</w:t>
      </w:r>
      <w:r w:rsidRPr="00F21029">
        <w:t xml:space="preserve"> 421</w:t>
      </w:r>
    </w:p>
  </w:footnote>
  <w:footnote w:id="26">
    <w:p w:rsidR="00A2100B" w:rsidRDefault="00A2100B" w:rsidP="003C46C5">
      <w:pPr>
        <w:pStyle w:val="af6"/>
        <w:ind w:firstLine="0"/>
      </w:pPr>
      <w:r>
        <w:rPr>
          <w:rStyle w:val="af8"/>
        </w:rPr>
        <w:footnoteRef/>
      </w:r>
      <w:r>
        <w:t xml:space="preserve"> – Республика Калмыкия в зеркале статистики. Статистический ежегодник. 2018: Стат.сб. / Астраханьстат. – Элиста, 2018 – С. 81.</w:t>
      </w:r>
    </w:p>
  </w:footnote>
  <w:footnote w:id="27">
    <w:p w:rsidR="00A2100B" w:rsidRPr="00E070EC" w:rsidRDefault="00A2100B" w:rsidP="00AE7017">
      <w:pPr>
        <w:pStyle w:val="af6"/>
        <w:ind w:firstLine="0"/>
        <w:rPr>
          <w:bCs/>
        </w:rPr>
      </w:pPr>
      <w:r>
        <w:rPr>
          <w:rStyle w:val="af8"/>
        </w:rPr>
        <w:footnoteRef/>
      </w:r>
      <w:r>
        <w:t xml:space="preserve"> – </w:t>
      </w:r>
      <w:r w:rsidRPr="00AE7017">
        <w:rPr>
          <w:bCs/>
        </w:rPr>
        <w:t>Рейтинг регионов России по вводу жилья – 2018</w:t>
      </w:r>
      <w:r>
        <w:rPr>
          <w:bCs/>
        </w:rPr>
        <w:t xml:space="preserve">: РИА Рейтинг. </w:t>
      </w:r>
      <w:r w:rsidRPr="00AE7017">
        <w:rPr>
          <w:bCs/>
        </w:rPr>
        <w:t>[</w:t>
      </w:r>
      <w:r>
        <w:rPr>
          <w:bCs/>
        </w:rPr>
        <w:t>Электронный ресурс</w:t>
      </w:r>
      <w:r w:rsidRPr="00AE7017">
        <w:rPr>
          <w:bCs/>
        </w:rPr>
        <w:t>]</w:t>
      </w:r>
      <w:r>
        <w:rPr>
          <w:bCs/>
        </w:rPr>
        <w:t xml:space="preserve">: </w:t>
      </w:r>
      <w:hyperlink r:id="rId6" w:history="1">
        <w:r w:rsidRPr="00EF0BF6">
          <w:rPr>
            <w:rStyle w:val="af3"/>
            <w:bCs/>
          </w:rPr>
          <w:t>http://riarating.ru/infografika/20181016/630108805.html</w:t>
        </w:r>
      </w:hyperlink>
      <w:r>
        <w:rPr>
          <w:bCs/>
        </w:rPr>
        <w:t>. Дата доступа: 17.07.2019 г.</w:t>
      </w:r>
    </w:p>
  </w:footnote>
  <w:footnote w:id="28">
    <w:p w:rsidR="00A2100B" w:rsidRDefault="00A2100B" w:rsidP="00505776">
      <w:pPr>
        <w:pStyle w:val="af6"/>
        <w:ind w:firstLine="0"/>
      </w:pPr>
      <w:r>
        <w:rPr>
          <w:rStyle w:val="af8"/>
        </w:rPr>
        <w:footnoteRef/>
      </w:r>
      <w:r>
        <w:t xml:space="preserve"> – </w:t>
      </w:r>
      <w:r w:rsidRPr="00505776">
        <w:t xml:space="preserve">Доступность покупки жилья – рейтинг регионов </w:t>
      </w:r>
      <w:r>
        <w:t xml:space="preserve">России </w:t>
      </w:r>
      <w:r w:rsidRPr="00505776">
        <w:t>по итогам I кв. 2018 года</w:t>
      </w:r>
      <w:r>
        <w:t xml:space="preserve">. – 2018: РИА Рейтинг. </w:t>
      </w:r>
      <w:r w:rsidRPr="00AE7017">
        <w:rPr>
          <w:bCs/>
        </w:rPr>
        <w:t>[</w:t>
      </w:r>
      <w:r>
        <w:rPr>
          <w:bCs/>
        </w:rPr>
        <w:t>Электронный ресурс</w:t>
      </w:r>
      <w:r w:rsidRPr="00AE7017">
        <w:rPr>
          <w:bCs/>
        </w:rPr>
        <w:t>]</w:t>
      </w:r>
      <w:r>
        <w:rPr>
          <w:bCs/>
        </w:rPr>
        <w:t xml:space="preserve">: </w:t>
      </w:r>
      <w:hyperlink r:id="rId7" w:history="1">
        <w:r>
          <w:rPr>
            <w:rStyle w:val="af3"/>
          </w:rPr>
          <w:t>https://riarating.ru/infografika/20180703/630099102.html</w:t>
        </w:r>
      </w:hyperlink>
    </w:p>
  </w:footnote>
  <w:footnote w:id="29">
    <w:p w:rsidR="00A2100B" w:rsidRDefault="00A2100B" w:rsidP="0069436F">
      <w:pPr>
        <w:pStyle w:val="af6"/>
        <w:ind w:firstLine="0"/>
      </w:pPr>
      <w:r>
        <w:rPr>
          <w:rStyle w:val="af8"/>
        </w:rPr>
        <w:footnoteRef/>
      </w:r>
      <w:r>
        <w:t xml:space="preserve"> – Там же.</w:t>
      </w:r>
    </w:p>
  </w:footnote>
  <w:footnote w:id="30">
    <w:p w:rsidR="00A2100B" w:rsidRPr="00021C94" w:rsidRDefault="00A2100B" w:rsidP="00021C94">
      <w:pPr>
        <w:pStyle w:val="af6"/>
        <w:ind w:firstLine="0"/>
        <w:rPr>
          <w:rFonts w:cs="Arial"/>
          <w:bCs/>
        </w:rPr>
      </w:pPr>
      <w:r w:rsidRPr="00021C94">
        <w:rPr>
          <w:rStyle w:val="af8"/>
          <w:rFonts w:cs="Arial"/>
        </w:rPr>
        <w:footnoteRef/>
      </w:r>
      <w:r w:rsidRPr="00021C94">
        <w:rPr>
          <w:rFonts w:cs="Arial"/>
        </w:rPr>
        <w:t xml:space="preserve"> </w:t>
      </w:r>
      <w:r>
        <w:rPr>
          <w:rFonts w:cs="Arial"/>
        </w:rPr>
        <w:t xml:space="preserve">– ГОСТ </w:t>
      </w:r>
      <w:r w:rsidRPr="00021C94">
        <w:rPr>
          <w:rFonts w:cs="Arial"/>
        </w:rPr>
        <w:t xml:space="preserve">26640-85 </w:t>
      </w:r>
      <w:r w:rsidRPr="00021C94">
        <w:rPr>
          <w:rFonts w:cs="Arial"/>
          <w:bCs/>
        </w:rPr>
        <w:t>(СТ СЭВ 4472-84) Земли. Термины и определения</w:t>
      </w:r>
      <w:r>
        <w:rPr>
          <w:rFonts w:cs="Arial"/>
          <w:bCs/>
        </w:rPr>
        <w:t>.</w:t>
      </w:r>
    </w:p>
  </w:footnote>
  <w:footnote w:id="31">
    <w:p w:rsidR="00A2100B" w:rsidRPr="00220621" w:rsidRDefault="00A2100B" w:rsidP="00220621">
      <w:pPr>
        <w:pStyle w:val="af6"/>
        <w:ind w:firstLine="0"/>
        <w:rPr>
          <w:rFonts w:cs="Arial"/>
        </w:rPr>
      </w:pPr>
      <w:r w:rsidRPr="00220621">
        <w:rPr>
          <w:rStyle w:val="af8"/>
          <w:rFonts w:cs="Arial"/>
        </w:rPr>
        <w:footnoteRef/>
      </w:r>
      <w:r w:rsidRPr="00220621">
        <w:rPr>
          <w:rFonts w:cs="Arial"/>
        </w:rPr>
        <w:t xml:space="preserve"> </w:t>
      </w:r>
      <w:r>
        <w:rPr>
          <w:rFonts w:cs="Arial"/>
        </w:rPr>
        <w:t>– Земельный кодекс Российской Федерации. Статья 7.</w:t>
      </w:r>
    </w:p>
  </w:footnote>
  <w:footnote w:id="32">
    <w:p w:rsidR="00A2100B" w:rsidRDefault="00A2100B" w:rsidP="00326523">
      <w:pPr>
        <w:pStyle w:val="af6"/>
        <w:ind w:firstLine="0"/>
      </w:pPr>
      <w:r>
        <w:rPr>
          <w:rStyle w:val="af8"/>
        </w:rPr>
        <w:footnoteRef/>
      </w:r>
      <w:r>
        <w:t xml:space="preserve"> – Доклад о состоянии и использовании земель в Республике Калмыкия в 2018 году. – Управление Росреестра по Республике Калмыкия. – Элиста, 2019. – С. 4-5.</w:t>
      </w:r>
    </w:p>
  </w:footnote>
  <w:footnote w:id="33">
    <w:p w:rsidR="00A2100B" w:rsidRPr="004210E0" w:rsidRDefault="00A2100B" w:rsidP="002D7291">
      <w:pPr>
        <w:pStyle w:val="af6"/>
        <w:ind w:firstLine="0"/>
        <w:rPr>
          <w:rFonts w:cs="Arial"/>
        </w:rPr>
      </w:pPr>
      <w:r w:rsidRPr="004210E0">
        <w:rPr>
          <w:rStyle w:val="af8"/>
          <w:rFonts w:cs="Arial"/>
        </w:rPr>
        <w:footnoteRef/>
      </w:r>
      <w:r w:rsidRPr="004210E0">
        <w:rPr>
          <w:rFonts w:cs="Arial"/>
        </w:rPr>
        <w:t xml:space="preserve"> </w:t>
      </w:r>
      <w:r>
        <w:rPr>
          <w:rFonts w:cs="Arial"/>
        </w:rPr>
        <w:t>– Земельный кодекс Российской Федерации. Статья 77.</w:t>
      </w:r>
    </w:p>
  </w:footnote>
  <w:footnote w:id="34">
    <w:p w:rsidR="00A2100B" w:rsidRPr="00EF7296" w:rsidRDefault="00A2100B" w:rsidP="00EF7296">
      <w:pPr>
        <w:pStyle w:val="af6"/>
        <w:ind w:firstLine="0"/>
        <w:rPr>
          <w:rFonts w:cs="Arial"/>
        </w:rPr>
      </w:pPr>
      <w:r w:rsidRPr="00EF7296">
        <w:rPr>
          <w:rStyle w:val="af8"/>
          <w:rFonts w:cs="Arial"/>
        </w:rPr>
        <w:footnoteRef/>
      </w:r>
      <w:r w:rsidRPr="00EF7296">
        <w:rPr>
          <w:rFonts w:cs="Arial"/>
        </w:rPr>
        <w:t xml:space="preserve"> </w:t>
      </w:r>
      <w:r>
        <w:rPr>
          <w:rFonts w:cs="Arial"/>
        </w:rPr>
        <w:t>– Земельный кодекс Российской Федерации. Статья 87.</w:t>
      </w:r>
    </w:p>
  </w:footnote>
  <w:footnote w:id="35">
    <w:p w:rsidR="00A2100B" w:rsidRPr="00BD5C4E" w:rsidRDefault="00A2100B" w:rsidP="00BD5C4E">
      <w:pPr>
        <w:pStyle w:val="af6"/>
        <w:ind w:firstLine="0"/>
        <w:rPr>
          <w:rFonts w:cs="Arial"/>
        </w:rPr>
      </w:pPr>
      <w:r w:rsidRPr="00BD5C4E">
        <w:rPr>
          <w:rStyle w:val="af8"/>
          <w:rFonts w:cs="Arial"/>
        </w:rPr>
        <w:footnoteRef/>
      </w:r>
      <w:r w:rsidRPr="00BD5C4E">
        <w:rPr>
          <w:rFonts w:cs="Arial"/>
        </w:rPr>
        <w:t xml:space="preserve"> </w:t>
      </w:r>
      <w:r>
        <w:rPr>
          <w:rFonts w:cs="Arial"/>
        </w:rPr>
        <w:t>– Земельный кодекс Российской Федерации. Статья 94.</w:t>
      </w:r>
    </w:p>
  </w:footnote>
  <w:footnote w:id="36">
    <w:p w:rsidR="00A2100B" w:rsidRPr="0091078B" w:rsidRDefault="00A2100B" w:rsidP="0091078B">
      <w:pPr>
        <w:pStyle w:val="af6"/>
        <w:ind w:firstLine="0"/>
        <w:rPr>
          <w:rFonts w:cs="Arial"/>
        </w:rPr>
      </w:pPr>
      <w:r w:rsidRPr="0091078B">
        <w:rPr>
          <w:rStyle w:val="af8"/>
          <w:rFonts w:cs="Arial"/>
        </w:rPr>
        <w:footnoteRef/>
      </w:r>
      <w:r w:rsidRPr="0091078B">
        <w:rPr>
          <w:rFonts w:cs="Arial"/>
        </w:rPr>
        <w:t xml:space="preserve"> </w:t>
      </w:r>
      <w:r>
        <w:rPr>
          <w:rFonts w:cs="Arial"/>
        </w:rPr>
        <w:t>– Земельный кодекс Российской Федерации. Статья 101.</w:t>
      </w:r>
    </w:p>
  </w:footnote>
  <w:footnote w:id="37">
    <w:p w:rsidR="00A2100B" w:rsidRPr="00E17F53" w:rsidRDefault="00A2100B" w:rsidP="00E17F53">
      <w:pPr>
        <w:pStyle w:val="af6"/>
        <w:ind w:firstLine="0"/>
        <w:rPr>
          <w:rFonts w:cs="Arial"/>
        </w:rPr>
      </w:pPr>
      <w:r w:rsidRPr="00E17F53">
        <w:rPr>
          <w:rStyle w:val="af8"/>
          <w:rFonts w:cs="Arial"/>
        </w:rPr>
        <w:footnoteRef/>
      </w:r>
      <w:r w:rsidRPr="00E17F53">
        <w:rPr>
          <w:rFonts w:cs="Arial"/>
        </w:rPr>
        <w:t xml:space="preserve"> </w:t>
      </w:r>
      <w:r>
        <w:rPr>
          <w:rFonts w:cs="Arial"/>
        </w:rPr>
        <w:t>– Земельный кодекс Российской Федерации. Статья 102.</w:t>
      </w:r>
    </w:p>
  </w:footnote>
  <w:footnote w:id="38">
    <w:p w:rsidR="00A2100B" w:rsidRPr="003E34E4" w:rsidRDefault="00A2100B" w:rsidP="003E34E4">
      <w:pPr>
        <w:pStyle w:val="af6"/>
        <w:ind w:firstLine="0"/>
        <w:rPr>
          <w:rFonts w:cs="Arial"/>
        </w:rPr>
      </w:pPr>
      <w:r w:rsidRPr="003E34E4">
        <w:rPr>
          <w:rStyle w:val="af8"/>
          <w:rFonts w:cs="Arial"/>
        </w:rPr>
        <w:footnoteRef/>
      </w:r>
      <w:r w:rsidRPr="003E34E4">
        <w:rPr>
          <w:rFonts w:cs="Arial"/>
        </w:rPr>
        <w:t xml:space="preserve"> </w:t>
      </w:r>
      <w:r>
        <w:rPr>
          <w:rFonts w:cs="Arial"/>
        </w:rPr>
        <w:t>– Там же. Статья 103.</w:t>
      </w:r>
    </w:p>
  </w:footnote>
  <w:footnote w:id="39">
    <w:p w:rsidR="00A2100B" w:rsidRPr="005731D4" w:rsidRDefault="00A2100B" w:rsidP="005731D4">
      <w:pPr>
        <w:pStyle w:val="af6"/>
        <w:ind w:firstLine="0"/>
        <w:rPr>
          <w:rFonts w:cs="Arial"/>
        </w:rPr>
      </w:pPr>
      <w:r w:rsidRPr="005731D4">
        <w:rPr>
          <w:rStyle w:val="af8"/>
          <w:rFonts w:cs="Arial"/>
        </w:rPr>
        <w:footnoteRef/>
      </w:r>
      <w:r w:rsidRPr="005731D4">
        <w:rPr>
          <w:rFonts w:cs="Arial"/>
        </w:rPr>
        <w:t xml:space="preserve"> </w:t>
      </w:r>
      <w:r>
        <w:rPr>
          <w:rFonts w:cs="Arial"/>
        </w:rPr>
        <w:t>– Градостроительный кодекс Российской Федерации. Статья 1.</w:t>
      </w:r>
    </w:p>
  </w:footnote>
  <w:footnote w:id="40">
    <w:p w:rsidR="00A2100B" w:rsidRPr="00161CDF" w:rsidRDefault="00A2100B" w:rsidP="00161CDF">
      <w:pPr>
        <w:pStyle w:val="af6"/>
        <w:ind w:firstLine="0"/>
        <w:rPr>
          <w:rFonts w:cs="Arial"/>
        </w:rPr>
      </w:pPr>
      <w:r w:rsidRPr="00161CDF">
        <w:rPr>
          <w:rStyle w:val="af8"/>
          <w:rFonts w:cs="Arial"/>
        </w:rPr>
        <w:footnoteRef/>
      </w:r>
      <w:r w:rsidRPr="00161CDF">
        <w:rPr>
          <w:rFonts w:cs="Arial"/>
        </w:rPr>
        <w:t xml:space="preserve"> </w:t>
      </w:r>
      <w:r>
        <w:rPr>
          <w:rFonts w:cs="Arial"/>
        </w:rPr>
        <w:t xml:space="preserve">– </w:t>
      </w:r>
      <w:r w:rsidRPr="00161CDF">
        <w:rPr>
          <w:rFonts w:cs="Arial"/>
        </w:rPr>
        <w:t>Постановление</w:t>
      </w:r>
      <w:r>
        <w:rPr>
          <w:rFonts w:cs="Arial"/>
        </w:rPr>
        <w:t xml:space="preserve"> Правительства</w:t>
      </w:r>
      <w:r w:rsidRPr="00161CDF">
        <w:rPr>
          <w:rFonts w:cs="Arial"/>
        </w:rPr>
        <w:t xml:space="preserve"> Российской Федерации</w:t>
      </w:r>
      <w:r>
        <w:rPr>
          <w:rFonts w:cs="Arial"/>
        </w:rPr>
        <w:t xml:space="preserve"> </w:t>
      </w:r>
      <w:r w:rsidRPr="00161CDF">
        <w:rPr>
          <w:rFonts w:cs="Arial"/>
        </w:rPr>
        <w:t xml:space="preserve">от 11 марта 2010 года </w:t>
      </w:r>
      <w:r>
        <w:rPr>
          <w:rFonts w:cs="Arial"/>
        </w:rPr>
        <w:t>№</w:t>
      </w:r>
      <w:r w:rsidRPr="00161CDF">
        <w:rPr>
          <w:rFonts w:cs="Arial"/>
        </w:rPr>
        <w:t xml:space="preserve"> 138</w:t>
      </w:r>
      <w:r>
        <w:rPr>
          <w:rFonts w:cs="Arial"/>
        </w:rPr>
        <w:t xml:space="preserve"> «О</w:t>
      </w:r>
      <w:r w:rsidRPr="00161CDF">
        <w:rPr>
          <w:rFonts w:cs="Arial"/>
        </w:rPr>
        <w:t>б утверждении Федеральных правил использования воздушного пространства Российской Федерации</w:t>
      </w:r>
      <w:r>
        <w:rPr>
          <w:rFonts w:cs="Arial"/>
        </w:rPr>
        <w:t>».</w:t>
      </w:r>
    </w:p>
  </w:footnote>
  <w:footnote w:id="41">
    <w:p w:rsidR="00A2100B" w:rsidRDefault="00A2100B" w:rsidP="006F78CB">
      <w:pPr>
        <w:pStyle w:val="af6"/>
        <w:ind w:firstLine="0"/>
      </w:pPr>
      <w:r w:rsidRPr="00EE0B74">
        <w:rPr>
          <w:rStyle w:val="af8"/>
          <w:rFonts w:cs="Arial"/>
        </w:rPr>
        <w:footnoteRef/>
      </w:r>
      <w:r w:rsidRPr="00EE0B74">
        <w:rPr>
          <w:rFonts w:cs="Arial"/>
        </w:rPr>
        <w:t xml:space="preserve"> </w:t>
      </w:r>
      <w:r>
        <w:rPr>
          <w:rFonts w:cs="Arial"/>
        </w:rPr>
        <w:t xml:space="preserve">– Федеральная служба государственной статистики </w:t>
      </w:r>
      <w:hyperlink r:id="rId8" w:history="1">
        <w:r w:rsidRPr="00CF6F0B">
          <w:rPr>
            <w:rStyle w:val="af3"/>
            <w:rFonts w:cs="Arial"/>
          </w:rPr>
          <w:t>http://www.gks.ru</w:t>
        </w:r>
      </w:hyperlink>
    </w:p>
  </w:footnote>
  <w:footnote w:id="42">
    <w:p w:rsidR="00A2100B" w:rsidRPr="002F75CE" w:rsidRDefault="00A2100B" w:rsidP="006F78CB">
      <w:pPr>
        <w:pStyle w:val="af6"/>
        <w:ind w:firstLine="0"/>
        <w:rPr>
          <w:rFonts w:cs="Arial"/>
        </w:rPr>
      </w:pPr>
      <w:r w:rsidRPr="002F75CE">
        <w:rPr>
          <w:rStyle w:val="af8"/>
          <w:rFonts w:cs="Arial"/>
        </w:rPr>
        <w:footnoteRef/>
      </w:r>
      <w:r w:rsidRPr="002F75CE">
        <w:rPr>
          <w:rFonts w:cs="Arial"/>
        </w:rPr>
        <w:t xml:space="preserve"> </w:t>
      </w:r>
      <w:r w:rsidRPr="00CB039E">
        <w:rPr>
          <w:rFonts w:cs="Arial"/>
        </w:rPr>
        <w:t xml:space="preserve">– </w:t>
      </w:r>
      <w:r>
        <w:rPr>
          <w:rFonts w:cs="Arial"/>
        </w:rPr>
        <w:t>Калмыкия в цифрах, 2019. Краткий статистический сборник</w:t>
      </w:r>
    </w:p>
  </w:footnote>
  <w:footnote w:id="43">
    <w:p w:rsidR="00A2100B" w:rsidRDefault="00A2100B" w:rsidP="00F371C2">
      <w:pPr>
        <w:pStyle w:val="af6"/>
        <w:ind w:firstLine="0"/>
      </w:pPr>
      <w:r>
        <w:rPr>
          <w:rStyle w:val="af8"/>
        </w:rPr>
        <w:footnoteRef/>
      </w:r>
      <w:r>
        <w:t xml:space="preserve"> </w:t>
      </w:r>
      <w:r w:rsidRPr="004E689E">
        <w:rPr>
          <w:rFonts w:cs="Arial"/>
        </w:rPr>
        <w:t>–</w:t>
      </w:r>
      <w:r w:rsidRPr="00D2230E">
        <w:rPr>
          <w:rFonts w:cs="Arial"/>
        </w:rPr>
        <w:t xml:space="preserve"> Калмыкия в цифрах, 2019. Краткий статистический сборник</w:t>
      </w:r>
    </w:p>
  </w:footnote>
  <w:footnote w:id="44">
    <w:p w:rsidR="00A2100B" w:rsidRDefault="00A2100B" w:rsidP="00F371C2">
      <w:pPr>
        <w:pStyle w:val="af6"/>
        <w:ind w:firstLine="0"/>
      </w:pPr>
      <w:r w:rsidRPr="004E689E">
        <w:rPr>
          <w:rStyle w:val="af8"/>
          <w:rFonts w:cs="Arial"/>
        </w:rPr>
        <w:footnoteRef/>
      </w:r>
      <w:r w:rsidRPr="004E689E">
        <w:rPr>
          <w:rFonts w:cs="Arial"/>
        </w:rPr>
        <w:t xml:space="preserve"> –</w:t>
      </w:r>
      <w:r w:rsidRPr="00D2230E">
        <w:rPr>
          <w:rFonts w:cs="Arial"/>
        </w:rPr>
        <w:t xml:space="preserve"> Калмыкия в цифрах, 2019. Краткий статистический сборник</w:t>
      </w:r>
    </w:p>
  </w:footnote>
  <w:footnote w:id="45">
    <w:p w:rsidR="00A2100B" w:rsidRPr="00650073" w:rsidRDefault="00A2100B" w:rsidP="00F371C2">
      <w:pPr>
        <w:pStyle w:val="af6"/>
        <w:ind w:firstLine="0"/>
        <w:rPr>
          <w:rFonts w:cs="Arial"/>
        </w:rPr>
      </w:pPr>
      <w:r w:rsidRPr="00650073">
        <w:rPr>
          <w:rStyle w:val="af8"/>
          <w:rFonts w:cs="Arial"/>
        </w:rPr>
        <w:footnoteRef/>
      </w:r>
      <w:r w:rsidRPr="00650073">
        <w:rPr>
          <w:rFonts w:cs="Arial"/>
        </w:rPr>
        <w:t xml:space="preserve"> –</w:t>
      </w:r>
      <w:r>
        <w:rPr>
          <w:rFonts w:cs="Arial"/>
        </w:rPr>
        <w:t xml:space="preserve"> Бюллетень. Производство и отгрузка промышленной продукции в стоимостном и натуральном выражении за январь-декабрь 2018 г. по районам Республики Калмыкия. – Элиста, 2019 г.</w:t>
      </w:r>
    </w:p>
  </w:footnote>
  <w:footnote w:id="46">
    <w:p w:rsidR="00A2100B" w:rsidRDefault="00A2100B" w:rsidP="00F371C2">
      <w:pPr>
        <w:pStyle w:val="af6"/>
        <w:ind w:firstLine="0"/>
      </w:pPr>
      <w:r w:rsidRPr="00882BBE">
        <w:rPr>
          <w:rStyle w:val="af8"/>
          <w:rFonts w:cs="Arial"/>
        </w:rPr>
        <w:footnoteRef/>
      </w:r>
      <w:r w:rsidRPr="00882BBE">
        <w:rPr>
          <w:rFonts w:cs="Arial"/>
        </w:rPr>
        <w:t xml:space="preserve"> –</w:t>
      </w:r>
      <w:r w:rsidRPr="00817A84">
        <w:rPr>
          <w:rFonts w:cs="Arial"/>
        </w:rPr>
        <w:t xml:space="preserve"> О</w:t>
      </w:r>
      <w:r>
        <w:rPr>
          <w:rFonts w:cs="Arial"/>
        </w:rPr>
        <w:t>б</w:t>
      </w:r>
      <w:r w:rsidRPr="00817A84">
        <w:rPr>
          <w:rFonts w:cs="Arial"/>
        </w:rPr>
        <w:t xml:space="preserve"> итогах социально-экономического развития Республики Калмыкия за 2018</w:t>
      </w:r>
      <w:r>
        <w:rPr>
          <w:rFonts w:cs="Arial"/>
        </w:rPr>
        <w:t xml:space="preserve"> </w:t>
      </w:r>
      <w:r w:rsidRPr="00817A84">
        <w:rPr>
          <w:rFonts w:cs="Arial"/>
        </w:rPr>
        <w:t>г</w:t>
      </w:r>
      <w:r>
        <w:rPr>
          <w:rFonts w:cs="Arial"/>
        </w:rPr>
        <w:t>. – Элиста, 2019 г.</w:t>
      </w:r>
    </w:p>
  </w:footnote>
  <w:footnote w:id="47">
    <w:p w:rsidR="00A2100B" w:rsidRDefault="00A2100B" w:rsidP="00F371C2">
      <w:pPr>
        <w:pStyle w:val="af6"/>
        <w:ind w:firstLine="0"/>
      </w:pPr>
      <w:r w:rsidRPr="00817A84">
        <w:rPr>
          <w:rStyle w:val="af8"/>
          <w:rFonts w:cs="Arial"/>
        </w:rPr>
        <w:footnoteRef/>
      </w:r>
      <w:r w:rsidRPr="00817A84">
        <w:rPr>
          <w:rFonts w:cs="Arial"/>
        </w:rPr>
        <w:t xml:space="preserve"> –</w:t>
      </w:r>
      <w:r>
        <w:rPr>
          <w:rFonts w:cs="Arial"/>
        </w:rPr>
        <w:t xml:space="preserve"> Бюллетень. Производство промышленной продукции в натуральном выражении по полному кругу производителей Республики Калмыкия за 2018 г. – Элиста, 2019 г.</w:t>
      </w:r>
    </w:p>
  </w:footnote>
  <w:footnote w:id="48">
    <w:p w:rsidR="00A2100B" w:rsidRPr="00145B53" w:rsidRDefault="00A2100B" w:rsidP="00F371C2">
      <w:pPr>
        <w:pStyle w:val="af6"/>
        <w:ind w:firstLine="0"/>
        <w:rPr>
          <w:rFonts w:cs="Arial"/>
        </w:rPr>
      </w:pPr>
      <w:r w:rsidRPr="00145B53">
        <w:rPr>
          <w:rStyle w:val="af8"/>
          <w:rFonts w:cs="Arial"/>
        </w:rPr>
        <w:footnoteRef/>
      </w:r>
      <w:r w:rsidRPr="00145B53">
        <w:rPr>
          <w:rFonts w:cs="Arial"/>
        </w:rPr>
        <w:t xml:space="preserve"> </w:t>
      </w:r>
      <w:r w:rsidRPr="00817A84">
        <w:rPr>
          <w:rFonts w:cs="Arial"/>
        </w:rPr>
        <w:t>–</w:t>
      </w:r>
      <w:r>
        <w:rPr>
          <w:rFonts w:cs="Arial"/>
        </w:rPr>
        <w:t xml:space="preserve"> Проект Стратегии социально-экономического развития Республики Калмыкия на период до 2030 г.</w:t>
      </w:r>
    </w:p>
  </w:footnote>
  <w:footnote w:id="49">
    <w:p w:rsidR="00A2100B" w:rsidRDefault="00A2100B" w:rsidP="00F371C2">
      <w:pPr>
        <w:pStyle w:val="af6"/>
        <w:ind w:firstLine="0"/>
      </w:pPr>
      <w:r>
        <w:rPr>
          <w:rStyle w:val="af8"/>
        </w:rPr>
        <w:footnoteRef/>
      </w:r>
      <w:r>
        <w:t xml:space="preserve"> </w:t>
      </w:r>
      <w:r w:rsidRPr="00817A84">
        <w:rPr>
          <w:rFonts w:cs="Arial"/>
        </w:rPr>
        <w:t>–</w:t>
      </w:r>
      <w:r>
        <w:rPr>
          <w:rFonts w:cs="Arial"/>
        </w:rPr>
        <w:t xml:space="preserve"> Там же.</w:t>
      </w:r>
    </w:p>
  </w:footnote>
  <w:footnote w:id="50">
    <w:p w:rsidR="00A2100B" w:rsidRDefault="00A2100B" w:rsidP="00F371C2">
      <w:pPr>
        <w:pStyle w:val="af6"/>
        <w:ind w:firstLine="0"/>
        <w:rPr>
          <w:rFonts w:ascii="Calibri" w:hAnsi="Calibri"/>
        </w:rPr>
      </w:pPr>
      <w:r>
        <w:rPr>
          <w:rStyle w:val="af8"/>
        </w:rPr>
        <w:footnoteRef/>
      </w:r>
      <w:r>
        <w:t xml:space="preserve"> – </w:t>
      </w:r>
      <w:r>
        <w:rPr>
          <w:rFonts w:cs="Arial"/>
        </w:rPr>
        <w:t>Годовой отчет о ходе реализации и оценке эффективности Государственной программы развития сельского хозяйства и регулирования рынков сельскохозяйственной продукции, сырья и продовольствия Республики Калмыкия на 2013 – 2020 гг. Отчетный период: 2018 г.</w:t>
      </w:r>
    </w:p>
  </w:footnote>
  <w:footnote w:id="51">
    <w:p w:rsidR="00A2100B" w:rsidRDefault="00A2100B" w:rsidP="00F371C2">
      <w:pPr>
        <w:pStyle w:val="af6"/>
        <w:ind w:firstLine="0"/>
        <w:rPr>
          <w:rFonts w:cs="Arial"/>
        </w:rPr>
      </w:pPr>
      <w:r>
        <w:rPr>
          <w:rStyle w:val="af8"/>
          <w:rFonts w:cs="Arial"/>
        </w:rPr>
        <w:footnoteRef/>
      </w:r>
      <w:r>
        <w:rPr>
          <w:rFonts w:cs="Arial"/>
        </w:rPr>
        <w:t xml:space="preserve"> – Калмыкия в цифрах, 2019. Краткий статистический сборник</w:t>
      </w:r>
    </w:p>
  </w:footnote>
  <w:footnote w:id="52">
    <w:p w:rsidR="00A2100B" w:rsidRDefault="00A2100B" w:rsidP="00F371C2">
      <w:pPr>
        <w:pStyle w:val="af6"/>
        <w:ind w:firstLine="0"/>
        <w:rPr>
          <w:rFonts w:ascii="Calibri" w:hAnsi="Calibri"/>
        </w:rPr>
      </w:pPr>
      <w:r>
        <w:rPr>
          <w:rStyle w:val="af8"/>
        </w:rPr>
        <w:footnoteRef/>
      </w:r>
      <w:r>
        <w:t xml:space="preserve"> </w:t>
      </w:r>
      <w:r>
        <w:rPr>
          <w:rFonts w:cs="Arial"/>
        </w:rPr>
        <w:t>– Калмыкия в цифрах, 2019. Краткий статистический сборник</w:t>
      </w:r>
    </w:p>
  </w:footnote>
  <w:footnote w:id="53">
    <w:p w:rsidR="00A2100B" w:rsidRDefault="00A2100B" w:rsidP="00F371C2">
      <w:pPr>
        <w:pStyle w:val="af6"/>
        <w:ind w:firstLine="0"/>
        <w:rPr>
          <w:rFonts w:cs="Arial"/>
        </w:rPr>
      </w:pPr>
      <w:r>
        <w:rPr>
          <w:rStyle w:val="af8"/>
        </w:rPr>
        <w:footnoteRef/>
      </w:r>
      <w:r>
        <w:t xml:space="preserve"> </w:t>
      </w:r>
      <w:r>
        <w:rPr>
          <w:rFonts w:cs="Arial"/>
        </w:rPr>
        <w:sym w:font="Symbol" w:char="F02D"/>
      </w:r>
      <w:r>
        <w:rPr>
          <w:rFonts w:cs="Arial"/>
        </w:rPr>
        <w:t xml:space="preserve"> Калмыкия в цифрах, 2019. Краткий статистический сборник.</w:t>
      </w:r>
    </w:p>
  </w:footnote>
  <w:footnote w:id="54">
    <w:p w:rsidR="00A2100B" w:rsidRDefault="00A2100B" w:rsidP="00F371C2">
      <w:pPr>
        <w:pStyle w:val="af6"/>
        <w:ind w:firstLine="0"/>
        <w:rPr>
          <w:rFonts w:ascii="Calibri" w:hAnsi="Calibri"/>
        </w:rPr>
      </w:pPr>
      <w:r>
        <w:rPr>
          <w:rStyle w:val="af8"/>
        </w:rPr>
        <w:footnoteRef/>
      </w:r>
      <w:r>
        <w:t xml:space="preserve"> </w:t>
      </w:r>
      <w:r>
        <w:rPr>
          <w:rFonts w:cs="Arial"/>
        </w:rPr>
        <w:t>– Калмыкия в цифрах, 2019. Краткий статистический сборник10,8</w:t>
      </w:r>
    </w:p>
  </w:footnote>
  <w:footnote w:id="55">
    <w:p w:rsidR="00A2100B" w:rsidRDefault="00A2100B" w:rsidP="00F371C2">
      <w:pPr>
        <w:pStyle w:val="af6"/>
        <w:ind w:firstLine="0"/>
        <w:rPr>
          <w:rFonts w:cs="Arial"/>
        </w:rPr>
      </w:pPr>
      <w:r>
        <w:rPr>
          <w:rStyle w:val="af8"/>
          <w:rFonts w:cs="Arial"/>
        </w:rPr>
        <w:footnoteRef/>
      </w:r>
      <w:r>
        <w:rPr>
          <w:rFonts w:cs="Arial"/>
        </w:rPr>
        <w:t xml:space="preserve"> – Доклад об экономическом и социальном положении Республики Калмыкия за 2015 – 2018 гг.</w:t>
      </w:r>
    </w:p>
  </w:footnote>
  <w:footnote w:id="56">
    <w:p w:rsidR="00A2100B" w:rsidRDefault="00A2100B" w:rsidP="00F371C2">
      <w:pPr>
        <w:pStyle w:val="af6"/>
        <w:ind w:firstLine="0"/>
        <w:rPr>
          <w:rFonts w:ascii="Calibri" w:hAnsi="Calibri"/>
        </w:rPr>
      </w:pPr>
      <w:r>
        <w:rPr>
          <w:rStyle w:val="af8"/>
        </w:rPr>
        <w:footnoteRef/>
      </w:r>
      <w:r>
        <w:t xml:space="preserve"> </w:t>
      </w:r>
      <w:r>
        <w:rPr>
          <w:rFonts w:cs="Arial"/>
        </w:rPr>
        <w:t>– Данные администрации Республики Калмыкия</w:t>
      </w:r>
    </w:p>
  </w:footnote>
  <w:footnote w:id="57">
    <w:p w:rsidR="00A2100B" w:rsidRPr="00F371C2" w:rsidRDefault="00A2100B" w:rsidP="00F371C2">
      <w:pPr>
        <w:ind w:firstLine="0"/>
        <w:rPr>
          <w:rFonts w:cs="Arial"/>
          <w:color w:val="000000"/>
          <w:sz w:val="20"/>
          <w:szCs w:val="20"/>
        </w:rPr>
      </w:pPr>
      <w:r>
        <w:rPr>
          <w:rStyle w:val="af8"/>
          <w:rFonts w:cs="Arial"/>
          <w:sz w:val="20"/>
          <w:szCs w:val="20"/>
        </w:rPr>
        <w:footnoteRef/>
      </w:r>
      <w:r>
        <w:rPr>
          <w:rFonts w:cs="Arial"/>
          <w:sz w:val="20"/>
          <w:szCs w:val="20"/>
        </w:rPr>
        <w:t xml:space="preserve"> </w:t>
      </w:r>
      <w:r>
        <w:rPr>
          <w:rFonts w:cs="Arial"/>
          <w:sz w:val="20"/>
          <w:szCs w:val="20"/>
        </w:rPr>
        <w:sym w:font="Symbol" w:char="F02D"/>
      </w:r>
      <w:r>
        <w:rPr>
          <w:rFonts w:cs="Arial"/>
          <w:sz w:val="20"/>
          <w:szCs w:val="20"/>
        </w:rPr>
        <w:t xml:space="preserve"> </w:t>
      </w:r>
      <w:r>
        <w:rPr>
          <w:rFonts w:cs="Arial"/>
          <w:bCs/>
          <w:sz w:val="20"/>
          <w:szCs w:val="20"/>
        </w:rPr>
        <w:t xml:space="preserve">Регионы </w:t>
      </w:r>
      <w:r>
        <w:rPr>
          <w:rFonts w:cs="Arial"/>
          <w:sz w:val="20"/>
          <w:szCs w:val="20"/>
        </w:rPr>
        <w:t xml:space="preserve">России. Социально-экономические показатели. 2018: Стат. сб. / Росстат. </w:t>
      </w:r>
      <w:r>
        <w:rPr>
          <w:rFonts w:cs="Arial"/>
          <w:sz w:val="20"/>
          <w:szCs w:val="20"/>
        </w:rPr>
        <w:sym w:font="Symbol" w:char="F02D"/>
      </w:r>
      <w:r>
        <w:rPr>
          <w:rFonts w:cs="Arial"/>
          <w:sz w:val="20"/>
          <w:szCs w:val="20"/>
        </w:rPr>
        <w:t xml:space="preserve"> М., 2018. </w:t>
      </w:r>
      <w:r>
        <w:rPr>
          <w:rFonts w:cs="Arial"/>
          <w:sz w:val="20"/>
          <w:szCs w:val="20"/>
        </w:rPr>
        <w:sym w:font="Symbol" w:char="F02D"/>
      </w:r>
      <w:r>
        <w:rPr>
          <w:rFonts w:cs="Arial"/>
          <w:sz w:val="20"/>
          <w:szCs w:val="20"/>
        </w:rPr>
        <w:t xml:space="preserve"> </w:t>
      </w:r>
      <w:r>
        <w:rPr>
          <w:rFonts w:cs="Arial"/>
          <w:color w:val="000000"/>
          <w:sz w:val="20"/>
          <w:szCs w:val="20"/>
        </w:rPr>
        <w:t>1162 с.</w:t>
      </w:r>
    </w:p>
  </w:footnote>
  <w:footnote w:id="58">
    <w:p w:rsidR="00A2100B" w:rsidRDefault="00A2100B" w:rsidP="00F371C2">
      <w:pPr>
        <w:pStyle w:val="af6"/>
        <w:ind w:firstLine="0"/>
      </w:pPr>
      <w:r>
        <w:rPr>
          <w:rStyle w:val="af8"/>
        </w:rPr>
        <w:footnoteRef/>
      </w:r>
      <w:r>
        <w:t xml:space="preserve"> </w:t>
      </w:r>
      <w:r>
        <w:rPr>
          <w:rFonts w:cs="Arial"/>
        </w:rPr>
        <w:t>– Калмыкия в цифрах, 2019. Краткий статистический сборник</w:t>
      </w:r>
    </w:p>
  </w:footnote>
  <w:footnote w:id="59">
    <w:p w:rsidR="00A2100B" w:rsidRDefault="00A2100B" w:rsidP="00FF2B22">
      <w:pPr>
        <w:pStyle w:val="af6"/>
      </w:pPr>
      <w:r>
        <w:rPr>
          <w:rStyle w:val="af8"/>
        </w:rPr>
        <w:footnoteRef/>
      </w:r>
      <w:r>
        <w:t xml:space="preserve"> </w:t>
      </w:r>
      <w:r>
        <w:rPr>
          <w:rFonts w:cs="Arial"/>
        </w:rPr>
        <w:t>– Калмыкия в цифрах, 2019. Краткий статистический сборник</w:t>
      </w:r>
    </w:p>
  </w:footnote>
  <w:footnote w:id="60">
    <w:p w:rsidR="00A2100B" w:rsidRDefault="00A2100B" w:rsidP="00F371C2">
      <w:pPr>
        <w:pStyle w:val="af6"/>
        <w:ind w:firstLine="0"/>
        <w:rPr>
          <w:rFonts w:cs="Arial"/>
          <w:sz w:val="18"/>
          <w:szCs w:val="18"/>
        </w:rPr>
      </w:pPr>
      <w:r>
        <w:rPr>
          <w:rStyle w:val="af8"/>
          <w:rFonts w:cs="Arial"/>
          <w:sz w:val="18"/>
          <w:szCs w:val="18"/>
        </w:rPr>
        <w:footnoteRef/>
      </w:r>
      <w:r>
        <w:rPr>
          <w:rFonts w:cs="Arial"/>
          <w:sz w:val="18"/>
          <w:szCs w:val="18"/>
        </w:rPr>
        <w:t xml:space="preserve"> – </w:t>
      </w:r>
      <w:r>
        <w:rPr>
          <w:rFonts w:cs="Arial"/>
          <w:color w:val="000000"/>
          <w:sz w:val="18"/>
          <w:szCs w:val="18"/>
        </w:rPr>
        <w:t xml:space="preserve">Добыча (производство) основных видов продукции рыболовства и рыбоводства: </w:t>
      </w:r>
      <w:r>
        <w:rPr>
          <w:rFonts w:cs="Arial"/>
          <w:sz w:val="18"/>
          <w:szCs w:val="18"/>
        </w:rPr>
        <w:t>[Электронный ресурс]:</w:t>
      </w:r>
      <w:hyperlink r:id="rId9" w:history="1">
        <w:r>
          <w:rPr>
            <w:rStyle w:val="af3"/>
            <w:rFonts w:cs="Arial"/>
            <w:sz w:val="18"/>
            <w:szCs w:val="18"/>
          </w:rPr>
          <w:t>https://astrastat.gks.ru/storage/mediabank/ДОБЫЧА%20(ПРОИЗВОДСТВО)%20ОСНОВНЫХ%20ВИДОВ%20ПРОДУКЦИИ%20РЫБОЛОВСТВА%20И%20РЫБОВОДСТВА1).htm</w:t>
        </w:r>
      </w:hyperlink>
      <w:r>
        <w:rPr>
          <w:rFonts w:cs="Arial"/>
          <w:sz w:val="18"/>
          <w:szCs w:val="18"/>
        </w:rPr>
        <w:t>. Дата обращения: 19.09.2019.</w:t>
      </w:r>
    </w:p>
  </w:footnote>
  <w:footnote w:id="61">
    <w:p w:rsidR="00A2100B" w:rsidRDefault="00A2100B" w:rsidP="00CC3FAC">
      <w:pPr>
        <w:pStyle w:val="af6"/>
        <w:ind w:firstLine="0"/>
        <w:rPr>
          <w:rFonts w:ascii="Calibri" w:hAnsi="Calibri"/>
        </w:rPr>
      </w:pPr>
      <w:r>
        <w:rPr>
          <w:rStyle w:val="af8"/>
          <w:rFonts w:cs="Arial"/>
        </w:rPr>
        <w:footnoteRef/>
      </w:r>
      <w:r>
        <w:rPr>
          <w:rFonts w:cs="Arial"/>
        </w:rPr>
        <w:t xml:space="preserve"> – Проект Стратегии социально-экономического развития Республики Калмыкия на период до 2030 г.</w:t>
      </w:r>
    </w:p>
    <w:p w:rsidR="00A2100B" w:rsidRDefault="00A2100B" w:rsidP="00FF2B22">
      <w:pPr>
        <w:pStyle w:val="af6"/>
      </w:pPr>
    </w:p>
  </w:footnote>
  <w:footnote w:id="62">
    <w:p w:rsidR="00A2100B" w:rsidRPr="00C5098E" w:rsidRDefault="00A2100B" w:rsidP="00C5098E">
      <w:pPr>
        <w:pStyle w:val="af6"/>
        <w:ind w:firstLine="0"/>
        <w:rPr>
          <w:rFonts w:cs="Arial"/>
        </w:rPr>
      </w:pPr>
      <w:r w:rsidRPr="00C5098E">
        <w:rPr>
          <w:rStyle w:val="af8"/>
          <w:rFonts w:cs="Arial"/>
        </w:rPr>
        <w:footnoteRef/>
      </w:r>
      <w:r>
        <w:rPr>
          <w:rFonts w:cs="Arial"/>
        </w:rPr>
        <w:t xml:space="preserve"> – </w:t>
      </w:r>
      <w:r w:rsidRPr="00C5098E">
        <w:rPr>
          <w:rFonts w:cs="Arial"/>
        </w:rPr>
        <w:t xml:space="preserve">Концепции развития внутреннего и въездного туризма в Республике Калмыкия на 2019 </w:t>
      </w:r>
      <w:r>
        <w:rPr>
          <w:rFonts w:cs="Arial"/>
        </w:rPr>
        <w:t>–</w:t>
      </w:r>
      <w:r w:rsidRPr="00C5098E">
        <w:rPr>
          <w:rFonts w:cs="Arial"/>
        </w:rPr>
        <w:t xml:space="preserve"> 2025 годы</w:t>
      </w:r>
      <w:r>
        <w:rPr>
          <w:rFonts w:cs="Arial"/>
        </w:rPr>
        <w:t>.</w:t>
      </w:r>
    </w:p>
  </w:footnote>
  <w:footnote w:id="63">
    <w:p w:rsidR="00A2100B" w:rsidRDefault="00A2100B" w:rsidP="00C5098E">
      <w:pPr>
        <w:pStyle w:val="af6"/>
        <w:ind w:firstLine="0"/>
      </w:pPr>
      <w:r>
        <w:rPr>
          <w:rStyle w:val="af8"/>
        </w:rPr>
        <w:footnoteRef/>
      </w:r>
      <w:r>
        <w:t xml:space="preserve"> </w:t>
      </w:r>
      <w:r w:rsidRPr="000A30E5">
        <w:rPr>
          <w:rFonts w:ascii="Arial Narrow" w:hAnsi="Arial Narrow"/>
        </w:rPr>
        <w:t>– Республика Калмыкия в зеркале статистики. Статистический ежегодник. 2018: Стат.сб./Астраханьстат. – Элиста, 2018 – 286 c.</w:t>
      </w:r>
    </w:p>
  </w:footnote>
  <w:footnote w:id="64">
    <w:p w:rsidR="00A2100B" w:rsidRPr="000A30E5" w:rsidRDefault="00A2100B" w:rsidP="00C5098E">
      <w:pPr>
        <w:pStyle w:val="af6"/>
        <w:ind w:firstLine="0"/>
        <w:rPr>
          <w:rFonts w:ascii="Arial Narrow" w:hAnsi="Arial Narrow"/>
        </w:rPr>
      </w:pPr>
      <w:r w:rsidRPr="000A30E5">
        <w:rPr>
          <w:rStyle w:val="af8"/>
          <w:rFonts w:ascii="Arial Narrow" w:hAnsi="Arial Narrow"/>
        </w:rPr>
        <w:footnoteRef/>
      </w:r>
      <w:r w:rsidRPr="000A30E5">
        <w:rPr>
          <w:rFonts w:ascii="Arial Narrow" w:hAnsi="Arial Narrow"/>
        </w:rPr>
        <w:t xml:space="preserve"> – Концепции развития внутреннего и въездного туризма в Республике Калмыкия на 2019 </w:t>
      </w:r>
      <w:r>
        <w:rPr>
          <w:rFonts w:ascii="Arial Narrow" w:hAnsi="Arial Narrow"/>
        </w:rPr>
        <w:t>–</w:t>
      </w:r>
      <w:r w:rsidRPr="000A30E5">
        <w:rPr>
          <w:rFonts w:ascii="Arial Narrow" w:hAnsi="Arial Narrow"/>
        </w:rPr>
        <w:t xml:space="preserve"> 2025 годы</w:t>
      </w:r>
    </w:p>
  </w:footnote>
  <w:footnote w:id="65">
    <w:p w:rsidR="00A2100B" w:rsidRDefault="00A2100B" w:rsidP="00C5098E">
      <w:pPr>
        <w:pStyle w:val="af6"/>
      </w:pPr>
      <w:r>
        <w:rPr>
          <w:rStyle w:val="af8"/>
        </w:rPr>
        <w:footnoteRef/>
      </w:r>
      <w:r>
        <w:t xml:space="preserve"> </w:t>
      </w:r>
      <w:r w:rsidRPr="00EE4515">
        <w:rPr>
          <w:rFonts w:ascii="Arial Narrow" w:hAnsi="Arial Narrow"/>
        </w:rPr>
        <w:t>ГИС-Атлас «Недра России»</w:t>
      </w:r>
      <w:r>
        <w:rPr>
          <w:rFonts w:ascii="Arial Narrow" w:hAnsi="Arial Narrow"/>
        </w:rPr>
        <w:t xml:space="preserve">: </w:t>
      </w:r>
      <w:r w:rsidRPr="00EE4515">
        <w:rPr>
          <w:rFonts w:ascii="Arial Narrow" w:hAnsi="Arial Narrow"/>
        </w:rPr>
        <w:t>http://atlaspacket.vsegei.ru/</w:t>
      </w:r>
    </w:p>
  </w:footnote>
  <w:footnote w:id="66">
    <w:p w:rsidR="00A2100B" w:rsidRDefault="00A2100B" w:rsidP="00C5098E">
      <w:pPr>
        <w:pStyle w:val="af6"/>
      </w:pPr>
      <w:r>
        <w:rPr>
          <w:rStyle w:val="af8"/>
        </w:rPr>
        <w:footnoteRef/>
      </w:r>
      <w:r>
        <w:t xml:space="preserve"> </w:t>
      </w:r>
      <w:r w:rsidRPr="00B33445">
        <w:rPr>
          <w:rFonts w:ascii="Arial Narrow" w:hAnsi="Arial Narrow"/>
        </w:rPr>
        <w:t>Годовой отчет о ходе реализации и оценке эффективности Государственной программы Республики Калмыкия «Развитие культуры и туризма Республики Калмыкия на 2013-2020 годы» по состоянию на 01.01.2017</w:t>
      </w:r>
    </w:p>
  </w:footnote>
  <w:footnote w:id="67">
    <w:p w:rsidR="00A2100B" w:rsidRPr="00CB4CF3" w:rsidRDefault="00A2100B" w:rsidP="00D82B5C">
      <w:pPr>
        <w:pStyle w:val="af6"/>
        <w:spacing w:line="276" w:lineRule="auto"/>
      </w:pPr>
      <w:r w:rsidRPr="00CB4CF3">
        <w:rPr>
          <w:rStyle w:val="af8"/>
        </w:rPr>
        <w:footnoteRef/>
      </w:r>
      <w:r w:rsidRPr="00CB4CF3">
        <w:t xml:space="preserve"> Коэффициент Энгеля рассчитывается по формуле</w:t>
      </w:r>
      <w:r w:rsidR="00782CB1">
        <w:rPr>
          <w:noProof/>
        </w:rPr>
        <w:pict>
          <v:shape id="Рисунок 12" o:spid="_x0000_i1107" type="#_x0000_t75" alt="http://www.economy-web.org/er/img8.jpg" style="width:60pt;height:30pt;visibility:visible;mso-wrap-style:square;mso-width-percent:0;mso-height-percent:0;mso-width-percent:0;mso-height-percent:0">
            <v:imagedata r:id="rId10" o:title="img8"/>
            <o:lock v:ext="edit" rotation="t" cropping="t" verticies="t"/>
          </v:shape>
        </w:pict>
      </w:r>
      <w:r w:rsidRPr="00CB4CF3">
        <w:t>, где</w:t>
      </w:r>
      <w:r>
        <w:t xml:space="preserve"> </w:t>
      </w:r>
    </w:p>
    <w:p w:rsidR="00A2100B" w:rsidRPr="00CB4CF3" w:rsidRDefault="00A2100B" w:rsidP="00D82B5C">
      <w:pPr>
        <w:pStyle w:val="af6"/>
        <w:spacing w:line="276" w:lineRule="auto"/>
      </w:pPr>
      <w:r w:rsidRPr="00CB4CF3">
        <w:t xml:space="preserve">Д </w:t>
      </w:r>
      <w:r>
        <w:t xml:space="preserve">– </w:t>
      </w:r>
      <w:r w:rsidRPr="00CB4CF3">
        <w:t>длина транспортной сети в регионе, км</w:t>
      </w:r>
      <w:r>
        <w:t>;</w:t>
      </w:r>
      <w:r w:rsidRPr="005C718B">
        <w:rPr>
          <w:noProof/>
        </w:rPr>
        <w:t xml:space="preserve"> </w:t>
      </w:r>
    </w:p>
    <w:p w:rsidR="00A2100B" w:rsidRPr="00CB4CF3" w:rsidRDefault="00A2100B" w:rsidP="00D82B5C">
      <w:pPr>
        <w:pStyle w:val="af6"/>
        <w:spacing w:line="276" w:lineRule="auto"/>
      </w:pPr>
      <w:r w:rsidRPr="00CB4CF3">
        <w:rPr>
          <w:lang w:val="en-US"/>
        </w:rPr>
        <w:t>S</w:t>
      </w:r>
      <w:r>
        <w:t xml:space="preserve"> – </w:t>
      </w:r>
      <w:r w:rsidRPr="00CB4CF3">
        <w:t>площадь территории региона, км</w:t>
      </w:r>
      <w:r w:rsidRPr="00CB4CF3">
        <w:rPr>
          <w:vertAlign w:val="superscript"/>
        </w:rPr>
        <w:t>2</w:t>
      </w:r>
      <w:r>
        <w:t>;</w:t>
      </w:r>
    </w:p>
    <w:p w:rsidR="00A2100B" w:rsidRPr="00CB4CF3" w:rsidRDefault="00A2100B" w:rsidP="00D82B5C">
      <w:pPr>
        <w:pStyle w:val="af6"/>
        <w:spacing w:line="276" w:lineRule="auto"/>
      </w:pPr>
      <w:r w:rsidRPr="00CB4CF3">
        <w:rPr>
          <w:lang w:val="en-US"/>
        </w:rPr>
        <w:t>H</w:t>
      </w:r>
      <w:r>
        <w:t xml:space="preserve"> – </w:t>
      </w:r>
      <w:r w:rsidRPr="00CB4CF3">
        <w:t>численность населения, чел.</w:t>
      </w:r>
    </w:p>
  </w:footnote>
  <w:footnote w:id="68">
    <w:p w:rsidR="00A2100B" w:rsidRDefault="00A2100B" w:rsidP="00EA4E82">
      <w:pPr>
        <w:pStyle w:val="af6"/>
        <w:ind w:firstLine="0"/>
      </w:pPr>
      <w:r>
        <w:rPr>
          <w:rStyle w:val="af8"/>
        </w:rPr>
        <w:footnoteRef/>
      </w:r>
      <w:r>
        <w:t xml:space="preserve"> – </w:t>
      </w:r>
      <w:r w:rsidRPr="003C3B5F">
        <w:t>Распоряжение Правительства Республики Калмыкия от 28 марта 2016 года №87-р</w:t>
      </w:r>
    </w:p>
  </w:footnote>
  <w:footnote w:id="69">
    <w:p w:rsidR="00A2100B" w:rsidRPr="00AD6F04" w:rsidRDefault="00A2100B" w:rsidP="0015570E">
      <w:pPr>
        <w:pStyle w:val="af6"/>
        <w:ind w:firstLine="0"/>
        <w:rPr>
          <w:rFonts w:cs="Arial"/>
        </w:rPr>
      </w:pPr>
      <w:r w:rsidRPr="00AD6F04">
        <w:rPr>
          <w:rStyle w:val="af8"/>
          <w:rFonts w:cs="Arial"/>
        </w:rPr>
        <w:footnoteRef/>
      </w:r>
      <w:r w:rsidRPr="00AD6F04">
        <w:rPr>
          <w:rFonts w:cs="Arial"/>
        </w:rPr>
        <w:t xml:space="preserve"> </w:t>
      </w:r>
      <w:r>
        <w:t xml:space="preserve">– Вода России. Официальная научно-популярная энциклопедия. – </w:t>
      </w:r>
      <w:hyperlink r:id="rId11" w:history="1">
        <w:r w:rsidRPr="00E61F04">
          <w:rPr>
            <w:rStyle w:val="af3"/>
          </w:rPr>
          <w:t>https://water-rf.ru/Регионы_России/2207/Республика_Калмыкия</w:t>
        </w:r>
      </w:hyperlink>
    </w:p>
  </w:footnote>
  <w:footnote w:id="70">
    <w:p w:rsidR="00A2100B" w:rsidRDefault="00A2100B" w:rsidP="0015570E">
      <w:pPr>
        <w:pStyle w:val="af6"/>
      </w:pPr>
      <w:r>
        <w:rPr>
          <w:rStyle w:val="af8"/>
        </w:rPr>
        <w:footnoteRef/>
      </w:r>
      <w:r>
        <w:t xml:space="preserve"> </w:t>
      </w:r>
      <w:r w:rsidRPr="00AD6F04">
        <w:rPr>
          <w:rFonts w:cs="Arial"/>
        </w:rPr>
        <w:t>Научно-популярная энциклопедия «Вода России»</w:t>
      </w:r>
    </w:p>
  </w:footnote>
  <w:footnote w:id="71">
    <w:p w:rsidR="00A2100B" w:rsidRDefault="00A2100B" w:rsidP="00C635DA">
      <w:pPr>
        <w:pStyle w:val="af6"/>
        <w:ind w:firstLine="0"/>
      </w:pPr>
      <w:r>
        <w:rPr>
          <w:rStyle w:val="af8"/>
        </w:rPr>
        <w:footnoteRef/>
      </w:r>
      <w:r>
        <w:t xml:space="preserve"> – Выписка из Протокола заседания экспертного совета при Правительстве Российской Федерации. Протокол от 30 мая 1994 г. № 3 (5). </w:t>
      </w:r>
    </w:p>
  </w:footnote>
  <w:footnote w:id="72">
    <w:p w:rsidR="00A2100B" w:rsidRPr="0068083F" w:rsidRDefault="00A2100B" w:rsidP="00815757">
      <w:pPr>
        <w:pStyle w:val="af6"/>
        <w:rPr>
          <w:rFonts w:cs="Arial"/>
        </w:rPr>
      </w:pPr>
      <w:r w:rsidRPr="00D1198C">
        <w:rPr>
          <w:rStyle w:val="af8"/>
          <w:rFonts w:cs="Arial"/>
        </w:rPr>
        <w:footnoteRef/>
      </w:r>
      <w:r w:rsidRPr="00D1198C">
        <w:rPr>
          <w:rFonts w:cs="Arial"/>
        </w:rPr>
        <w:t xml:space="preserve"> – Рейтинг инновационн</w:t>
      </w:r>
      <w:r>
        <w:rPr>
          <w:rFonts w:cs="Arial"/>
        </w:rPr>
        <w:t xml:space="preserve">ых регионов </w:t>
      </w:r>
      <w:r w:rsidRPr="00D1198C">
        <w:rPr>
          <w:rFonts w:cs="Arial"/>
        </w:rPr>
        <w:t>Росси</w:t>
      </w:r>
      <w:r>
        <w:rPr>
          <w:rFonts w:cs="Arial"/>
        </w:rPr>
        <w:t xml:space="preserve">и: версия 2018 </w:t>
      </w:r>
      <w:r w:rsidRPr="0068083F">
        <w:rPr>
          <w:rFonts w:cs="Arial"/>
        </w:rPr>
        <w:t>[Электронный ресурс</w:t>
      </w:r>
      <w:r w:rsidRPr="0086383B">
        <w:rPr>
          <w:rFonts w:cs="Arial"/>
        </w:rPr>
        <w:t xml:space="preserve">]: </w:t>
      </w:r>
      <w:hyperlink r:id="rId12" w:tgtFrame="_blank" w:history="1">
        <w:r w:rsidRPr="0086383B">
          <w:rPr>
            <w:rStyle w:val="af3"/>
            <w:rFonts w:cs="Arial"/>
            <w:shd w:val="clear" w:color="auto" w:fill="FFFFFF"/>
          </w:rPr>
          <w:t>http://www.i-regions.org/images/files/airr18.pdf</w:t>
        </w:r>
      </w:hyperlink>
      <w:r w:rsidRPr="0068083F">
        <w:rPr>
          <w:rFonts w:cs="Arial"/>
        </w:rPr>
        <w:t>. Дата обращения: 1</w:t>
      </w:r>
      <w:r>
        <w:rPr>
          <w:rFonts w:cs="Arial"/>
        </w:rPr>
        <w:t>9</w:t>
      </w:r>
      <w:r w:rsidRPr="0068083F">
        <w:rPr>
          <w:rFonts w:cs="Arial"/>
        </w:rPr>
        <w:t>.0</w:t>
      </w:r>
      <w:r>
        <w:rPr>
          <w:rFonts w:cs="Arial"/>
        </w:rPr>
        <w:t>9</w:t>
      </w:r>
      <w:r w:rsidRPr="0068083F">
        <w:rPr>
          <w:rFonts w:cs="Arial"/>
        </w:rPr>
        <w:t>.201</w:t>
      </w:r>
      <w:r>
        <w:rPr>
          <w:rFonts w:cs="Arial"/>
        </w:rPr>
        <w:t>9</w:t>
      </w:r>
      <w:r w:rsidRPr="0068083F">
        <w:rPr>
          <w:rFonts w:cs="Arial"/>
        </w:rPr>
        <w:t>.</w:t>
      </w:r>
    </w:p>
    <w:p w:rsidR="00A2100B" w:rsidRPr="00D1198C" w:rsidRDefault="00A2100B" w:rsidP="00815757">
      <w:pPr>
        <w:pStyle w:val="af6"/>
        <w:rPr>
          <w:rFonts w:cs="Arial"/>
        </w:rPr>
      </w:pPr>
    </w:p>
  </w:footnote>
  <w:footnote w:id="73">
    <w:p w:rsidR="00A2100B" w:rsidRDefault="00A2100B" w:rsidP="00815757">
      <w:pPr>
        <w:pStyle w:val="af6"/>
      </w:pPr>
      <w:r>
        <w:rPr>
          <w:rStyle w:val="af8"/>
        </w:rPr>
        <w:footnoteRef/>
      </w:r>
      <w:r>
        <w:t xml:space="preserve"> </w:t>
      </w:r>
      <w:r w:rsidRPr="00817A84">
        <w:rPr>
          <w:rFonts w:cs="Arial"/>
        </w:rPr>
        <w:t>–</w:t>
      </w:r>
      <w:r>
        <w:rPr>
          <w:rFonts w:cs="Arial"/>
        </w:rPr>
        <w:t xml:space="preserve"> Проект Стратегии социально-экономического развития Республики Калмыкия на период до 2030 г.</w:t>
      </w:r>
    </w:p>
  </w:footnote>
  <w:footnote w:id="74">
    <w:p w:rsidR="00A2100B" w:rsidRDefault="00A2100B" w:rsidP="00C869A5">
      <w:pPr>
        <w:pStyle w:val="af6"/>
        <w:rPr>
          <w:rFonts w:cs="Arial"/>
        </w:rPr>
      </w:pPr>
      <w:r>
        <w:rPr>
          <w:rStyle w:val="af8"/>
          <w:rFonts w:cs="Arial"/>
        </w:rPr>
        <w:footnoteRef/>
      </w:r>
      <w:r>
        <w:rPr>
          <w:rFonts w:cs="Arial"/>
        </w:rPr>
        <w:t xml:space="preserve"> – Об итогах социально-экономического развития Республики Калмыкия за 2018 г. – Элиста, 2019 г.</w:t>
      </w:r>
    </w:p>
  </w:footnote>
  <w:footnote w:id="75">
    <w:p w:rsidR="00A2100B" w:rsidRDefault="00A2100B" w:rsidP="00C869A5">
      <w:pPr>
        <w:pStyle w:val="af6"/>
        <w:rPr>
          <w:rFonts w:ascii="Calibri" w:hAnsi="Calibri"/>
        </w:rPr>
      </w:pPr>
      <w:r>
        <w:rPr>
          <w:rStyle w:val="af8"/>
        </w:rPr>
        <w:footnoteRef/>
      </w:r>
      <w:r>
        <w:t xml:space="preserve"> </w:t>
      </w:r>
      <w:r>
        <w:rPr>
          <w:rFonts w:cs="Arial"/>
        </w:rPr>
        <w:t>– Рейтинг инвестиционной привлекательности регионов России по итогам 2018 года. [Электронный ресурс]: http://www.ra-national.ru/sites/default/files/analitic_article/IPR-6-06112018.pdf. Дата обращения: 19.09.2019 г.</w:t>
      </w:r>
    </w:p>
  </w:footnote>
  <w:footnote w:id="76">
    <w:p w:rsidR="00A2100B" w:rsidRDefault="00A2100B" w:rsidP="00C869A5">
      <w:pPr>
        <w:pStyle w:val="af6"/>
      </w:pPr>
      <w:r>
        <w:rPr>
          <w:rStyle w:val="af8"/>
          <w:rFonts w:cs="Arial"/>
        </w:rPr>
        <w:footnoteRef/>
      </w:r>
      <w:r>
        <w:rPr>
          <w:rFonts w:cs="Arial"/>
        </w:rPr>
        <w:t xml:space="preserve"> – Инвестиционная стратегия Республики Калмыкия до 2025 года (утв. </w:t>
      </w:r>
      <w:hyperlink r:id="rId13" w:anchor="sub_0" w:history="1">
        <w:r>
          <w:rPr>
            <w:rStyle w:val="af3"/>
            <w:rFonts w:cs="Arial"/>
          </w:rPr>
          <w:t>Указом</w:t>
        </w:r>
      </w:hyperlink>
      <w:r>
        <w:rPr>
          <w:rFonts w:cs="Arial"/>
        </w:rPr>
        <w:t xml:space="preserve"> Главы Республики Калмыкия от 27 марта 2014 г. № 37)</w:t>
      </w:r>
    </w:p>
  </w:footnote>
  <w:footnote w:id="77">
    <w:p w:rsidR="00A2100B" w:rsidRDefault="00A2100B" w:rsidP="00C869A5">
      <w:pPr>
        <w:pStyle w:val="af6"/>
        <w:ind w:firstLine="0"/>
      </w:pPr>
      <w:r>
        <w:rPr>
          <w:rStyle w:val="af8"/>
        </w:rPr>
        <w:footnoteRef/>
      </w:r>
      <w:r>
        <w:t xml:space="preserve"> – </w:t>
      </w:r>
      <w:r>
        <w:rPr>
          <w:rFonts w:cs="Arial"/>
        </w:rPr>
        <w:t xml:space="preserve">Инвестиционный потенциал российских регионов в 2018 году [Электронный ресурс]: </w:t>
      </w:r>
      <w:hyperlink r:id="rId14" w:history="1">
        <w:r>
          <w:rPr>
            <w:rStyle w:val="af3"/>
            <w:rFonts w:cs="Arial"/>
          </w:rPr>
          <w:t>https://raex-a.ru/rankingtable/region_climat/2018/tab3</w:t>
        </w:r>
      </w:hyperlink>
      <w:r>
        <w:rPr>
          <w:rFonts w:cs="Arial"/>
        </w:rPr>
        <w:t>. Дата обращения: 16.09.2019.</w:t>
      </w:r>
    </w:p>
  </w:footnote>
  <w:footnote w:id="78">
    <w:p w:rsidR="00A2100B" w:rsidRDefault="00A2100B" w:rsidP="00C869A5">
      <w:pPr>
        <w:pStyle w:val="af6"/>
        <w:ind w:firstLine="0"/>
        <w:rPr>
          <w:rFonts w:cs="Arial"/>
        </w:rPr>
      </w:pPr>
      <w:r>
        <w:rPr>
          <w:rStyle w:val="af8"/>
          <w:rFonts w:cs="Arial"/>
        </w:rPr>
        <w:footnoteRef/>
      </w:r>
      <w:r>
        <w:rPr>
          <w:rFonts w:cs="Arial"/>
        </w:rPr>
        <w:t xml:space="preserve"> – Бюллетень. Инвестиции в основной капитал по Республике Калмыкия за январь-декабрь 2018 г. - Элиста, 2019 г. </w:t>
      </w:r>
    </w:p>
  </w:footnote>
  <w:footnote w:id="79">
    <w:p w:rsidR="00A2100B" w:rsidRDefault="00A2100B" w:rsidP="00C869A5">
      <w:pPr>
        <w:pStyle w:val="af6"/>
        <w:rPr>
          <w:rFonts w:ascii="Calibri" w:hAnsi="Calibri"/>
        </w:rPr>
      </w:pPr>
      <w:r>
        <w:rPr>
          <w:rStyle w:val="af8"/>
        </w:rPr>
        <w:footnoteRef/>
      </w:r>
      <w:r>
        <w:t xml:space="preserve"> </w:t>
      </w:r>
      <w:r>
        <w:rPr>
          <w:rFonts w:cs="Arial"/>
        </w:rPr>
        <w:t>– Проект Стратегии социально-экономического развития Республики Калмыкия на период до 2030 г.</w:t>
      </w:r>
    </w:p>
  </w:footnote>
  <w:footnote w:id="80">
    <w:p w:rsidR="00A2100B" w:rsidRPr="006D47A4" w:rsidRDefault="00A2100B" w:rsidP="00C6243B">
      <w:pPr>
        <w:pStyle w:val="af6"/>
        <w:ind w:firstLine="0"/>
        <w:rPr>
          <w:rFonts w:cs="Arial"/>
        </w:rPr>
      </w:pPr>
      <w:r w:rsidRPr="006D47A4">
        <w:rPr>
          <w:rStyle w:val="af8"/>
          <w:rFonts w:cs="Arial"/>
        </w:rPr>
        <w:footnoteRef/>
      </w:r>
      <w:r w:rsidRPr="006D47A4">
        <w:rPr>
          <w:rFonts w:cs="Arial"/>
        </w:rPr>
        <w:t xml:space="preserve"> </w:t>
      </w:r>
      <w:r>
        <w:rPr>
          <w:rFonts w:cs="Arial"/>
        </w:rPr>
        <w:t xml:space="preserve">– Политическая и социально-экономическая ситуация в Калмыкии накануне выборов Главы Республики. Аналитический доклад. – М.: Агентство политических и экономических коммуникаций (АПЭК), 2019. – </w:t>
      </w:r>
      <w:hyperlink r:id="rId15" w:history="1">
        <w:r w:rsidRPr="00A0662C">
          <w:rPr>
            <w:rStyle w:val="af3"/>
            <w:rFonts w:cs="Arial"/>
          </w:rPr>
          <w:t>http://www.apecom.ru/projects/item.php?SECTION_ID=92&amp;ELEMENT_ID=5147</w:t>
        </w:r>
      </w:hyperlink>
      <w:r>
        <w:rPr>
          <w:rFonts w:cs="Arial"/>
        </w:rPr>
        <w:t xml:space="preserve"> </w:t>
      </w:r>
    </w:p>
  </w:footnote>
  <w:footnote w:id="81">
    <w:p w:rsidR="00A2100B" w:rsidRPr="00802C12" w:rsidRDefault="00A2100B" w:rsidP="00217F79">
      <w:pPr>
        <w:pStyle w:val="af6"/>
        <w:ind w:firstLine="0"/>
        <w:rPr>
          <w:rFonts w:cs="Arial"/>
        </w:rPr>
      </w:pPr>
      <w:r w:rsidRPr="00802C12">
        <w:rPr>
          <w:rStyle w:val="af8"/>
          <w:rFonts w:cs="Arial"/>
        </w:rPr>
        <w:footnoteRef/>
      </w:r>
      <w:r w:rsidRPr="00802C12">
        <w:rPr>
          <w:rFonts w:cs="Arial"/>
        </w:rPr>
        <w:t xml:space="preserve"> </w:t>
      </w:r>
      <w:r>
        <w:rPr>
          <w:rFonts w:cs="Arial"/>
        </w:rPr>
        <w:t>– Распоряжение</w:t>
      </w:r>
      <w:r w:rsidRPr="00802C12">
        <w:rPr>
          <w:rFonts w:cs="Arial"/>
        </w:rPr>
        <w:t xml:space="preserve"> Правительства</w:t>
      </w:r>
      <w:r>
        <w:rPr>
          <w:rFonts w:cs="Arial"/>
        </w:rPr>
        <w:t xml:space="preserve"> </w:t>
      </w:r>
      <w:r w:rsidRPr="00802C12">
        <w:rPr>
          <w:rFonts w:cs="Arial"/>
        </w:rPr>
        <w:t>Республики Калмыкия</w:t>
      </w:r>
      <w:r>
        <w:rPr>
          <w:rFonts w:cs="Arial"/>
        </w:rPr>
        <w:t xml:space="preserve"> </w:t>
      </w:r>
      <w:r w:rsidRPr="00802C12">
        <w:rPr>
          <w:rFonts w:cs="Arial"/>
        </w:rPr>
        <w:t xml:space="preserve">от 21 июня 2018 г. </w:t>
      </w:r>
      <w:r>
        <w:rPr>
          <w:rFonts w:cs="Arial"/>
        </w:rPr>
        <w:t>№</w:t>
      </w:r>
      <w:r w:rsidRPr="00802C12">
        <w:rPr>
          <w:rFonts w:cs="Arial"/>
        </w:rPr>
        <w:t xml:space="preserve"> 185-р</w:t>
      </w:r>
      <w:r>
        <w:rPr>
          <w:rFonts w:cs="Arial"/>
        </w:rPr>
        <w:t xml:space="preserve"> </w:t>
      </w:r>
      <w:r w:rsidRPr="00802C12">
        <w:rPr>
          <w:rFonts w:cs="Arial"/>
        </w:rPr>
        <w:t xml:space="preserve">(в ред. Распоряжений Правительства Республики Калмыкия от 25.12.2018 </w:t>
      </w:r>
      <w:r>
        <w:rPr>
          <w:rFonts w:cs="Arial"/>
        </w:rPr>
        <w:t>№</w:t>
      </w:r>
      <w:r w:rsidRPr="00802C12">
        <w:rPr>
          <w:rFonts w:cs="Arial"/>
        </w:rPr>
        <w:t xml:space="preserve"> 422-р, от 21.01.2019 </w:t>
      </w:r>
      <w:r>
        <w:rPr>
          <w:rFonts w:cs="Arial"/>
        </w:rPr>
        <w:t>№</w:t>
      </w:r>
      <w:r w:rsidRPr="00802C12">
        <w:rPr>
          <w:rFonts w:cs="Arial"/>
        </w:rPr>
        <w:t xml:space="preserve"> 10-р)</w:t>
      </w:r>
    </w:p>
  </w:footnote>
  <w:footnote w:id="82">
    <w:p w:rsidR="00A2100B" w:rsidRPr="00EA1ABA" w:rsidRDefault="00A2100B" w:rsidP="00537B4F">
      <w:pPr>
        <w:pStyle w:val="af6"/>
        <w:ind w:firstLine="0"/>
        <w:rPr>
          <w:rFonts w:cs="Arial"/>
        </w:rPr>
      </w:pPr>
      <w:r w:rsidRPr="00EA1ABA">
        <w:rPr>
          <w:rStyle w:val="af8"/>
          <w:rFonts w:cs="Arial"/>
        </w:rPr>
        <w:footnoteRef/>
      </w:r>
      <w:r w:rsidRPr="00EA1ABA">
        <w:rPr>
          <w:rFonts w:cs="Arial"/>
        </w:rPr>
        <w:t xml:space="preserve"> </w:t>
      </w:r>
      <w:r>
        <w:rPr>
          <w:rFonts w:cs="Arial"/>
        </w:rPr>
        <w:t xml:space="preserve">– Закон Республики Калмыкия </w:t>
      </w:r>
      <w:r w:rsidRPr="00EA1ABA">
        <w:rPr>
          <w:rFonts w:cs="Arial"/>
        </w:rPr>
        <w:t xml:space="preserve">от 06 ноября 2001 года </w:t>
      </w:r>
      <w:r>
        <w:rPr>
          <w:rFonts w:cs="Arial"/>
        </w:rPr>
        <w:t>№</w:t>
      </w:r>
      <w:r w:rsidRPr="00EA1ABA">
        <w:rPr>
          <w:rFonts w:cs="Arial"/>
        </w:rPr>
        <w:t xml:space="preserve"> 138-II-З </w:t>
      </w:r>
      <w:r>
        <w:rPr>
          <w:rFonts w:cs="Arial"/>
        </w:rPr>
        <w:t>«</w:t>
      </w:r>
      <w:r w:rsidRPr="00EA1ABA">
        <w:rPr>
          <w:rFonts w:cs="Arial"/>
        </w:rPr>
        <w:t>Об административно-территориальном устройстве Республики Калмыкия</w:t>
      </w:r>
      <w:r>
        <w:rPr>
          <w:rFonts w:cs="Arial"/>
        </w:rPr>
        <w:t>»</w:t>
      </w:r>
    </w:p>
  </w:footnote>
  <w:footnote w:id="83">
    <w:p w:rsidR="00A2100B" w:rsidRPr="00232C51" w:rsidRDefault="00A2100B" w:rsidP="00537B4F">
      <w:pPr>
        <w:pStyle w:val="af6"/>
        <w:ind w:firstLine="0"/>
        <w:rPr>
          <w:rFonts w:cs="Arial"/>
        </w:rPr>
      </w:pPr>
      <w:r w:rsidRPr="00232C51">
        <w:rPr>
          <w:rStyle w:val="af8"/>
          <w:rFonts w:cs="Arial"/>
        </w:rPr>
        <w:footnoteRef/>
      </w:r>
      <w:r w:rsidRPr="00232C51">
        <w:rPr>
          <w:rFonts w:cs="Arial"/>
        </w:rPr>
        <w:t xml:space="preserve"> </w:t>
      </w:r>
      <w:r>
        <w:rPr>
          <w:rFonts w:cs="Arial"/>
        </w:rPr>
        <w:t xml:space="preserve">– Указ Президента Республики Калмыкия </w:t>
      </w:r>
      <w:r w:rsidRPr="00232C51">
        <w:rPr>
          <w:rFonts w:cs="Arial"/>
        </w:rPr>
        <w:t xml:space="preserve">от 26 декабря 2001 года </w:t>
      </w:r>
      <w:r>
        <w:rPr>
          <w:rFonts w:cs="Arial"/>
        </w:rPr>
        <w:t>№</w:t>
      </w:r>
      <w:r w:rsidRPr="00232C51">
        <w:rPr>
          <w:rFonts w:cs="Arial"/>
        </w:rPr>
        <w:t xml:space="preserve"> 235 </w:t>
      </w:r>
      <w:r>
        <w:rPr>
          <w:rFonts w:cs="Arial"/>
        </w:rPr>
        <w:t>«</w:t>
      </w:r>
      <w:r w:rsidRPr="00232C51">
        <w:rPr>
          <w:rFonts w:cs="Arial"/>
        </w:rPr>
        <w:t>Об утверждении реестра административно-территориальных единиц Республики Калмыкия</w:t>
      </w:r>
      <w:r>
        <w:rPr>
          <w:rFonts w:cs="Arial"/>
        </w:rPr>
        <w:t>»</w:t>
      </w:r>
    </w:p>
  </w:footnote>
  <w:footnote w:id="84">
    <w:p w:rsidR="00A2100B" w:rsidRPr="00472686" w:rsidRDefault="00A2100B" w:rsidP="00472686">
      <w:pPr>
        <w:pStyle w:val="af6"/>
        <w:ind w:firstLine="0"/>
        <w:rPr>
          <w:rFonts w:cs="Arial"/>
          <w:sz w:val="18"/>
          <w:szCs w:val="18"/>
        </w:rPr>
      </w:pPr>
      <w:r w:rsidRPr="00472686">
        <w:rPr>
          <w:rStyle w:val="af8"/>
          <w:rFonts w:cs="Arial"/>
          <w:sz w:val="18"/>
          <w:szCs w:val="18"/>
        </w:rPr>
        <w:footnoteRef/>
      </w:r>
      <w:r w:rsidRPr="00472686">
        <w:rPr>
          <w:rFonts w:cs="Arial"/>
          <w:sz w:val="18"/>
          <w:szCs w:val="18"/>
        </w:rPr>
        <w:t xml:space="preserve"> </w:t>
      </w:r>
      <w:r>
        <w:rPr>
          <w:rFonts w:cs="Arial"/>
          <w:sz w:val="18"/>
          <w:szCs w:val="18"/>
        </w:rPr>
        <w:t>– Лесной план Республики Калмыкия. Утвержден Распоряжением Главы Республики Калмыкия от 11 февраля 2019 г. № 31-рг</w:t>
      </w:r>
    </w:p>
  </w:footnote>
  <w:footnote w:id="85">
    <w:p w:rsidR="00A2100B" w:rsidRPr="00F658E8" w:rsidRDefault="00A2100B" w:rsidP="00F658E8">
      <w:pPr>
        <w:pStyle w:val="af6"/>
        <w:ind w:firstLine="0"/>
        <w:rPr>
          <w:rFonts w:cs="Arial"/>
        </w:rPr>
      </w:pPr>
      <w:r w:rsidRPr="00F658E8">
        <w:rPr>
          <w:rStyle w:val="af8"/>
          <w:rFonts w:cs="Arial"/>
        </w:rPr>
        <w:footnoteRef/>
      </w:r>
      <w:r w:rsidRPr="00F658E8">
        <w:rPr>
          <w:rFonts w:cs="Arial"/>
        </w:rPr>
        <w:t xml:space="preserve"> </w:t>
      </w:r>
      <w:r>
        <w:rPr>
          <w:rFonts w:cs="Arial"/>
        </w:rPr>
        <w:t xml:space="preserve">– При составлении использованы материалы: </w:t>
      </w:r>
      <w:r w:rsidRPr="00F658E8">
        <w:rPr>
          <w:rFonts w:cs="Arial"/>
        </w:rPr>
        <w:t>Отчет о научно-исследовательской работе</w:t>
      </w:r>
      <w:r>
        <w:rPr>
          <w:rFonts w:cs="Arial"/>
        </w:rPr>
        <w:t xml:space="preserve"> </w:t>
      </w:r>
      <w:r w:rsidRPr="00F658E8">
        <w:rPr>
          <w:rFonts w:cs="Arial"/>
          <w:bCs/>
        </w:rPr>
        <w:t>на разработку «Схемы территориального планирования Белгородской области»</w:t>
      </w:r>
      <w:r>
        <w:rPr>
          <w:rFonts w:cs="Arial"/>
          <w:bCs/>
        </w:rPr>
        <w:t xml:space="preserve">. Том </w:t>
      </w:r>
      <w:r>
        <w:rPr>
          <w:rFonts w:cs="Arial"/>
          <w:bCs/>
          <w:lang w:val="en-US"/>
        </w:rPr>
        <w:t>VII</w:t>
      </w:r>
      <w:r>
        <w:rPr>
          <w:rFonts w:cs="Arial"/>
          <w:bCs/>
        </w:rPr>
        <w:t xml:space="preserve">. </w:t>
      </w:r>
      <w:r w:rsidRPr="00F658E8">
        <w:rPr>
          <w:rFonts w:cs="Arial"/>
          <w:bCs/>
        </w:rPr>
        <w:t>Положения о территориальном планировании Белгородской области</w:t>
      </w:r>
      <w:r>
        <w:rPr>
          <w:rFonts w:cs="Arial"/>
          <w:bCs/>
        </w:rPr>
        <w:t xml:space="preserve">. Академия архитектуры и строительных наук. </w:t>
      </w:r>
      <w:r w:rsidRPr="00F658E8">
        <w:rPr>
          <w:rFonts w:cs="Arial"/>
          <w:bCs/>
        </w:rPr>
        <w:t>Центральный научно-исследовательский и проектный институт по градостроительству</w:t>
      </w:r>
      <w:r>
        <w:rPr>
          <w:rFonts w:cs="Arial"/>
          <w:bCs/>
        </w:rPr>
        <w:t>. – М., 2007. – С. 29 – 50.</w:t>
      </w:r>
    </w:p>
  </w:footnote>
  <w:footnote w:id="86">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Постановление Правительства </w:t>
      </w:r>
      <w:r>
        <w:rPr>
          <w:rFonts w:cs="Arial"/>
        </w:rPr>
        <w:t>Республики Калмыкия</w:t>
      </w:r>
      <w:r w:rsidRPr="00221C63">
        <w:rPr>
          <w:rFonts w:cs="Arial"/>
        </w:rPr>
        <w:t xml:space="preserve"> от </w:t>
      </w:r>
      <w:r w:rsidRPr="00A22595">
        <w:rPr>
          <w:rFonts w:cs="Arial"/>
        </w:rPr>
        <w:t xml:space="preserve">29 февраля 2008 года </w:t>
      </w:r>
      <w:r>
        <w:rPr>
          <w:rFonts w:cs="Arial"/>
        </w:rPr>
        <w:t>№</w:t>
      </w:r>
      <w:r w:rsidRPr="00A22595">
        <w:rPr>
          <w:rFonts w:cs="Arial"/>
        </w:rPr>
        <w:t xml:space="preserve"> 62</w:t>
      </w:r>
      <w:r>
        <w:rPr>
          <w:rFonts w:cs="Arial"/>
        </w:rPr>
        <w:t xml:space="preserve"> «</w:t>
      </w:r>
      <w:r w:rsidRPr="00A22595">
        <w:rPr>
          <w:rFonts w:cs="Arial"/>
        </w:rPr>
        <w:t>Об утверждении перечня автомобильных дорог общего пользования регионального или межмуниципального значения</w:t>
      </w:r>
      <w:r>
        <w:rPr>
          <w:rFonts w:cs="Arial"/>
        </w:rPr>
        <w:t xml:space="preserve">» </w:t>
      </w:r>
      <w:r w:rsidRPr="00A22595">
        <w:rPr>
          <w:rFonts w:cs="Arial"/>
        </w:rPr>
        <w:t>(с изменениями на 27 августа 2018 года)</w:t>
      </w:r>
      <w:r>
        <w:rPr>
          <w:rFonts w:cs="Arial"/>
        </w:rPr>
        <w:t>.</w:t>
      </w:r>
    </w:p>
  </w:footnote>
  <w:footnote w:id="87">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Распоряжение Правительства Российской Федерации от 06.05.2015 г. №816-р</w:t>
      </w:r>
      <w:r>
        <w:rPr>
          <w:rFonts w:cs="Arial"/>
        </w:rPr>
        <w:t xml:space="preserve"> «</w:t>
      </w:r>
      <w:r w:rsidRPr="00D83AD5">
        <w:rPr>
          <w:rFonts w:cs="Arial"/>
        </w:rPr>
        <w:t>Об утверждении схемы территориального планирования Российской Федерации в области федерального транспорта (в части трубопроводного транспорта)</w:t>
      </w:r>
      <w:r>
        <w:rPr>
          <w:rFonts w:cs="Arial"/>
        </w:rPr>
        <w:t>»</w:t>
      </w:r>
      <w:r w:rsidRPr="00D83AD5">
        <w:rPr>
          <w:rFonts w:cs="Arial"/>
        </w:rPr>
        <w:t xml:space="preserve"> (с изменениями на 22 декабря 2018 года)</w:t>
      </w:r>
    </w:p>
  </w:footnote>
  <w:footnote w:id="88">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Воздушный кодекс Российской Федерации. Статья 7</w:t>
      </w:r>
      <w:r w:rsidRPr="00221C63">
        <w:rPr>
          <w:rFonts w:cs="Arial"/>
          <w:vertAlign w:val="superscript"/>
        </w:rPr>
        <w:t>1</w:t>
      </w:r>
      <w:r w:rsidRPr="00221C63">
        <w:rPr>
          <w:rFonts w:cs="Arial"/>
        </w:rPr>
        <w:t>.</w:t>
      </w:r>
    </w:p>
  </w:footnote>
  <w:footnote w:id="89">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w:t>
      </w:r>
      <w:r w:rsidRPr="00221C63">
        <w:rPr>
          <w:rFonts w:cs="Arial"/>
          <w:bCs/>
        </w:rPr>
        <w:t>Распоряжение Правительства Российской Федерации от 01.08.2016 г. № 1634-р</w:t>
      </w:r>
      <w:r>
        <w:rPr>
          <w:rFonts w:cs="Arial"/>
          <w:bCs/>
        </w:rPr>
        <w:t xml:space="preserve"> «</w:t>
      </w:r>
      <w:r w:rsidRPr="00601AEE">
        <w:rPr>
          <w:rFonts w:cs="Arial"/>
          <w:bCs/>
        </w:rPr>
        <w:t>Об утверждении схемы территориального планирования Российской Федерации в области энергетики</w:t>
      </w:r>
      <w:r>
        <w:rPr>
          <w:rFonts w:cs="Arial"/>
          <w:bCs/>
        </w:rPr>
        <w:t>»</w:t>
      </w:r>
      <w:r w:rsidRPr="00601AEE">
        <w:rPr>
          <w:rFonts w:cs="Arial"/>
          <w:bCs/>
        </w:rPr>
        <w:t xml:space="preserve"> (с изменениями на 25 июля 2019 года)</w:t>
      </w:r>
      <w:r>
        <w:rPr>
          <w:rFonts w:cs="Arial"/>
          <w:bCs/>
        </w:rPr>
        <w:t>.</w:t>
      </w:r>
    </w:p>
  </w:footnote>
  <w:footnote w:id="90">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w:t>
      </w:r>
      <w:r w:rsidRPr="00601AEE">
        <w:rPr>
          <w:rFonts w:cs="Arial"/>
        </w:rPr>
        <w:t>Распоряжение</w:t>
      </w:r>
      <w:r>
        <w:rPr>
          <w:rFonts w:cs="Arial"/>
        </w:rPr>
        <w:t xml:space="preserve"> Главы</w:t>
      </w:r>
      <w:r w:rsidRPr="00601AEE">
        <w:rPr>
          <w:rFonts w:cs="Arial"/>
        </w:rPr>
        <w:t xml:space="preserve"> Республики Калмыкия</w:t>
      </w:r>
      <w:r>
        <w:rPr>
          <w:rFonts w:cs="Arial"/>
        </w:rPr>
        <w:t xml:space="preserve"> </w:t>
      </w:r>
      <w:r w:rsidRPr="00601AEE">
        <w:rPr>
          <w:rFonts w:cs="Arial"/>
        </w:rPr>
        <w:t xml:space="preserve">от 22 июля 2015 года </w:t>
      </w:r>
      <w:r>
        <w:rPr>
          <w:rFonts w:cs="Arial"/>
        </w:rPr>
        <w:t>№</w:t>
      </w:r>
      <w:r w:rsidRPr="00601AEE">
        <w:rPr>
          <w:rFonts w:cs="Arial"/>
        </w:rPr>
        <w:t xml:space="preserve"> 160-рг</w:t>
      </w:r>
      <w:r>
        <w:rPr>
          <w:rFonts w:cs="Arial"/>
        </w:rPr>
        <w:t xml:space="preserve"> «</w:t>
      </w:r>
      <w:r w:rsidRPr="00601AEE">
        <w:rPr>
          <w:rFonts w:cs="Arial"/>
        </w:rPr>
        <w:t>Об утверждении Схемы и Программы развития электроэнергетики Республики Калмыкия на 2016 - 2020 годы</w:t>
      </w:r>
      <w:r>
        <w:rPr>
          <w:rFonts w:cs="Arial"/>
        </w:rPr>
        <w:t>».</w:t>
      </w:r>
    </w:p>
  </w:footnote>
  <w:footnote w:id="91">
    <w:p w:rsidR="00A2100B" w:rsidRPr="0073571B" w:rsidRDefault="00A2100B" w:rsidP="006C37E8">
      <w:pPr>
        <w:pStyle w:val="af6"/>
        <w:ind w:firstLine="0"/>
        <w:rPr>
          <w:rFonts w:cs="Arial"/>
        </w:rPr>
      </w:pPr>
      <w:r w:rsidRPr="0073571B">
        <w:rPr>
          <w:rStyle w:val="af8"/>
          <w:rFonts w:cs="Arial"/>
        </w:rPr>
        <w:footnoteRef/>
      </w:r>
      <w:r w:rsidRPr="0073571B">
        <w:rPr>
          <w:rFonts w:cs="Arial"/>
        </w:rPr>
        <w:t xml:space="preserve"> – Срок действия лесохозяйственных регламентов с 1 января 2019 года по 31 декабря 2028 года.</w:t>
      </w:r>
    </w:p>
  </w:footnote>
  <w:footnote w:id="92">
    <w:p w:rsidR="00A2100B" w:rsidRPr="0073571B" w:rsidRDefault="00A2100B" w:rsidP="006C37E8">
      <w:pPr>
        <w:pStyle w:val="af6"/>
        <w:ind w:firstLine="0"/>
        <w:rPr>
          <w:rFonts w:cs="Arial"/>
        </w:rPr>
      </w:pPr>
      <w:r w:rsidRPr="0073571B">
        <w:rPr>
          <w:rStyle w:val="af8"/>
          <w:rFonts w:cs="Arial"/>
        </w:rPr>
        <w:footnoteRef/>
      </w:r>
      <w:r w:rsidRPr="0073571B">
        <w:rPr>
          <w:rFonts w:cs="Arial"/>
        </w:rPr>
        <w:t xml:space="preserve"> – </w:t>
      </w:r>
      <w:hyperlink r:id="rId16" w:history="1">
        <w:r w:rsidRPr="0073571B">
          <w:rPr>
            <w:rStyle w:val="af3"/>
            <w:rFonts w:cs="Arial"/>
          </w:rPr>
          <w:t>http://www.kalmpriroda.ru/upravlenie/osobo-okhranyaemye-prirodnye-territorii-oopt-respubliki-kalmykiya/?sphrase_id=2475</w:t>
        </w:r>
      </w:hyperlink>
      <w:r w:rsidRPr="0073571B">
        <w:rPr>
          <w:rFonts w:cs="Arial"/>
        </w:rPr>
        <w:t xml:space="preserve"> </w:t>
      </w:r>
    </w:p>
  </w:footnote>
  <w:footnote w:id="93">
    <w:p w:rsidR="00A2100B" w:rsidRPr="0073571B" w:rsidRDefault="00A2100B" w:rsidP="006C37E8">
      <w:pPr>
        <w:pStyle w:val="af6"/>
        <w:ind w:firstLine="0"/>
        <w:rPr>
          <w:rFonts w:cs="Arial"/>
        </w:rPr>
      </w:pPr>
      <w:r w:rsidRPr="0073571B">
        <w:rPr>
          <w:rStyle w:val="af8"/>
          <w:rFonts w:cs="Arial"/>
        </w:rPr>
        <w:footnoteRef/>
      </w:r>
      <w:r w:rsidRPr="0073571B">
        <w:rPr>
          <w:rFonts w:cs="Arial"/>
        </w:rPr>
        <w:t xml:space="preserve"> </w:t>
      </w:r>
      <w:r>
        <w:rPr>
          <w:rFonts w:cs="Arial"/>
        </w:rPr>
        <w:t xml:space="preserve">– </w:t>
      </w:r>
      <w:r w:rsidRPr="0073571B">
        <w:rPr>
          <w:rFonts w:cs="Arial"/>
        </w:rPr>
        <w:t>Постановление Правительств</w:t>
      </w:r>
      <w:r>
        <w:rPr>
          <w:rFonts w:cs="Arial"/>
        </w:rPr>
        <w:t>а</w:t>
      </w:r>
      <w:r w:rsidRPr="0073571B">
        <w:rPr>
          <w:rFonts w:cs="Arial"/>
        </w:rPr>
        <w:t xml:space="preserve"> Республики Калмыкия</w:t>
      </w:r>
      <w:r>
        <w:rPr>
          <w:rFonts w:cs="Arial"/>
        </w:rPr>
        <w:t xml:space="preserve"> </w:t>
      </w:r>
      <w:r w:rsidRPr="0073571B">
        <w:rPr>
          <w:rFonts w:cs="Arial"/>
        </w:rPr>
        <w:t xml:space="preserve">от 28 апреля 2012 года </w:t>
      </w:r>
      <w:r>
        <w:rPr>
          <w:rFonts w:cs="Arial"/>
        </w:rPr>
        <w:t>№</w:t>
      </w:r>
      <w:r w:rsidRPr="0073571B">
        <w:rPr>
          <w:rFonts w:cs="Arial"/>
        </w:rPr>
        <w:t xml:space="preserve"> 122</w:t>
      </w:r>
      <w:r>
        <w:rPr>
          <w:rFonts w:cs="Arial"/>
        </w:rPr>
        <w:t xml:space="preserve"> «</w:t>
      </w:r>
      <w:r w:rsidRPr="0073571B">
        <w:rPr>
          <w:rFonts w:cs="Arial"/>
        </w:rPr>
        <w:t>Об утверждении списка объектов культурного наследия Республики Калмыкия</w:t>
      </w:r>
      <w:r>
        <w:rPr>
          <w:rFonts w:cs="Arial"/>
        </w:rPr>
        <w:t xml:space="preserve">» </w:t>
      </w:r>
      <w:r w:rsidRPr="0073571B">
        <w:rPr>
          <w:rFonts w:cs="Arial"/>
        </w:rPr>
        <w:t xml:space="preserve">(в редакции Постановления Правительства Республики Калмыкия от 20.12.2017 </w:t>
      </w:r>
      <w:r>
        <w:rPr>
          <w:rFonts w:cs="Arial"/>
        </w:rPr>
        <w:t>№</w:t>
      </w:r>
      <w:r w:rsidRPr="0073571B">
        <w:rPr>
          <w:rFonts w:cs="Arial"/>
        </w:rPr>
        <w:t xml:space="preserve"> 452)</w:t>
      </w:r>
    </w:p>
  </w:footnote>
  <w:footnote w:id="94">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w:t>
      </w:r>
      <w:hyperlink r:id="rId17" w:history="1">
        <w:r w:rsidRPr="00221C63">
          <w:rPr>
            <w:rStyle w:val="af3"/>
            <w:rFonts w:cs="Arial"/>
          </w:rPr>
          <w:t>https://okn-mk.mkrf.ru</w:t>
        </w:r>
      </w:hyperlink>
      <w:r w:rsidRPr="00221C63">
        <w:rPr>
          <w:rFonts w:cs="Arial"/>
        </w:rPr>
        <w:t xml:space="preserve"> </w:t>
      </w:r>
    </w:p>
  </w:footnote>
  <w:footnote w:id="95">
    <w:p w:rsidR="00A2100B" w:rsidRPr="00221C63" w:rsidRDefault="00A2100B" w:rsidP="006C37E8">
      <w:pPr>
        <w:pStyle w:val="af6"/>
        <w:ind w:firstLine="0"/>
        <w:rPr>
          <w:rFonts w:cs="Arial"/>
        </w:rPr>
      </w:pPr>
      <w:r w:rsidRPr="00221C63">
        <w:rPr>
          <w:rStyle w:val="af8"/>
          <w:rFonts w:cs="Arial"/>
        </w:rPr>
        <w:footnoteRef/>
      </w:r>
      <w:r w:rsidRPr="00221C63">
        <w:rPr>
          <w:rFonts w:cs="Arial"/>
        </w:rPr>
        <w:t xml:space="preserve"> – Утвержден Приказом Минприроды России </w:t>
      </w:r>
      <w:r w:rsidRPr="000E2F4E">
        <w:rPr>
          <w:rFonts w:cs="Arial"/>
        </w:rPr>
        <w:t>от 24</w:t>
      </w:r>
      <w:r>
        <w:rPr>
          <w:rFonts w:cs="Arial"/>
        </w:rPr>
        <w:t>.08.</w:t>
      </w:r>
      <w:r w:rsidRPr="000E2F4E">
        <w:rPr>
          <w:rFonts w:cs="Arial"/>
        </w:rPr>
        <w:t>2011 г</w:t>
      </w:r>
      <w:r>
        <w:rPr>
          <w:rFonts w:cs="Arial"/>
        </w:rPr>
        <w:t>.</w:t>
      </w:r>
      <w:r w:rsidRPr="000E2F4E">
        <w:rPr>
          <w:rFonts w:cs="Arial"/>
        </w:rPr>
        <w:t xml:space="preserve"> </w:t>
      </w:r>
      <w:r>
        <w:rPr>
          <w:rFonts w:cs="Arial"/>
        </w:rPr>
        <w:t>№</w:t>
      </w:r>
      <w:r w:rsidRPr="000E2F4E">
        <w:rPr>
          <w:rFonts w:cs="Arial"/>
        </w:rPr>
        <w:t xml:space="preserve"> 684</w:t>
      </w:r>
      <w:r>
        <w:rPr>
          <w:rFonts w:cs="Arial"/>
        </w:rPr>
        <w:t xml:space="preserve"> (в ред. Приказа Минприроды России </w:t>
      </w:r>
      <w:r w:rsidRPr="004F57B4">
        <w:rPr>
          <w:rFonts w:cs="Arial"/>
        </w:rPr>
        <w:t>от 23</w:t>
      </w:r>
      <w:r>
        <w:rPr>
          <w:rFonts w:cs="Arial"/>
        </w:rPr>
        <w:t>.01.</w:t>
      </w:r>
      <w:r w:rsidRPr="004F57B4">
        <w:rPr>
          <w:rFonts w:cs="Arial"/>
        </w:rPr>
        <w:t>2014 г</w:t>
      </w:r>
      <w:r>
        <w:rPr>
          <w:rFonts w:cs="Arial"/>
        </w:rPr>
        <w:t>.</w:t>
      </w:r>
      <w:r w:rsidRPr="004F57B4">
        <w:rPr>
          <w:rFonts w:cs="Arial"/>
        </w:rPr>
        <w:t xml:space="preserve"> </w:t>
      </w:r>
      <w:r>
        <w:rPr>
          <w:rFonts w:cs="Arial"/>
        </w:rPr>
        <w:t>№</w:t>
      </w:r>
      <w:r w:rsidRPr="004F57B4">
        <w:rPr>
          <w:rFonts w:cs="Arial"/>
        </w:rPr>
        <w:t xml:space="preserve"> 27</w:t>
      </w:r>
      <w:r>
        <w:rPr>
          <w:rFonts w:cs="Arial"/>
        </w:rPr>
        <w:t>.</w:t>
      </w:r>
    </w:p>
  </w:footnote>
  <w:footnote w:id="96">
    <w:p w:rsidR="00A2100B" w:rsidRPr="0019721E" w:rsidRDefault="00A2100B" w:rsidP="0019721E">
      <w:pPr>
        <w:pStyle w:val="af6"/>
        <w:ind w:firstLine="0"/>
      </w:pPr>
      <w:r>
        <w:rPr>
          <w:rStyle w:val="af8"/>
        </w:rPr>
        <w:footnoteRef/>
      </w:r>
      <w:r>
        <w:t xml:space="preserve"> – Инвестиционный потенциал российских регионов в 2017 году </w:t>
      </w:r>
      <w:r w:rsidRPr="0019721E">
        <w:t>[</w:t>
      </w:r>
      <w:r>
        <w:t>Электронный ресурс</w:t>
      </w:r>
      <w:r w:rsidRPr="0019721E">
        <w:t>]</w:t>
      </w:r>
      <w:r>
        <w:t xml:space="preserve">: </w:t>
      </w:r>
      <w:hyperlink r:id="rId18" w:history="1">
        <w:r w:rsidRPr="00670EEB">
          <w:rPr>
            <w:rStyle w:val="af3"/>
          </w:rPr>
          <w:t>https://raexpert.ru/rankingtable/region_climat/2017/tab3/</w:t>
        </w:r>
      </w:hyperlink>
      <w:r>
        <w:t>. Дата обращения: 12.08.2019.</w:t>
      </w:r>
    </w:p>
  </w:footnote>
  <w:footnote w:id="97">
    <w:p w:rsidR="00A2100B" w:rsidRDefault="00A2100B" w:rsidP="0055154E">
      <w:pPr>
        <w:pStyle w:val="af6"/>
        <w:ind w:firstLine="0"/>
      </w:pPr>
      <w:r>
        <w:rPr>
          <w:rStyle w:val="af8"/>
        </w:rPr>
        <w:footnoteRef/>
      </w:r>
      <w:r>
        <w:t xml:space="preserve"> </w:t>
      </w:r>
      <w:r w:rsidRPr="00F07415">
        <w:rPr>
          <w:rFonts w:cs="Arial"/>
        </w:rPr>
        <w:t>–</w:t>
      </w:r>
      <w:r w:rsidRPr="00F07415">
        <w:rPr>
          <w:rFonts w:cs="Arial"/>
          <w:spacing w:val="2"/>
          <w:shd w:val="clear" w:color="auto" w:fill="FFFFFF"/>
        </w:rPr>
        <w:t> </w:t>
      </w:r>
      <w:r w:rsidRPr="00F07415">
        <w:rPr>
          <w:rFonts w:cs="Arial"/>
          <w:bCs/>
        </w:rPr>
        <w:t>Сведения из Единого государственного реестра объектов культурного наследия (памятников истории и культуры) народов Российской Федерации</w:t>
      </w:r>
      <w:r w:rsidRPr="0068083F">
        <w:rPr>
          <w:rFonts w:cs="Arial"/>
        </w:rPr>
        <w:t xml:space="preserve"> [Электронный ресурс</w:t>
      </w:r>
      <w:r w:rsidRPr="0086383B">
        <w:rPr>
          <w:rFonts w:cs="Arial"/>
        </w:rPr>
        <w:t>]:</w:t>
      </w:r>
      <w:r>
        <w:rPr>
          <w:rFonts w:cs="Arial"/>
        </w:rPr>
        <w:t xml:space="preserve"> </w:t>
      </w:r>
      <w:hyperlink r:id="rId19" w:history="1">
        <w:r w:rsidRPr="00F07415">
          <w:rPr>
            <w:rStyle w:val="af3"/>
            <w:rFonts w:cs="Arial"/>
          </w:rPr>
          <w:t>https://opendata.mkrf.ru/opendata/7705851331-egrkn</w:t>
        </w:r>
      </w:hyperlink>
      <w:r>
        <w:rPr>
          <w:rFonts w:cs="Arial"/>
        </w:rPr>
        <w:t xml:space="preserve">. </w:t>
      </w:r>
      <w:r w:rsidRPr="0068083F">
        <w:rPr>
          <w:rFonts w:cs="Arial"/>
        </w:rPr>
        <w:t xml:space="preserve">Дата обращения: </w:t>
      </w:r>
      <w:r>
        <w:rPr>
          <w:rFonts w:cs="Arial"/>
        </w:rPr>
        <w:t>25</w:t>
      </w:r>
      <w:r w:rsidRPr="0068083F">
        <w:rPr>
          <w:rFonts w:cs="Arial"/>
        </w:rPr>
        <w:t>.0</w:t>
      </w:r>
      <w:r>
        <w:rPr>
          <w:rFonts w:cs="Arial"/>
        </w:rPr>
        <w:t>9</w:t>
      </w:r>
      <w:r w:rsidRPr="0068083F">
        <w:rPr>
          <w:rFonts w:cs="Arial"/>
        </w:rPr>
        <w:t>.201</w:t>
      </w:r>
      <w:r>
        <w:rPr>
          <w:rFonts w:cs="Arial"/>
        </w:rPr>
        <w:t>9</w:t>
      </w:r>
      <w:r w:rsidRPr="0068083F">
        <w:rPr>
          <w:rFonts w:cs="Arial"/>
        </w:rPr>
        <w:t>.</w:t>
      </w:r>
    </w:p>
  </w:footnote>
  <w:footnote w:id="98">
    <w:p w:rsidR="00A2100B" w:rsidRDefault="00A2100B" w:rsidP="0055154E">
      <w:pPr>
        <w:pStyle w:val="af6"/>
        <w:ind w:firstLine="0"/>
      </w:pPr>
      <w:r>
        <w:rPr>
          <w:rStyle w:val="af8"/>
        </w:rPr>
        <w:footnoteRef/>
      </w:r>
      <w:r>
        <w:t xml:space="preserve"> </w:t>
      </w:r>
      <w:r w:rsidRPr="00F07415">
        <w:rPr>
          <w:rFonts w:cs="Arial"/>
        </w:rPr>
        <w:t>–</w:t>
      </w:r>
      <w:r w:rsidRPr="00F07415">
        <w:rPr>
          <w:rFonts w:cs="Arial"/>
          <w:spacing w:val="2"/>
          <w:shd w:val="clear" w:color="auto" w:fill="FFFFFF"/>
        </w:rPr>
        <w:t> </w:t>
      </w:r>
      <w:r w:rsidRPr="00F07415">
        <w:rPr>
          <w:rFonts w:cs="Arial"/>
          <w:bCs/>
        </w:rPr>
        <w:t>Сведения из Единого государственного реестра объектов культурного наследия (памятников истории и культуры) народов Российской Федерации</w:t>
      </w:r>
      <w:r w:rsidRPr="0068083F">
        <w:rPr>
          <w:rFonts w:cs="Arial"/>
        </w:rPr>
        <w:t xml:space="preserve"> [Электронный ресурс</w:t>
      </w:r>
      <w:r w:rsidRPr="0086383B">
        <w:rPr>
          <w:rFonts w:cs="Arial"/>
        </w:rPr>
        <w:t>]:</w:t>
      </w:r>
      <w:r>
        <w:rPr>
          <w:rFonts w:cs="Arial"/>
        </w:rPr>
        <w:t xml:space="preserve"> </w:t>
      </w:r>
      <w:hyperlink r:id="rId20" w:history="1">
        <w:r w:rsidRPr="00F07415">
          <w:rPr>
            <w:rStyle w:val="af3"/>
            <w:rFonts w:cs="Arial"/>
          </w:rPr>
          <w:t>https://opendata.mkrf.ru/opendata/7705851331-egrkn</w:t>
        </w:r>
      </w:hyperlink>
      <w:r>
        <w:rPr>
          <w:rFonts w:cs="Arial"/>
        </w:rPr>
        <w:t xml:space="preserve">. </w:t>
      </w:r>
      <w:r w:rsidRPr="0068083F">
        <w:rPr>
          <w:rFonts w:cs="Arial"/>
        </w:rPr>
        <w:t xml:space="preserve">Дата обращения: </w:t>
      </w:r>
      <w:r>
        <w:rPr>
          <w:rFonts w:cs="Arial"/>
        </w:rPr>
        <w:t>25</w:t>
      </w:r>
      <w:r w:rsidRPr="0068083F">
        <w:rPr>
          <w:rFonts w:cs="Arial"/>
        </w:rPr>
        <w:t>.0</w:t>
      </w:r>
      <w:r>
        <w:rPr>
          <w:rFonts w:cs="Arial"/>
        </w:rPr>
        <w:t>9</w:t>
      </w:r>
      <w:r w:rsidRPr="0068083F">
        <w:rPr>
          <w:rFonts w:cs="Arial"/>
        </w:rPr>
        <w:t>.201</w:t>
      </w:r>
      <w:r>
        <w:rPr>
          <w:rFonts w:cs="Arial"/>
        </w:rPr>
        <w:t>9</w:t>
      </w:r>
      <w:r w:rsidRPr="0068083F">
        <w:rPr>
          <w:rFonts w:cs="Aria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100B" w:rsidRPr="00C153D4" w:rsidRDefault="00A2100B" w:rsidP="00752571">
    <w:pPr>
      <w:pStyle w:val="af9"/>
      <w:ind w:firstLine="0"/>
      <w:jc w:val="center"/>
      <w:rPr>
        <w:rFonts w:ascii="Impact" w:hAnsi="Impact"/>
        <w:color w:val="404040"/>
      </w:rPr>
    </w:pPr>
    <w:r w:rsidRPr="00C153D4">
      <w:rPr>
        <w:rFonts w:ascii="Impact" w:hAnsi="Impact"/>
        <w:color w:val="404040"/>
      </w:rPr>
      <w:t>Схема территориального планирования Республики Калмыкия.</w:t>
    </w:r>
  </w:p>
  <w:p w:rsidR="00A2100B" w:rsidRPr="00C153D4" w:rsidRDefault="00A2100B" w:rsidP="00752571">
    <w:pPr>
      <w:pStyle w:val="af9"/>
      <w:ind w:firstLine="0"/>
      <w:jc w:val="center"/>
      <w:rPr>
        <w:rFonts w:ascii="Impact" w:hAnsi="Impact"/>
        <w:color w:val="404040"/>
      </w:rPr>
    </w:pPr>
    <w:r w:rsidRPr="00C153D4">
      <w:rPr>
        <w:rFonts w:ascii="Impact" w:hAnsi="Impact"/>
        <w:color w:val="404040"/>
      </w:rPr>
      <w:t>Том 2. Материалы по обоснованию</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100B" w:rsidRPr="00ED7DF6" w:rsidRDefault="00A2100B" w:rsidP="00ED7DF6">
    <w:pPr>
      <w:pStyle w:val="af9"/>
      <w:tabs>
        <w:tab w:val="clear" w:pos="4677"/>
        <w:tab w:val="clear" w:pos="9355"/>
      </w:tabs>
      <w:ind w:firstLine="0"/>
      <w:jc w:val="center"/>
      <w:rPr>
        <w:sz w:val="20"/>
        <w:szCs w:val="20"/>
      </w:rPr>
    </w:pPr>
    <w:r w:rsidRPr="00CF7907">
      <w:rPr>
        <w:rFonts w:ascii="Impact" w:hAnsi="Impact" w:cs="Arial"/>
        <w:color w:val="7F7F7F"/>
        <w:sz w:val="20"/>
        <w:szCs w:val="20"/>
      </w:rPr>
      <w:t>Схема территориального планирования Республики Калмыкия. Том 2. Материалы по обоснованию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716D554"/>
    <w:lvl w:ilvl="0">
      <w:start w:val="1"/>
      <w:numFmt w:val="decimal"/>
      <w:pStyle w:val="5"/>
      <w:lvlText w:val="%1."/>
      <w:lvlJc w:val="left"/>
      <w:pPr>
        <w:tabs>
          <w:tab w:val="num" w:pos="1492"/>
        </w:tabs>
        <w:ind w:left="1492" w:hanging="360"/>
      </w:pPr>
    </w:lvl>
  </w:abstractNum>
  <w:abstractNum w:abstractNumId="1">
    <w:nsid w:val="FFFFFF7D"/>
    <w:multiLevelType w:val="singleLevel"/>
    <w:tmpl w:val="0CC40702"/>
    <w:lvl w:ilvl="0">
      <w:start w:val="1"/>
      <w:numFmt w:val="decimal"/>
      <w:pStyle w:val="4"/>
      <w:lvlText w:val="%1."/>
      <w:lvlJc w:val="left"/>
      <w:pPr>
        <w:tabs>
          <w:tab w:val="num" w:pos="1209"/>
        </w:tabs>
        <w:ind w:left="1209" w:hanging="360"/>
      </w:pPr>
    </w:lvl>
  </w:abstractNum>
  <w:abstractNum w:abstractNumId="2">
    <w:nsid w:val="FFFFFF7E"/>
    <w:multiLevelType w:val="singleLevel"/>
    <w:tmpl w:val="0E4E0214"/>
    <w:lvl w:ilvl="0">
      <w:start w:val="1"/>
      <w:numFmt w:val="decimal"/>
      <w:pStyle w:val="3"/>
      <w:lvlText w:val="%1."/>
      <w:lvlJc w:val="left"/>
      <w:pPr>
        <w:tabs>
          <w:tab w:val="num" w:pos="926"/>
        </w:tabs>
        <w:ind w:left="926" w:hanging="360"/>
      </w:pPr>
    </w:lvl>
  </w:abstractNum>
  <w:abstractNum w:abstractNumId="3">
    <w:nsid w:val="FFFFFF7F"/>
    <w:multiLevelType w:val="singleLevel"/>
    <w:tmpl w:val="6F4C3F5C"/>
    <w:lvl w:ilvl="0">
      <w:start w:val="1"/>
      <w:numFmt w:val="decimal"/>
      <w:pStyle w:val="2"/>
      <w:lvlText w:val="%1."/>
      <w:lvlJc w:val="left"/>
      <w:pPr>
        <w:tabs>
          <w:tab w:val="num" w:pos="643"/>
        </w:tabs>
        <w:ind w:left="643" w:hanging="360"/>
      </w:pPr>
    </w:lvl>
  </w:abstractNum>
  <w:abstractNum w:abstractNumId="4">
    <w:nsid w:val="FFFFFF80"/>
    <w:multiLevelType w:val="singleLevel"/>
    <w:tmpl w:val="088AFEB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74BCEE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ABAC9A3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8"/>
    <w:multiLevelType w:val="singleLevel"/>
    <w:tmpl w:val="0852983A"/>
    <w:lvl w:ilvl="0">
      <w:start w:val="1"/>
      <w:numFmt w:val="decimal"/>
      <w:pStyle w:val="a"/>
      <w:lvlText w:val="%1."/>
      <w:lvlJc w:val="left"/>
      <w:pPr>
        <w:tabs>
          <w:tab w:val="num" w:pos="360"/>
        </w:tabs>
        <w:ind w:left="360" w:hanging="360"/>
      </w:pPr>
    </w:lvl>
  </w:abstractNum>
  <w:abstractNum w:abstractNumId="8">
    <w:nsid w:val="0000000F"/>
    <w:multiLevelType w:val="singleLevel"/>
    <w:tmpl w:val="0000000F"/>
    <w:name w:val="WW8Num19"/>
    <w:lvl w:ilvl="0">
      <w:start w:val="1"/>
      <w:numFmt w:val="bullet"/>
      <w:lvlText w:val=""/>
      <w:lvlJc w:val="left"/>
      <w:pPr>
        <w:tabs>
          <w:tab w:val="num" w:pos="1080"/>
        </w:tabs>
        <w:ind w:left="1080" w:hanging="360"/>
      </w:pPr>
      <w:rPr>
        <w:rFonts w:ascii="Symbol" w:hAnsi="Symbol"/>
      </w:rPr>
    </w:lvl>
  </w:abstractNum>
  <w:abstractNum w:abstractNumId="9">
    <w:nsid w:val="0000001B"/>
    <w:multiLevelType w:val="singleLevel"/>
    <w:tmpl w:val="0000001B"/>
    <w:name w:val="WW8Num32"/>
    <w:lvl w:ilvl="0">
      <w:start w:val="1"/>
      <w:numFmt w:val="bullet"/>
      <w:lvlText w:val=""/>
      <w:lvlJc w:val="left"/>
      <w:pPr>
        <w:tabs>
          <w:tab w:val="num" w:pos="1080"/>
        </w:tabs>
        <w:ind w:left="1080" w:hanging="360"/>
      </w:pPr>
      <w:rPr>
        <w:rFonts w:ascii="Symbol" w:hAnsi="Symbol"/>
      </w:rPr>
    </w:lvl>
  </w:abstractNum>
  <w:abstractNum w:abstractNumId="10">
    <w:nsid w:val="00000049"/>
    <w:multiLevelType w:val="singleLevel"/>
    <w:tmpl w:val="00000049"/>
    <w:name w:val="WW8Num84"/>
    <w:lvl w:ilvl="0">
      <w:start w:val="1"/>
      <w:numFmt w:val="bullet"/>
      <w:lvlText w:val=""/>
      <w:lvlJc w:val="left"/>
      <w:pPr>
        <w:tabs>
          <w:tab w:val="num" w:pos="1080"/>
        </w:tabs>
        <w:ind w:left="1080" w:hanging="360"/>
      </w:pPr>
      <w:rPr>
        <w:rFonts w:ascii="Symbol" w:hAnsi="Symbol"/>
      </w:rPr>
    </w:lvl>
  </w:abstractNum>
  <w:abstractNum w:abstractNumId="11">
    <w:nsid w:val="0000004B"/>
    <w:multiLevelType w:val="singleLevel"/>
    <w:tmpl w:val="0000004B"/>
    <w:name w:val="WW8Num86"/>
    <w:lvl w:ilvl="0">
      <w:start w:val="1"/>
      <w:numFmt w:val="bullet"/>
      <w:lvlText w:val=""/>
      <w:lvlJc w:val="left"/>
      <w:pPr>
        <w:tabs>
          <w:tab w:val="num" w:pos="1080"/>
        </w:tabs>
        <w:ind w:left="1080" w:hanging="360"/>
      </w:pPr>
      <w:rPr>
        <w:rFonts w:ascii="Symbol" w:hAnsi="Symbol"/>
      </w:rPr>
    </w:lvl>
  </w:abstractNum>
  <w:abstractNum w:abstractNumId="12">
    <w:nsid w:val="00000074"/>
    <w:multiLevelType w:val="singleLevel"/>
    <w:tmpl w:val="00000074"/>
    <w:name w:val="WW8Num135"/>
    <w:lvl w:ilvl="0">
      <w:start w:val="1"/>
      <w:numFmt w:val="bullet"/>
      <w:lvlText w:val=""/>
      <w:lvlJc w:val="left"/>
      <w:pPr>
        <w:tabs>
          <w:tab w:val="num" w:pos="720"/>
        </w:tabs>
        <w:ind w:left="720" w:hanging="360"/>
      </w:pPr>
      <w:rPr>
        <w:rFonts w:ascii="Symbol" w:hAnsi="Symbol"/>
      </w:rPr>
    </w:lvl>
  </w:abstractNum>
  <w:abstractNum w:abstractNumId="13">
    <w:nsid w:val="025D5875"/>
    <w:multiLevelType w:val="hybridMultilevel"/>
    <w:tmpl w:val="172C737E"/>
    <w:lvl w:ilvl="0" w:tplc="D59C527E">
      <w:start w:val="1"/>
      <w:numFmt w:val="decimal"/>
      <w:lvlText w:val="%1."/>
      <w:lvlJc w:val="left"/>
      <w:pPr>
        <w:tabs>
          <w:tab w:val="num" w:pos="1500"/>
        </w:tabs>
        <w:ind w:left="1500" w:hanging="960"/>
      </w:pPr>
      <w:rPr>
        <w:rFonts w:cs="Times New Roman" w:hint="default"/>
      </w:rPr>
    </w:lvl>
    <w:lvl w:ilvl="1" w:tplc="04190003" w:tentative="1">
      <w:start w:val="1"/>
      <w:numFmt w:val="lowerLetter"/>
      <w:lvlText w:val="%2."/>
      <w:lvlJc w:val="left"/>
      <w:pPr>
        <w:tabs>
          <w:tab w:val="num" w:pos="1620"/>
        </w:tabs>
        <w:ind w:left="1620" w:hanging="360"/>
      </w:pPr>
      <w:rPr>
        <w:rFonts w:cs="Times New Roman"/>
      </w:rPr>
    </w:lvl>
    <w:lvl w:ilvl="2" w:tplc="04190005" w:tentative="1">
      <w:start w:val="1"/>
      <w:numFmt w:val="lowerRoman"/>
      <w:lvlText w:val="%3."/>
      <w:lvlJc w:val="right"/>
      <w:pPr>
        <w:tabs>
          <w:tab w:val="num" w:pos="2340"/>
        </w:tabs>
        <w:ind w:left="2340" w:hanging="180"/>
      </w:pPr>
      <w:rPr>
        <w:rFonts w:cs="Times New Roman"/>
      </w:rPr>
    </w:lvl>
    <w:lvl w:ilvl="3" w:tplc="04190001" w:tentative="1">
      <w:start w:val="1"/>
      <w:numFmt w:val="decimal"/>
      <w:lvlText w:val="%4."/>
      <w:lvlJc w:val="left"/>
      <w:pPr>
        <w:tabs>
          <w:tab w:val="num" w:pos="3060"/>
        </w:tabs>
        <w:ind w:left="3060" w:hanging="360"/>
      </w:pPr>
      <w:rPr>
        <w:rFonts w:cs="Times New Roman"/>
      </w:rPr>
    </w:lvl>
    <w:lvl w:ilvl="4" w:tplc="04190003" w:tentative="1">
      <w:start w:val="1"/>
      <w:numFmt w:val="lowerLetter"/>
      <w:lvlText w:val="%5."/>
      <w:lvlJc w:val="left"/>
      <w:pPr>
        <w:tabs>
          <w:tab w:val="num" w:pos="3780"/>
        </w:tabs>
        <w:ind w:left="3780" w:hanging="360"/>
      </w:pPr>
      <w:rPr>
        <w:rFonts w:cs="Times New Roman"/>
      </w:rPr>
    </w:lvl>
    <w:lvl w:ilvl="5" w:tplc="04190005" w:tentative="1">
      <w:start w:val="1"/>
      <w:numFmt w:val="lowerRoman"/>
      <w:lvlText w:val="%6."/>
      <w:lvlJc w:val="right"/>
      <w:pPr>
        <w:tabs>
          <w:tab w:val="num" w:pos="4500"/>
        </w:tabs>
        <w:ind w:left="4500" w:hanging="180"/>
      </w:pPr>
      <w:rPr>
        <w:rFonts w:cs="Times New Roman"/>
      </w:rPr>
    </w:lvl>
    <w:lvl w:ilvl="6" w:tplc="04190001" w:tentative="1">
      <w:start w:val="1"/>
      <w:numFmt w:val="decimal"/>
      <w:lvlText w:val="%7."/>
      <w:lvlJc w:val="left"/>
      <w:pPr>
        <w:tabs>
          <w:tab w:val="num" w:pos="5220"/>
        </w:tabs>
        <w:ind w:left="5220" w:hanging="360"/>
      </w:pPr>
      <w:rPr>
        <w:rFonts w:cs="Times New Roman"/>
      </w:rPr>
    </w:lvl>
    <w:lvl w:ilvl="7" w:tplc="04190003" w:tentative="1">
      <w:start w:val="1"/>
      <w:numFmt w:val="lowerLetter"/>
      <w:lvlText w:val="%8."/>
      <w:lvlJc w:val="left"/>
      <w:pPr>
        <w:tabs>
          <w:tab w:val="num" w:pos="5940"/>
        </w:tabs>
        <w:ind w:left="5940" w:hanging="360"/>
      </w:pPr>
      <w:rPr>
        <w:rFonts w:cs="Times New Roman"/>
      </w:rPr>
    </w:lvl>
    <w:lvl w:ilvl="8" w:tplc="04190005" w:tentative="1">
      <w:start w:val="1"/>
      <w:numFmt w:val="lowerRoman"/>
      <w:lvlText w:val="%9."/>
      <w:lvlJc w:val="right"/>
      <w:pPr>
        <w:tabs>
          <w:tab w:val="num" w:pos="6660"/>
        </w:tabs>
        <w:ind w:left="6660" w:hanging="180"/>
      </w:pPr>
      <w:rPr>
        <w:rFonts w:cs="Times New Roman"/>
      </w:rPr>
    </w:lvl>
  </w:abstractNum>
  <w:abstractNum w:abstractNumId="14">
    <w:nsid w:val="05360719"/>
    <w:multiLevelType w:val="hybridMultilevel"/>
    <w:tmpl w:val="D534D0AE"/>
    <w:lvl w:ilvl="0" w:tplc="C0F61B52">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58D2C5A"/>
    <w:multiLevelType w:val="hybridMultilevel"/>
    <w:tmpl w:val="AA60BE20"/>
    <w:lvl w:ilvl="0" w:tplc="F990BED2">
      <w:start w:val="1"/>
      <w:numFmt w:val="bullet"/>
      <w:pStyle w:val="a0"/>
      <w:lvlText w:val=""/>
      <w:lvlJc w:val="left"/>
      <w:pPr>
        <w:ind w:left="4188" w:hanging="360"/>
      </w:pPr>
      <w:rPr>
        <w:rFonts w:ascii="Symbol" w:hAnsi="Symbol" w:hint="default"/>
      </w:rPr>
    </w:lvl>
    <w:lvl w:ilvl="1" w:tplc="C0F61B52">
      <w:numFmt w:val="bullet"/>
      <w:lvlText w:val="•"/>
      <w:lvlJc w:val="left"/>
      <w:pPr>
        <w:ind w:left="1440" w:hanging="360"/>
      </w:pPr>
      <w:rPr>
        <w:rFonts w:ascii="Times New Roman" w:eastAsia="Calibri"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0598430E"/>
    <w:multiLevelType w:val="hybridMultilevel"/>
    <w:tmpl w:val="AD3459A4"/>
    <w:lvl w:ilvl="0" w:tplc="63F6369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05CE51DA"/>
    <w:multiLevelType w:val="hybridMultilevel"/>
    <w:tmpl w:val="A28A0FBC"/>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05D749B5"/>
    <w:multiLevelType w:val="multilevel"/>
    <w:tmpl w:val="6E06585A"/>
    <w:styleLink w:val="1"/>
    <w:lvl w:ilvl="0">
      <w:start w:val="1"/>
      <w:numFmt w:val="decimal"/>
      <w:lvlText w:val="%1)"/>
      <w:lvlJc w:val="left"/>
      <w:pPr>
        <w:tabs>
          <w:tab w:val="num" w:pos="900"/>
        </w:tabs>
        <w:ind w:left="900" w:hanging="360"/>
      </w:pPr>
      <w:rPr>
        <w:rFonts w:ascii="Times New Roman" w:hAnsi="Times New Roman" w:cs="Times New Roman"/>
        <w:sz w:val="28"/>
      </w:rPr>
    </w:lvl>
    <w:lvl w:ilvl="1">
      <w:start w:val="1"/>
      <w:numFmt w:val="lowerLetter"/>
      <w:lvlText w:val="%2."/>
      <w:lvlJc w:val="left"/>
      <w:pPr>
        <w:tabs>
          <w:tab w:val="num" w:pos="1620"/>
        </w:tabs>
        <w:ind w:left="1620" w:hanging="360"/>
      </w:pPr>
      <w:rPr>
        <w:rFonts w:cs="Times New Roman"/>
      </w:rPr>
    </w:lvl>
    <w:lvl w:ilvl="2">
      <w:start w:val="1"/>
      <w:numFmt w:val="lowerRoman"/>
      <w:lvlText w:val="%3."/>
      <w:lvlJc w:val="right"/>
      <w:pPr>
        <w:tabs>
          <w:tab w:val="num" w:pos="2340"/>
        </w:tabs>
        <w:ind w:left="2340" w:hanging="180"/>
      </w:pPr>
      <w:rPr>
        <w:rFonts w:cs="Times New Roman"/>
      </w:rPr>
    </w:lvl>
    <w:lvl w:ilvl="3">
      <w:start w:val="1"/>
      <w:numFmt w:val="decimal"/>
      <w:lvlText w:val="%4."/>
      <w:lvlJc w:val="left"/>
      <w:pPr>
        <w:tabs>
          <w:tab w:val="num" w:pos="3060"/>
        </w:tabs>
        <w:ind w:left="3060" w:hanging="360"/>
      </w:pPr>
      <w:rPr>
        <w:rFonts w:cs="Times New Roman"/>
      </w:rPr>
    </w:lvl>
    <w:lvl w:ilvl="4">
      <w:start w:val="1"/>
      <w:numFmt w:val="lowerLetter"/>
      <w:lvlText w:val="%5."/>
      <w:lvlJc w:val="left"/>
      <w:pPr>
        <w:tabs>
          <w:tab w:val="num" w:pos="3780"/>
        </w:tabs>
        <w:ind w:left="3780" w:hanging="360"/>
      </w:pPr>
      <w:rPr>
        <w:rFonts w:cs="Times New Roman"/>
      </w:rPr>
    </w:lvl>
    <w:lvl w:ilvl="5">
      <w:start w:val="1"/>
      <w:numFmt w:val="lowerRoman"/>
      <w:lvlText w:val="%6."/>
      <w:lvlJc w:val="right"/>
      <w:pPr>
        <w:tabs>
          <w:tab w:val="num" w:pos="4500"/>
        </w:tabs>
        <w:ind w:left="4500" w:hanging="180"/>
      </w:pPr>
      <w:rPr>
        <w:rFonts w:cs="Times New Roman"/>
      </w:rPr>
    </w:lvl>
    <w:lvl w:ilvl="6">
      <w:start w:val="1"/>
      <w:numFmt w:val="decimal"/>
      <w:lvlText w:val="%7."/>
      <w:lvlJc w:val="left"/>
      <w:pPr>
        <w:tabs>
          <w:tab w:val="num" w:pos="5220"/>
        </w:tabs>
        <w:ind w:left="5220" w:hanging="360"/>
      </w:pPr>
      <w:rPr>
        <w:rFonts w:cs="Times New Roman"/>
      </w:rPr>
    </w:lvl>
    <w:lvl w:ilvl="7">
      <w:start w:val="1"/>
      <w:numFmt w:val="lowerLetter"/>
      <w:lvlText w:val="%8."/>
      <w:lvlJc w:val="left"/>
      <w:pPr>
        <w:tabs>
          <w:tab w:val="num" w:pos="5940"/>
        </w:tabs>
        <w:ind w:left="5940" w:hanging="360"/>
      </w:pPr>
      <w:rPr>
        <w:rFonts w:cs="Times New Roman"/>
      </w:rPr>
    </w:lvl>
    <w:lvl w:ilvl="8">
      <w:start w:val="1"/>
      <w:numFmt w:val="lowerRoman"/>
      <w:lvlText w:val="%9."/>
      <w:lvlJc w:val="right"/>
      <w:pPr>
        <w:tabs>
          <w:tab w:val="num" w:pos="6660"/>
        </w:tabs>
        <w:ind w:left="6660" w:hanging="180"/>
      </w:pPr>
      <w:rPr>
        <w:rFonts w:cs="Times New Roman"/>
      </w:rPr>
    </w:lvl>
  </w:abstractNum>
  <w:abstractNum w:abstractNumId="19">
    <w:nsid w:val="06830D29"/>
    <w:multiLevelType w:val="hybridMultilevel"/>
    <w:tmpl w:val="31DAE256"/>
    <w:lvl w:ilvl="0" w:tplc="18B645A2">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06A06245"/>
    <w:multiLevelType w:val="hybridMultilevel"/>
    <w:tmpl w:val="BFDE33DC"/>
    <w:lvl w:ilvl="0" w:tplc="9E549EF4">
      <w:start w:val="1"/>
      <w:numFmt w:val="decimal"/>
      <w:lvlText w:val="%1."/>
      <w:lvlJc w:val="left"/>
      <w:pPr>
        <w:tabs>
          <w:tab w:val="num" w:pos="1969"/>
        </w:tabs>
        <w:ind w:left="1969" w:hanging="360"/>
      </w:pPr>
      <w:rPr>
        <w:rFonts w:cs="Times New Roman" w:hint="default"/>
      </w:rPr>
    </w:lvl>
    <w:lvl w:ilvl="1" w:tplc="80A6E110">
      <w:numFmt w:val="none"/>
      <w:lvlText w:val=""/>
      <w:lvlJc w:val="left"/>
      <w:pPr>
        <w:tabs>
          <w:tab w:val="num" w:pos="360"/>
        </w:tabs>
      </w:pPr>
      <w:rPr>
        <w:rFonts w:cs="Times New Roman"/>
      </w:rPr>
    </w:lvl>
    <w:lvl w:ilvl="2" w:tplc="CB8060E4">
      <w:numFmt w:val="none"/>
      <w:lvlText w:val=""/>
      <w:lvlJc w:val="left"/>
      <w:pPr>
        <w:tabs>
          <w:tab w:val="num" w:pos="360"/>
        </w:tabs>
      </w:pPr>
      <w:rPr>
        <w:rFonts w:cs="Times New Roman"/>
      </w:rPr>
    </w:lvl>
    <w:lvl w:ilvl="3" w:tplc="6BF89C20">
      <w:numFmt w:val="none"/>
      <w:lvlText w:val=""/>
      <w:lvlJc w:val="left"/>
      <w:pPr>
        <w:tabs>
          <w:tab w:val="num" w:pos="360"/>
        </w:tabs>
      </w:pPr>
      <w:rPr>
        <w:rFonts w:cs="Times New Roman"/>
      </w:rPr>
    </w:lvl>
    <w:lvl w:ilvl="4" w:tplc="DEC0186E">
      <w:numFmt w:val="none"/>
      <w:lvlText w:val=""/>
      <w:lvlJc w:val="left"/>
      <w:pPr>
        <w:tabs>
          <w:tab w:val="num" w:pos="360"/>
        </w:tabs>
      </w:pPr>
      <w:rPr>
        <w:rFonts w:cs="Times New Roman"/>
      </w:rPr>
    </w:lvl>
    <w:lvl w:ilvl="5" w:tplc="9FBEAB8E">
      <w:numFmt w:val="none"/>
      <w:lvlText w:val=""/>
      <w:lvlJc w:val="left"/>
      <w:pPr>
        <w:tabs>
          <w:tab w:val="num" w:pos="360"/>
        </w:tabs>
      </w:pPr>
      <w:rPr>
        <w:rFonts w:cs="Times New Roman"/>
      </w:rPr>
    </w:lvl>
    <w:lvl w:ilvl="6" w:tplc="E9F0555A">
      <w:numFmt w:val="none"/>
      <w:lvlText w:val=""/>
      <w:lvlJc w:val="left"/>
      <w:pPr>
        <w:tabs>
          <w:tab w:val="num" w:pos="360"/>
        </w:tabs>
      </w:pPr>
      <w:rPr>
        <w:rFonts w:cs="Times New Roman"/>
      </w:rPr>
    </w:lvl>
    <w:lvl w:ilvl="7" w:tplc="CF14D074">
      <w:numFmt w:val="none"/>
      <w:lvlText w:val=""/>
      <w:lvlJc w:val="left"/>
      <w:pPr>
        <w:tabs>
          <w:tab w:val="num" w:pos="360"/>
        </w:tabs>
      </w:pPr>
      <w:rPr>
        <w:rFonts w:cs="Times New Roman"/>
      </w:rPr>
    </w:lvl>
    <w:lvl w:ilvl="8" w:tplc="6EBC8F5C">
      <w:numFmt w:val="none"/>
      <w:lvlText w:val=""/>
      <w:lvlJc w:val="left"/>
      <w:pPr>
        <w:tabs>
          <w:tab w:val="num" w:pos="360"/>
        </w:tabs>
      </w:pPr>
      <w:rPr>
        <w:rFonts w:cs="Times New Roman"/>
      </w:rPr>
    </w:lvl>
  </w:abstractNum>
  <w:abstractNum w:abstractNumId="21">
    <w:nsid w:val="08CA6F39"/>
    <w:multiLevelType w:val="hybridMultilevel"/>
    <w:tmpl w:val="3AA2D88E"/>
    <w:lvl w:ilvl="0" w:tplc="04190003">
      <w:start w:val="1"/>
      <w:numFmt w:val="bullet"/>
      <w:lvlText w:val="o"/>
      <w:lvlJc w:val="left"/>
      <w:pPr>
        <w:tabs>
          <w:tab w:val="num" w:pos="1440"/>
        </w:tabs>
        <w:ind w:left="1440" w:hanging="360"/>
      </w:pPr>
      <w:rPr>
        <w:rFonts w:ascii="Courier New" w:hAnsi="Courier New" w:cs="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08F25B14"/>
    <w:multiLevelType w:val="hybridMultilevel"/>
    <w:tmpl w:val="BF3048CE"/>
    <w:lvl w:ilvl="0" w:tplc="DDD2707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0A04666D"/>
    <w:multiLevelType w:val="hybridMultilevel"/>
    <w:tmpl w:val="6E26377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0A0A5E12"/>
    <w:multiLevelType w:val="hybridMultilevel"/>
    <w:tmpl w:val="6AC8F948"/>
    <w:lvl w:ilvl="0" w:tplc="04190001">
      <w:start w:val="1"/>
      <w:numFmt w:val="bullet"/>
      <w:lvlText w:val=""/>
      <w:lvlJc w:val="left"/>
      <w:pPr>
        <w:ind w:left="3240" w:hanging="360"/>
      </w:pPr>
      <w:rPr>
        <w:rFonts w:ascii="Symbol" w:hAnsi="Symbol" w:hint="default"/>
      </w:rPr>
    </w:lvl>
    <w:lvl w:ilvl="1" w:tplc="04190003" w:tentative="1">
      <w:start w:val="1"/>
      <w:numFmt w:val="bullet"/>
      <w:lvlText w:val="o"/>
      <w:lvlJc w:val="left"/>
      <w:pPr>
        <w:ind w:left="3960" w:hanging="360"/>
      </w:pPr>
      <w:rPr>
        <w:rFonts w:ascii="Courier New" w:hAnsi="Courier New" w:cs="Courier New" w:hint="default"/>
      </w:rPr>
    </w:lvl>
    <w:lvl w:ilvl="2" w:tplc="04190005" w:tentative="1">
      <w:start w:val="1"/>
      <w:numFmt w:val="bullet"/>
      <w:lvlText w:val=""/>
      <w:lvlJc w:val="left"/>
      <w:pPr>
        <w:ind w:left="4680" w:hanging="360"/>
      </w:pPr>
      <w:rPr>
        <w:rFonts w:ascii="Wingdings" w:hAnsi="Wingdings" w:hint="default"/>
      </w:rPr>
    </w:lvl>
    <w:lvl w:ilvl="3" w:tplc="04190001" w:tentative="1">
      <w:start w:val="1"/>
      <w:numFmt w:val="bullet"/>
      <w:lvlText w:val=""/>
      <w:lvlJc w:val="left"/>
      <w:pPr>
        <w:ind w:left="5400" w:hanging="360"/>
      </w:pPr>
      <w:rPr>
        <w:rFonts w:ascii="Symbol" w:hAnsi="Symbol" w:hint="default"/>
      </w:rPr>
    </w:lvl>
    <w:lvl w:ilvl="4" w:tplc="04190003" w:tentative="1">
      <w:start w:val="1"/>
      <w:numFmt w:val="bullet"/>
      <w:lvlText w:val="o"/>
      <w:lvlJc w:val="left"/>
      <w:pPr>
        <w:ind w:left="6120" w:hanging="360"/>
      </w:pPr>
      <w:rPr>
        <w:rFonts w:ascii="Courier New" w:hAnsi="Courier New" w:cs="Courier New" w:hint="default"/>
      </w:rPr>
    </w:lvl>
    <w:lvl w:ilvl="5" w:tplc="04190005" w:tentative="1">
      <w:start w:val="1"/>
      <w:numFmt w:val="bullet"/>
      <w:lvlText w:val=""/>
      <w:lvlJc w:val="left"/>
      <w:pPr>
        <w:ind w:left="6840" w:hanging="360"/>
      </w:pPr>
      <w:rPr>
        <w:rFonts w:ascii="Wingdings" w:hAnsi="Wingdings" w:hint="default"/>
      </w:rPr>
    </w:lvl>
    <w:lvl w:ilvl="6" w:tplc="04190001" w:tentative="1">
      <w:start w:val="1"/>
      <w:numFmt w:val="bullet"/>
      <w:lvlText w:val=""/>
      <w:lvlJc w:val="left"/>
      <w:pPr>
        <w:ind w:left="7560" w:hanging="360"/>
      </w:pPr>
      <w:rPr>
        <w:rFonts w:ascii="Symbol" w:hAnsi="Symbol" w:hint="default"/>
      </w:rPr>
    </w:lvl>
    <w:lvl w:ilvl="7" w:tplc="04190003" w:tentative="1">
      <w:start w:val="1"/>
      <w:numFmt w:val="bullet"/>
      <w:lvlText w:val="o"/>
      <w:lvlJc w:val="left"/>
      <w:pPr>
        <w:ind w:left="8280" w:hanging="360"/>
      </w:pPr>
      <w:rPr>
        <w:rFonts w:ascii="Courier New" w:hAnsi="Courier New" w:cs="Courier New" w:hint="default"/>
      </w:rPr>
    </w:lvl>
    <w:lvl w:ilvl="8" w:tplc="04190005" w:tentative="1">
      <w:start w:val="1"/>
      <w:numFmt w:val="bullet"/>
      <w:lvlText w:val=""/>
      <w:lvlJc w:val="left"/>
      <w:pPr>
        <w:ind w:left="9000" w:hanging="360"/>
      </w:pPr>
      <w:rPr>
        <w:rFonts w:ascii="Wingdings" w:hAnsi="Wingdings" w:hint="default"/>
      </w:rPr>
    </w:lvl>
  </w:abstractNum>
  <w:abstractNum w:abstractNumId="25">
    <w:nsid w:val="0AE93349"/>
    <w:multiLevelType w:val="hybridMultilevel"/>
    <w:tmpl w:val="9466B58A"/>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6">
    <w:nsid w:val="0C09735B"/>
    <w:multiLevelType w:val="multilevel"/>
    <w:tmpl w:val="882C9074"/>
    <w:styleLink w:val="14"/>
    <w:lvl w:ilvl="0">
      <w:start w:val="1"/>
      <w:numFmt w:val="decimal"/>
      <w:lvlText w:val="%1."/>
      <w:lvlJc w:val="left"/>
      <w:pPr>
        <w:tabs>
          <w:tab w:val="num" w:pos="1514"/>
        </w:tabs>
        <w:ind w:left="1514" w:hanging="360"/>
      </w:pPr>
      <w:rPr>
        <w:rFonts w:cs="Times New Roman"/>
        <w:color w:val="000000"/>
        <w:sz w:val="28"/>
      </w:rPr>
    </w:lvl>
    <w:lvl w:ilvl="1">
      <w:start w:val="1"/>
      <w:numFmt w:val="lowerLetter"/>
      <w:lvlText w:val="%2."/>
      <w:lvlJc w:val="left"/>
      <w:pPr>
        <w:tabs>
          <w:tab w:val="num" w:pos="2234"/>
        </w:tabs>
        <w:ind w:left="2234" w:hanging="360"/>
      </w:pPr>
      <w:rPr>
        <w:rFonts w:cs="Times New Roman"/>
      </w:rPr>
    </w:lvl>
    <w:lvl w:ilvl="2">
      <w:start w:val="1"/>
      <w:numFmt w:val="lowerRoman"/>
      <w:lvlText w:val="%3."/>
      <w:lvlJc w:val="right"/>
      <w:pPr>
        <w:tabs>
          <w:tab w:val="num" w:pos="2954"/>
        </w:tabs>
        <w:ind w:left="2954" w:hanging="180"/>
      </w:pPr>
      <w:rPr>
        <w:rFonts w:cs="Times New Roman"/>
      </w:rPr>
    </w:lvl>
    <w:lvl w:ilvl="3">
      <w:start w:val="1"/>
      <w:numFmt w:val="decimal"/>
      <w:lvlText w:val="%4."/>
      <w:lvlJc w:val="left"/>
      <w:pPr>
        <w:tabs>
          <w:tab w:val="num" w:pos="3674"/>
        </w:tabs>
        <w:ind w:left="3674" w:hanging="360"/>
      </w:pPr>
      <w:rPr>
        <w:rFonts w:cs="Times New Roman"/>
      </w:rPr>
    </w:lvl>
    <w:lvl w:ilvl="4">
      <w:start w:val="1"/>
      <w:numFmt w:val="lowerLetter"/>
      <w:lvlText w:val="%5."/>
      <w:lvlJc w:val="left"/>
      <w:pPr>
        <w:tabs>
          <w:tab w:val="num" w:pos="4394"/>
        </w:tabs>
        <w:ind w:left="4394" w:hanging="360"/>
      </w:pPr>
      <w:rPr>
        <w:rFonts w:cs="Times New Roman"/>
      </w:rPr>
    </w:lvl>
    <w:lvl w:ilvl="5">
      <w:start w:val="1"/>
      <w:numFmt w:val="lowerRoman"/>
      <w:lvlText w:val="%6."/>
      <w:lvlJc w:val="right"/>
      <w:pPr>
        <w:tabs>
          <w:tab w:val="num" w:pos="5114"/>
        </w:tabs>
        <w:ind w:left="5114" w:hanging="180"/>
      </w:pPr>
      <w:rPr>
        <w:rFonts w:cs="Times New Roman"/>
      </w:rPr>
    </w:lvl>
    <w:lvl w:ilvl="6">
      <w:start w:val="1"/>
      <w:numFmt w:val="decimal"/>
      <w:lvlText w:val="%7."/>
      <w:lvlJc w:val="left"/>
      <w:pPr>
        <w:tabs>
          <w:tab w:val="num" w:pos="5834"/>
        </w:tabs>
        <w:ind w:left="5834" w:hanging="360"/>
      </w:pPr>
      <w:rPr>
        <w:rFonts w:cs="Times New Roman"/>
      </w:rPr>
    </w:lvl>
    <w:lvl w:ilvl="7">
      <w:start w:val="1"/>
      <w:numFmt w:val="lowerLetter"/>
      <w:lvlText w:val="%8."/>
      <w:lvlJc w:val="left"/>
      <w:pPr>
        <w:tabs>
          <w:tab w:val="num" w:pos="6554"/>
        </w:tabs>
        <w:ind w:left="6554" w:hanging="360"/>
      </w:pPr>
      <w:rPr>
        <w:rFonts w:cs="Times New Roman"/>
      </w:rPr>
    </w:lvl>
    <w:lvl w:ilvl="8">
      <w:start w:val="1"/>
      <w:numFmt w:val="lowerRoman"/>
      <w:lvlText w:val="%9."/>
      <w:lvlJc w:val="right"/>
      <w:pPr>
        <w:tabs>
          <w:tab w:val="num" w:pos="7274"/>
        </w:tabs>
        <w:ind w:left="7274" w:hanging="180"/>
      </w:pPr>
      <w:rPr>
        <w:rFonts w:cs="Times New Roman"/>
      </w:rPr>
    </w:lvl>
  </w:abstractNum>
  <w:abstractNum w:abstractNumId="27">
    <w:nsid w:val="0C624C07"/>
    <w:multiLevelType w:val="hybridMultilevel"/>
    <w:tmpl w:val="DDD86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EC417D0"/>
    <w:multiLevelType w:val="hybridMultilevel"/>
    <w:tmpl w:val="90B857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0F5441ED"/>
    <w:multiLevelType w:val="hybridMultilevel"/>
    <w:tmpl w:val="A14EB88C"/>
    <w:lvl w:ilvl="0" w:tplc="19DEC44A">
      <w:start w:val="1"/>
      <w:numFmt w:val="decimal"/>
      <w:pStyle w:val="a1"/>
      <w:lvlText w:val="Рис. %1."/>
      <w:lvlJc w:val="left"/>
      <w:pPr>
        <w:tabs>
          <w:tab w:val="num" w:pos="0"/>
        </w:tabs>
      </w:pPr>
      <w:rPr>
        <w:rFonts w:ascii="Calibri" w:hAnsi="Calibri"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724"/>
        </w:tabs>
        <w:ind w:left="1724" w:hanging="360"/>
      </w:pPr>
      <w:rPr>
        <w:rFonts w:cs="Times New Roman"/>
      </w:rPr>
    </w:lvl>
    <w:lvl w:ilvl="2" w:tplc="0419001B" w:tentative="1">
      <w:start w:val="1"/>
      <w:numFmt w:val="lowerRoman"/>
      <w:lvlText w:val="%3."/>
      <w:lvlJc w:val="right"/>
      <w:pPr>
        <w:tabs>
          <w:tab w:val="num" w:pos="2444"/>
        </w:tabs>
        <w:ind w:left="2444" w:hanging="180"/>
      </w:pPr>
      <w:rPr>
        <w:rFonts w:cs="Times New Roman"/>
      </w:rPr>
    </w:lvl>
    <w:lvl w:ilvl="3" w:tplc="0419000F" w:tentative="1">
      <w:start w:val="1"/>
      <w:numFmt w:val="decimal"/>
      <w:lvlText w:val="%4."/>
      <w:lvlJc w:val="left"/>
      <w:pPr>
        <w:tabs>
          <w:tab w:val="num" w:pos="3164"/>
        </w:tabs>
        <w:ind w:left="3164" w:hanging="360"/>
      </w:pPr>
      <w:rPr>
        <w:rFonts w:cs="Times New Roman"/>
      </w:rPr>
    </w:lvl>
    <w:lvl w:ilvl="4" w:tplc="04190019" w:tentative="1">
      <w:start w:val="1"/>
      <w:numFmt w:val="lowerLetter"/>
      <w:lvlText w:val="%5."/>
      <w:lvlJc w:val="left"/>
      <w:pPr>
        <w:tabs>
          <w:tab w:val="num" w:pos="3884"/>
        </w:tabs>
        <w:ind w:left="3884" w:hanging="360"/>
      </w:pPr>
      <w:rPr>
        <w:rFonts w:cs="Times New Roman"/>
      </w:rPr>
    </w:lvl>
    <w:lvl w:ilvl="5" w:tplc="0419001B" w:tentative="1">
      <w:start w:val="1"/>
      <w:numFmt w:val="lowerRoman"/>
      <w:lvlText w:val="%6."/>
      <w:lvlJc w:val="right"/>
      <w:pPr>
        <w:tabs>
          <w:tab w:val="num" w:pos="4604"/>
        </w:tabs>
        <w:ind w:left="4604" w:hanging="180"/>
      </w:pPr>
      <w:rPr>
        <w:rFonts w:cs="Times New Roman"/>
      </w:rPr>
    </w:lvl>
    <w:lvl w:ilvl="6" w:tplc="0419000F" w:tentative="1">
      <w:start w:val="1"/>
      <w:numFmt w:val="decimal"/>
      <w:lvlText w:val="%7."/>
      <w:lvlJc w:val="left"/>
      <w:pPr>
        <w:tabs>
          <w:tab w:val="num" w:pos="5324"/>
        </w:tabs>
        <w:ind w:left="5324" w:hanging="360"/>
      </w:pPr>
      <w:rPr>
        <w:rFonts w:cs="Times New Roman"/>
      </w:rPr>
    </w:lvl>
    <w:lvl w:ilvl="7" w:tplc="04190019" w:tentative="1">
      <w:start w:val="1"/>
      <w:numFmt w:val="lowerLetter"/>
      <w:lvlText w:val="%8."/>
      <w:lvlJc w:val="left"/>
      <w:pPr>
        <w:tabs>
          <w:tab w:val="num" w:pos="6044"/>
        </w:tabs>
        <w:ind w:left="6044" w:hanging="360"/>
      </w:pPr>
      <w:rPr>
        <w:rFonts w:cs="Times New Roman"/>
      </w:rPr>
    </w:lvl>
    <w:lvl w:ilvl="8" w:tplc="0419001B" w:tentative="1">
      <w:start w:val="1"/>
      <w:numFmt w:val="lowerRoman"/>
      <w:lvlText w:val="%9."/>
      <w:lvlJc w:val="right"/>
      <w:pPr>
        <w:tabs>
          <w:tab w:val="num" w:pos="6764"/>
        </w:tabs>
        <w:ind w:left="6764" w:hanging="180"/>
      </w:pPr>
      <w:rPr>
        <w:rFonts w:cs="Times New Roman"/>
      </w:rPr>
    </w:lvl>
  </w:abstractNum>
  <w:abstractNum w:abstractNumId="30">
    <w:nsid w:val="0F670739"/>
    <w:multiLevelType w:val="multilevel"/>
    <w:tmpl w:val="4A5C22EE"/>
    <w:styleLink w:val="a2"/>
    <w:lvl w:ilvl="0">
      <w:start w:val="1"/>
      <w:numFmt w:val="decimal"/>
      <w:lvlText w:val="%1."/>
      <w:lvlJc w:val="left"/>
      <w:pPr>
        <w:tabs>
          <w:tab w:val="num" w:pos="1961"/>
        </w:tabs>
        <w:ind w:left="1961" w:hanging="1110"/>
      </w:pPr>
      <w:rPr>
        <w:rFonts w:ascii="Times New Roman" w:hAnsi="Times New Roman" w:cs="Times New Roman"/>
        <w:sz w:val="24"/>
        <w:szCs w:val="24"/>
      </w:rPr>
    </w:lvl>
    <w:lvl w:ilvl="1">
      <w:start w:val="1"/>
      <w:numFmt w:val="decimal"/>
      <w:lvlText w:val="%2."/>
      <w:lvlJc w:val="left"/>
      <w:pPr>
        <w:tabs>
          <w:tab w:val="num" w:pos="1495"/>
        </w:tabs>
        <w:ind w:left="1495" w:hanging="360"/>
      </w:pPr>
      <w:rPr>
        <w:rFonts w:cs="Times New Roman"/>
        <w:color w:val="000000"/>
        <w:sz w:val="24"/>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31">
    <w:nsid w:val="0FEA3B89"/>
    <w:multiLevelType w:val="hybridMultilevel"/>
    <w:tmpl w:val="4BE275DA"/>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1A8E6CD2"/>
    <w:multiLevelType w:val="hybridMultilevel"/>
    <w:tmpl w:val="E1FC1D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AEC7E7D"/>
    <w:multiLevelType w:val="multilevel"/>
    <w:tmpl w:val="0ABC201A"/>
    <w:styleLink w:val="141"/>
    <w:lvl w:ilvl="0">
      <w:start w:val="1"/>
      <w:numFmt w:val="decimal"/>
      <w:lvlText w:val="%1."/>
      <w:lvlJc w:val="left"/>
      <w:pPr>
        <w:tabs>
          <w:tab w:val="num" w:pos="1440"/>
        </w:tabs>
        <w:ind w:left="1440" w:hanging="360"/>
      </w:pPr>
      <w:rPr>
        <w:rFonts w:cs="Times New Roman"/>
        <w:sz w:val="24"/>
      </w:rPr>
    </w:lvl>
    <w:lvl w:ilvl="1">
      <w:start w:val="1"/>
      <w:numFmt w:val="lowerLetter"/>
      <w:lvlText w:val="%2."/>
      <w:lvlJc w:val="left"/>
      <w:pPr>
        <w:tabs>
          <w:tab w:val="num" w:pos="2160"/>
        </w:tabs>
        <w:ind w:left="2160" w:hanging="360"/>
      </w:pPr>
      <w:rPr>
        <w:rFonts w:cs="Times New Roman"/>
      </w:rPr>
    </w:lvl>
    <w:lvl w:ilvl="2">
      <w:start w:val="1"/>
      <w:numFmt w:val="lowerRoman"/>
      <w:lvlText w:val="%3."/>
      <w:lvlJc w:val="right"/>
      <w:pPr>
        <w:tabs>
          <w:tab w:val="num" w:pos="2880"/>
        </w:tabs>
        <w:ind w:left="2880" w:hanging="18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4">
    <w:nsid w:val="1AF02D92"/>
    <w:multiLevelType w:val="hybridMultilevel"/>
    <w:tmpl w:val="10862F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1B124AF6"/>
    <w:multiLevelType w:val="hybridMultilevel"/>
    <w:tmpl w:val="0FA0C24C"/>
    <w:lvl w:ilvl="0" w:tplc="B15E0C90">
      <w:start w:val="1"/>
      <w:numFmt w:val="decimal"/>
      <w:pStyle w:val="31"/>
      <w:lvlText w:val="%1."/>
      <w:lvlJc w:val="left"/>
      <w:pPr>
        <w:tabs>
          <w:tab w:val="num" w:pos="2291"/>
        </w:tabs>
        <w:ind w:left="2291" w:hanging="494"/>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6">
    <w:nsid w:val="1B640EE1"/>
    <w:multiLevelType w:val="hybridMultilevel"/>
    <w:tmpl w:val="1FB83D20"/>
    <w:lvl w:ilvl="0" w:tplc="4AB0C244">
      <w:start w:val="1"/>
      <w:numFmt w:val="bullet"/>
      <w:pStyle w:val="a3"/>
      <w:lvlText w:val=""/>
      <w:lvlJc w:val="left"/>
      <w:pPr>
        <w:tabs>
          <w:tab w:val="num" w:pos="794"/>
        </w:tabs>
        <w:ind w:left="1163" w:hanging="227"/>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nsid w:val="1F773EE0"/>
    <w:multiLevelType w:val="hybridMultilevel"/>
    <w:tmpl w:val="AD88CE62"/>
    <w:lvl w:ilvl="0" w:tplc="50704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1FE07F48"/>
    <w:multiLevelType w:val="hybridMultilevel"/>
    <w:tmpl w:val="97D89F9C"/>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9">
    <w:nsid w:val="20B17058"/>
    <w:multiLevelType w:val="hybridMultilevel"/>
    <w:tmpl w:val="3A788E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212F4C1D"/>
    <w:multiLevelType w:val="hybridMultilevel"/>
    <w:tmpl w:val="7B781D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1F7273A"/>
    <w:multiLevelType w:val="hybridMultilevel"/>
    <w:tmpl w:val="1D18A5E2"/>
    <w:lvl w:ilvl="0" w:tplc="18B645A2">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22746C52"/>
    <w:multiLevelType w:val="multilevel"/>
    <w:tmpl w:val="7B1EC164"/>
    <w:styleLink w:val="a4"/>
    <w:lvl w:ilvl="0">
      <w:start w:val="1"/>
      <w:numFmt w:val="decimal"/>
      <w:lvlText w:val="%1."/>
      <w:lvlJc w:val="left"/>
      <w:pPr>
        <w:tabs>
          <w:tab w:val="num" w:pos="1590"/>
        </w:tabs>
        <w:ind w:left="1590" w:hanging="510"/>
      </w:pPr>
      <w:rPr>
        <w:rFonts w:ascii="Times New Roman" w:hAnsi="Times New Roman" w:cs="Times New Roman"/>
        <w:sz w:val="24"/>
        <w:szCs w:val="24"/>
      </w:rPr>
    </w:lvl>
    <w:lvl w:ilvl="1">
      <w:start w:val="1"/>
      <w:numFmt w:val="decimal"/>
      <w:lvlText w:val="%2"/>
      <w:lvlJc w:val="left"/>
      <w:pPr>
        <w:tabs>
          <w:tab w:val="num" w:pos="2250"/>
        </w:tabs>
        <w:ind w:left="2250" w:hanging="1170"/>
      </w:pPr>
      <w:rPr>
        <w:rFonts w:cs="Times New Roman" w:hint="default"/>
      </w:rPr>
    </w:lvl>
    <w:lvl w:ilvl="2">
      <w:start w:val="1"/>
      <w:numFmt w:val="decimal"/>
      <w:lvlText w:val="%3)"/>
      <w:lvlJc w:val="left"/>
      <w:pPr>
        <w:tabs>
          <w:tab w:val="num" w:pos="1170"/>
        </w:tabs>
        <w:ind w:left="1170" w:hanging="45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23246463"/>
    <w:multiLevelType w:val="hybridMultilevel"/>
    <w:tmpl w:val="DDF8F370"/>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26EC5B99"/>
    <w:multiLevelType w:val="hybridMultilevel"/>
    <w:tmpl w:val="68364DA0"/>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A426775"/>
    <w:multiLevelType w:val="multilevel"/>
    <w:tmpl w:val="CBF29CA4"/>
    <w:lvl w:ilvl="0">
      <w:start w:val="1"/>
      <w:numFmt w:val="bullet"/>
      <w:pStyle w:val="20"/>
      <w:lvlText w:val=""/>
      <w:lvlJc w:val="left"/>
      <w:pPr>
        <w:tabs>
          <w:tab w:val="num" w:pos="794"/>
        </w:tabs>
        <w:ind w:left="794" w:hanging="227"/>
      </w:pPr>
      <w:rPr>
        <w:rFonts w:ascii="Symbol" w:hAnsi="Symbol" w:hint="default"/>
        <w:color w:val="auto"/>
        <w:sz w:val="28"/>
      </w:rPr>
    </w:lvl>
    <w:lvl w:ilvl="1" w:tentative="1">
      <w:start w:val="1"/>
      <w:numFmt w:val="bullet"/>
      <w:lvlText w:val="o"/>
      <w:lvlJc w:val="left"/>
      <w:pPr>
        <w:tabs>
          <w:tab w:val="num" w:pos="986"/>
        </w:tabs>
        <w:ind w:left="986" w:hanging="360"/>
      </w:pPr>
      <w:rPr>
        <w:rFonts w:ascii="Courier New" w:hAnsi="Courier New" w:hint="default"/>
      </w:rPr>
    </w:lvl>
    <w:lvl w:ilvl="2" w:tentative="1">
      <w:start w:val="1"/>
      <w:numFmt w:val="bullet"/>
      <w:lvlText w:val=""/>
      <w:lvlJc w:val="left"/>
      <w:pPr>
        <w:tabs>
          <w:tab w:val="num" w:pos="1706"/>
        </w:tabs>
        <w:ind w:left="1706" w:hanging="360"/>
      </w:pPr>
      <w:rPr>
        <w:rFonts w:ascii="Wingdings" w:hAnsi="Wingdings" w:hint="default"/>
      </w:rPr>
    </w:lvl>
    <w:lvl w:ilvl="3" w:tentative="1">
      <w:start w:val="1"/>
      <w:numFmt w:val="bullet"/>
      <w:lvlText w:val=""/>
      <w:lvlJc w:val="left"/>
      <w:pPr>
        <w:tabs>
          <w:tab w:val="num" w:pos="2426"/>
        </w:tabs>
        <w:ind w:left="2426" w:hanging="360"/>
      </w:pPr>
      <w:rPr>
        <w:rFonts w:ascii="Symbol" w:hAnsi="Symbol" w:hint="default"/>
      </w:rPr>
    </w:lvl>
    <w:lvl w:ilvl="4" w:tentative="1">
      <w:start w:val="1"/>
      <w:numFmt w:val="bullet"/>
      <w:lvlText w:val="o"/>
      <w:lvlJc w:val="left"/>
      <w:pPr>
        <w:tabs>
          <w:tab w:val="num" w:pos="3146"/>
        </w:tabs>
        <w:ind w:left="3146" w:hanging="360"/>
      </w:pPr>
      <w:rPr>
        <w:rFonts w:ascii="Courier New" w:hAnsi="Courier New" w:hint="default"/>
      </w:rPr>
    </w:lvl>
    <w:lvl w:ilvl="5" w:tentative="1">
      <w:start w:val="1"/>
      <w:numFmt w:val="bullet"/>
      <w:lvlText w:val=""/>
      <w:lvlJc w:val="left"/>
      <w:pPr>
        <w:tabs>
          <w:tab w:val="num" w:pos="3866"/>
        </w:tabs>
        <w:ind w:left="3866" w:hanging="360"/>
      </w:pPr>
      <w:rPr>
        <w:rFonts w:ascii="Wingdings" w:hAnsi="Wingdings" w:hint="default"/>
      </w:rPr>
    </w:lvl>
    <w:lvl w:ilvl="6" w:tentative="1">
      <w:start w:val="1"/>
      <w:numFmt w:val="bullet"/>
      <w:lvlText w:val=""/>
      <w:lvlJc w:val="left"/>
      <w:pPr>
        <w:tabs>
          <w:tab w:val="num" w:pos="4586"/>
        </w:tabs>
        <w:ind w:left="4586" w:hanging="360"/>
      </w:pPr>
      <w:rPr>
        <w:rFonts w:ascii="Symbol" w:hAnsi="Symbol" w:hint="default"/>
      </w:rPr>
    </w:lvl>
    <w:lvl w:ilvl="7" w:tentative="1">
      <w:start w:val="1"/>
      <w:numFmt w:val="bullet"/>
      <w:lvlText w:val="o"/>
      <w:lvlJc w:val="left"/>
      <w:pPr>
        <w:tabs>
          <w:tab w:val="num" w:pos="5306"/>
        </w:tabs>
        <w:ind w:left="5306" w:hanging="360"/>
      </w:pPr>
      <w:rPr>
        <w:rFonts w:ascii="Courier New" w:hAnsi="Courier New" w:hint="default"/>
      </w:rPr>
    </w:lvl>
    <w:lvl w:ilvl="8" w:tentative="1">
      <w:start w:val="1"/>
      <w:numFmt w:val="bullet"/>
      <w:lvlText w:val=""/>
      <w:lvlJc w:val="left"/>
      <w:pPr>
        <w:tabs>
          <w:tab w:val="num" w:pos="6026"/>
        </w:tabs>
        <w:ind w:left="6026" w:hanging="360"/>
      </w:pPr>
      <w:rPr>
        <w:rFonts w:ascii="Wingdings" w:hAnsi="Wingdings" w:hint="default"/>
      </w:rPr>
    </w:lvl>
  </w:abstractNum>
  <w:abstractNum w:abstractNumId="46">
    <w:nsid w:val="2ABF283E"/>
    <w:multiLevelType w:val="hybridMultilevel"/>
    <w:tmpl w:val="15081060"/>
    <w:lvl w:ilvl="0" w:tplc="436632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nsid w:val="2B7E39C8"/>
    <w:multiLevelType w:val="hybridMultilevel"/>
    <w:tmpl w:val="715442A8"/>
    <w:lvl w:ilvl="0" w:tplc="E7E4D6CE">
      <w:start w:val="1"/>
      <w:numFmt w:val="decimal"/>
      <w:lvlText w:val="%1."/>
      <w:lvlJc w:val="left"/>
      <w:pPr>
        <w:ind w:left="0"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D7E07C1"/>
    <w:multiLevelType w:val="multilevel"/>
    <w:tmpl w:val="29EA6AA2"/>
    <w:lvl w:ilvl="0">
      <w:start w:val="1"/>
      <w:numFmt w:val="bullet"/>
      <w:suff w:val="space"/>
      <w:lvlText w:val="–"/>
      <w:lvlJc w:val="left"/>
      <w:pPr>
        <w:ind w:left="425" w:firstLine="567"/>
      </w:pPr>
      <w:rPr>
        <w:rFonts w:ascii="Times New Roman" w:hAnsi="Times New Roman" w:cs="Times New Roman" w:hint="default"/>
        <w:color w:val="00000A"/>
        <w:sz w:val="22"/>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cs="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cs="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cs="Symbol" w:hint="default"/>
      </w:rPr>
    </w:lvl>
  </w:abstractNum>
  <w:abstractNum w:abstractNumId="49">
    <w:nsid w:val="2D957931"/>
    <w:multiLevelType w:val="multilevel"/>
    <w:tmpl w:val="6310DE26"/>
    <w:name w:val="WW8Num38"/>
    <w:lvl w:ilvl="0">
      <w:start w:val="2"/>
      <w:numFmt w:val="decimal"/>
      <w:lvlText w:val="%1"/>
      <w:lvlJc w:val="left"/>
      <w:pPr>
        <w:tabs>
          <w:tab w:val="num" w:pos="1140"/>
        </w:tabs>
        <w:ind w:left="1140" w:hanging="780"/>
      </w:pPr>
      <w:rPr>
        <w:rFonts w:cs="Times New Roman"/>
      </w:rPr>
    </w:lvl>
    <w:lvl w:ilvl="1">
      <w:start w:val="1"/>
      <w:numFmt w:val="decimal"/>
      <w:pStyle w:val="10"/>
      <w:lvlText w:val="%1.%2"/>
      <w:lvlJc w:val="left"/>
      <w:pPr>
        <w:tabs>
          <w:tab w:val="num" w:pos="227"/>
        </w:tabs>
        <w:ind w:left="397" w:hanging="170"/>
      </w:pPr>
      <w:rPr>
        <w:rFonts w:cs="Times New Roman"/>
      </w:rPr>
    </w:lvl>
    <w:lvl w:ilvl="2">
      <w:start w:val="1"/>
      <w:numFmt w:val="decimal"/>
      <w:lvlText w:val="%1.%2.%3"/>
      <w:lvlJc w:val="left"/>
      <w:pPr>
        <w:tabs>
          <w:tab w:val="num" w:pos="113"/>
        </w:tabs>
        <w:ind w:left="1247" w:hanging="1134"/>
      </w:pPr>
      <w:rPr>
        <w:rFonts w:cs="Times New Roman"/>
      </w:rPr>
    </w:lvl>
    <w:lvl w:ilvl="3">
      <w:start w:val="1"/>
      <w:numFmt w:val="decimal"/>
      <w:lvlText w:val="1.%2.%3.%4"/>
      <w:lvlJc w:val="left"/>
      <w:pPr>
        <w:tabs>
          <w:tab w:val="num" w:pos="1440"/>
        </w:tabs>
        <w:ind w:left="1440" w:hanging="1080"/>
      </w:pPr>
      <w:rPr>
        <w:rFonts w:cs="Times New Roman"/>
      </w:rPr>
    </w:lvl>
    <w:lvl w:ilvl="4">
      <w:start w:val="1"/>
      <w:numFmt w:val="decimal"/>
      <w:lvlText w:val="%1.%2.%3.%4.%5"/>
      <w:lvlJc w:val="left"/>
      <w:pPr>
        <w:tabs>
          <w:tab w:val="num" w:pos="1440"/>
        </w:tabs>
        <w:ind w:left="1440" w:hanging="1080"/>
      </w:pPr>
      <w:rPr>
        <w:rFonts w:cs="Times New Roman"/>
      </w:rPr>
    </w:lvl>
    <w:lvl w:ilvl="5">
      <w:start w:val="1"/>
      <w:numFmt w:val="decimal"/>
      <w:lvlText w:val="%1.%2.%3.%4.%5.%6"/>
      <w:lvlJc w:val="left"/>
      <w:pPr>
        <w:tabs>
          <w:tab w:val="num" w:pos="1800"/>
        </w:tabs>
        <w:ind w:left="1800" w:hanging="1440"/>
      </w:pPr>
      <w:rPr>
        <w:rFonts w:cs="Times New Roman"/>
      </w:rPr>
    </w:lvl>
    <w:lvl w:ilvl="6">
      <w:start w:val="1"/>
      <w:numFmt w:val="decimal"/>
      <w:lvlText w:val="%1.%2.%3.%4.%5.%6.%7"/>
      <w:lvlJc w:val="left"/>
      <w:pPr>
        <w:tabs>
          <w:tab w:val="num" w:pos="1800"/>
        </w:tabs>
        <w:ind w:left="1800" w:hanging="1440"/>
      </w:pPr>
      <w:rPr>
        <w:rFonts w:cs="Times New Roman"/>
      </w:rPr>
    </w:lvl>
    <w:lvl w:ilvl="7">
      <w:start w:val="1"/>
      <w:numFmt w:val="decimal"/>
      <w:lvlText w:val="%1.%2.%3.%4.%5.%6.%7.%8"/>
      <w:lvlJc w:val="left"/>
      <w:pPr>
        <w:tabs>
          <w:tab w:val="num" w:pos="2160"/>
        </w:tabs>
        <w:ind w:left="2160" w:hanging="1800"/>
      </w:pPr>
      <w:rPr>
        <w:rFonts w:cs="Times New Roman"/>
      </w:rPr>
    </w:lvl>
    <w:lvl w:ilvl="8">
      <w:start w:val="1"/>
      <w:numFmt w:val="decimal"/>
      <w:lvlText w:val="%1.%2.%3.%4.%5.%6.%7.%8.%9"/>
      <w:lvlJc w:val="left"/>
      <w:pPr>
        <w:tabs>
          <w:tab w:val="num" w:pos="2520"/>
        </w:tabs>
        <w:ind w:left="2520" w:hanging="2160"/>
      </w:pPr>
      <w:rPr>
        <w:rFonts w:cs="Times New Roman"/>
      </w:rPr>
    </w:lvl>
  </w:abstractNum>
  <w:abstractNum w:abstractNumId="50">
    <w:nsid w:val="2EFA622E"/>
    <w:multiLevelType w:val="multilevel"/>
    <w:tmpl w:val="7A3CE99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310F5402"/>
    <w:multiLevelType w:val="hybridMultilevel"/>
    <w:tmpl w:val="FA228390"/>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52">
    <w:nsid w:val="33520226"/>
    <w:multiLevelType w:val="hybridMultilevel"/>
    <w:tmpl w:val="0B7E3FAE"/>
    <w:lvl w:ilvl="0" w:tplc="37447D9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3">
    <w:nsid w:val="3509546D"/>
    <w:multiLevelType w:val="multilevel"/>
    <w:tmpl w:val="4A5C22EE"/>
    <w:styleLink w:val="a5"/>
    <w:lvl w:ilvl="0">
      <w:start w:val="1"/>
      <w:numFmt w:val="decimal"/>
      <w:lvlText w:val="%1."/>
      <w:lvlJc w:val="left"/>
      <w:pPr>
        <w:tabs>
          <w:tab w:val="num" w:pos="1961"/>
        </w:tabs>
        <w:ind w:left="1961" w:hanging="1110"/>
      </w:pPr>
      <w:rPr>
        <w:rFonts w:ascii="Times New Roman" w:hAnsi="Times New Roman" w:cs="Times New Roman"/>
        <w:sz w:val="24"/>
        <w:szCs w:val="24"/>
      </w:rPr>
    </w:lvl>
    <w:lvl w:ilvl="1">
      <w:start w:val="1"/>
      <w:numFmt w:val="decimal"/>
      <w:lvlText w:val="%2."/>
      <w:lvlJc w:val="left"/>
      <w:pPr>
        <w:tabs>
          <w:tab w:val="num" w:pos="1495"/>
        </w:tabs>
        <w:ind w:left="1495" w:hanging="360"/>
      </w:pPr>
      <w:rPr>
        <w:rFonts w:cs="Times New Roman"/>
        <w:color w:val="000000"/>
        <w:sz w:val="24"/>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54">
    <w:nsid w:val="376F519C"/>
    <w:multiLevelType w:val="hybridMultilevel"/>
    <w:tmpl w:val="C62898CE"/>
    <w:lvl w:ilvl="0" w:tplc="41EA11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nsid w:val="392A35F0"/>
    <w:multiLevelType w:val="hybridMultilevel"/>
    <w:tmpl w:val="DDD86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E6F572F"/>
    <w:multiLevelType w:val="hybridMultilevel"/>
    <w:tmpl w:val="715442A8"/>
    <w:lvl w:ilvl="0" w:tplc="E7E4D6CE">
      <w:start w:val="1"/>
      <w:numFmt w:val="decimal"/>
      <w:lvlText w:val="%1."/>
      <w:lvlJc w:val="left"/>
      <w:pPr>
        <w:ind w:left="0"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0497055"/>
    <w:multiLevelType w:val="hybridMultilevel"/>
    <w:tmpl w:val="15ACF04E"/>
    <w:lvl w:ilvl="0" w:tplc="44B423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nsid w:val="409557E2"/>
    <w:multiLevelType w:val="hybridMultilevel"/>
    <w:tmpl w:val="6944DAD6"/>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425E5926"/>
    <w:multiLevelType w:val="hybridMultilevel"/>
    <w:tmpl w:val="A45AA164"/>
    <w:lvl w:ilvl="0" w:tplc="34201810">
      <w:start w:val="1"/>
      <w:numFmt w:val="bullet"/>
      <w:lvlText w:val="▪"/>
      <w:lvlJc w:val="left"/>
      <w:pPr>
        <w:ind w:left="1429" w:hanging="360"/>
      </w:pPr>
      <w:rPr>
        <w:rFonts w:ascii="Segoe UI" w:hAnsi="Segoe U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26317D5"/>
    <w:multiLevelType w:val="hybridMultilevel"/>
    <w:tmpl w:val="EF1C9CF0"/>
    <w:lvl w:ilvl="0" w:tplc="04190001">
      <w:start w:val="1"/>
      <w:numFmt w:val="bullet"/>
      <w:lvlText w:val=""/>
      <w:lvlJc w:val="left"/>
      <w:pPr>
        <w:ind w:left="1270" w:hanging="360"/>
      </w:pPr>
      <w:rPr>
        <w:rFonts w:ascii="Symbol" w:hAnsi="Symbol" w:hint="default"/>
      </w:rPr>
    </w:lvl>
    <w:lvl w:ilvl="1" w:tplc="04190003" w:tentative="1">
      <w:start w:val="1"/>
      <w:numFmt w:val="bullet"/>
      <w:lvlText w:val="o"/>
      <w:lvlJc w:val="left"/>
      <w:pPr>
        <w:ind w:left="1990" w:hanging="360"/>
      </w:pPr>
      <w:rPr>
        <w:rFonts w:ascii="Courier New" w:hAnsi="Courier New" w:cs="Courier New" w:hint="default"/>
      </w:rPr>
    </w:lvl>
    <w:lvl w:ilvl="2" w:tplc="04190005" w:tentative="1">
      <w:start w:val="1"/>
      <w:numFmt w:val="bullet"/>
      <w:lvlText w:val=""/>
      <w:lvlJc w:val="left"/>
      <w:pPr>
        <w:ind w:left="2710" w:hanging="360"/>
      </w:pPr>
      <w:rPr>
        <w:rFonts w:ascii="Wingdings" w:hAnsi="Wingdings" w:hint="default"/>
      </w:rPr>
    </w:lvl>
    <w:lvl w:ilvl="3" w:tplc="04190001" w:tentative="1">
      <w:start w:val="1"/>
      <w:numFmt w:val="bullet"/>
      <w:lvlText w:val=""/>
      <w:lvlJc w:val="left"/>
      <w:pPr>
        <w:ind w:left="3430" w:hanging="360"/>
      </w:pPr>
      <w:rPr>
        <w:rFonts w:ascii="Symbol" w:hAnsi="Symbol" w:hint="default"/>
      </w:rPr>
    </w:lvl>
    <w:lvl w:ilvl="4" w:tplc="04190003" w:tentative="1">
      <w:start w:val="1"/>
      <w:numFmt w:val="bullet"/>
      <w:lvlText w:val="o"/>
      <w:lvlJc w:val="left"/>
      <w:pPr>
        <w:ind w:left="4150" w:hanging="360"/>
      </w:pPr>
      <w:rPr>
        <w:rFonts w:ascii="Courier New" w:hAnsi="Courier New" w:cs="Courier New" w:hint="default"/>
      </w:rPr>
    </w:lvl>
    <w:lvl w:ilvl="5" w:tplc="04190005" w:tentative="1">
      <w:start w:val="1"/>
      <w:numFmt w:val="bullet"/>
      <w:lvlText w:val=""/>
      <w:lvlJc w:val="left"/>
      <w:pPr>
        <w:ind w:left="4870" w:hanging="360"/>
      </w:pPr>
      <w:rPr>
        <w:rFonts w:ascii="Wingdings" w:hAnsi="Wingdings" w:hint="default"/>
      </w:rPr>
    </w:lvl>
    <w:lvl w:ilvl="6" w:tplc="04190001" w:tentative="1">
      <w:start w:val="1"/>
      <w:numFmt w:val="bullet"/>
      <w:lvlText w:val=""/>
      <w:lvlJc w:val="left"/>
      <w:pPr>
        <w:ind w:left="5590" w:hanging="360"/>
      </w:pPr>
      <w:rPr>
        <w:rFonts w:ascii="Symbol" w:hAnsi="Symbol" w:hint="default"/>
      </w:rPr>
    </w:lvl>
    <w:lvl w:ilvl="7" w:tplc="04190003" w:tentative="1">
      <w:start w:val="1"/>
      <w:numFmt w:val="bullet"/>
      <w:lvlText w:val="o"/>
      <w:lvlJc w:val="left"/>
      <w:pPr>
        <w:ind w:left="6310" w:hanging="360"/>
      </w:pPr>
      <w:rPr>
        <w:rFonts w:ascii="Courier New" w:hAnsi="Courier New" w:cs="Courier New" w:hint="default"/>
      </w:rPr>
    </w:lvl>
    <w:lvl w:ilvl="8" w:tplc="04190005" w:tentative="1">
      <w:start w:val="1"/>
      <w:numFmt w:val="bullet"/>
      <w:lvlText w:val=""/>
      <w:lvlJc w:val="left"/>
      <w:pPr>
        <w:ind w:left="7030" w:hanging="360"/>
      </w:pPr>
      <w:rPr>
        <w:rFonts w:ascii="Wingdings" w:hAnsi="Wingdings" w:hint="default"/>
      </w:rPr>
    </w:lvl>
  </w:abstractNum>
  <w:abstractNum w:abstractNumId="61">
    <w:nsid w:val="446A46DF"/>
    <w:multiLevelType w:val="hybridMultilevel"/>
    <w:tmpl w:val="F13E71F2"/>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2">
    <w:nsid w:val="44BD598D"/>
    <w:multiLevelType w:val="hybridMultilevel"/>
    <w:tmpl w:val="5AD04328"/>
    <w:lvl w:ilvl="0" w:tplc="18B645A2">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4741538B"/>
    <w:multiLevelType w:val="multilevel"/>
    <w:tmpl w:val="28C0D568"/>
    <w:lvl w:ilvl="0">
      <w:start w:val="1"/>
      <w:numFmt w:val="bullet"/>
      <w:lvlText w:val=""/>
      <w:lvlJc w:val="left"/>
      <w:pPr>
        <w:tabs>
          <w:tab w:val="num" w:pos="567"/>
        </w:tabs>
        <w:ind w:left="567" w:hanging="283"/>
      </w:pPr>
      <w:rPr>
        <w:rFonts w:ascii="Symbol" w:hAnsi="Symbol" w:hint="default"/>
        <w:color w:val="auto"/>
      </w:rPr>
    </w:lvl>
    <w:lvl w:ilvl="1">
      <w:start w:val="1"/>
      <w:numFmt w:val="bullet"/>
      <w:lvlText w:val="-"/>
      <w:lvlJc w:val="left"/>
      <w:pPr>
        <w:tabs>
          <w:tab w:val="num" w:pos="851"/>
        </w:tabs>
        <w:ind w:left="851" w:hanging="284"/>
      </w:pPr>
      <w:rPr>
        <w:rFonts w:ascii="Courier New" w:hAnsi="Courier New" w:cs="Times New Roman" w:hint="default"/>
      </w:rPr>
    </w:lvl>
    <w:lvl w:ilvl="2">
      <w:start w:val="1"/>
      <w:numFmt w:val="bullet"/>
      <w:lvlText w:val="o"/>
      <w:lvlJc w:val="left"/>
      <w:pPr>
        <w:tabs>
          <w:tab w:val="num" w:pos="1134"/>
        </w:tabs>
        <w:ind w:left="1134" w:hanging="283"/>
      </w:pPr>
      <w:rPr>
        <w:rFonts w:ascii="Courier New" w:hAnsi="Courier New"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64">
    <w:nsid w:val="47F302B5"/>
    <w:multiLevelType w:val="hybridMultilevel"/>
    <w:tmpl w:val="33941416"/>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4CA1777C"/>
    <w:multiLevelType w:val="multilevel"/>
    <w:tmpl w:val="B6CE8286"/>
    <w:lvl w:ilvl="0">
      <w:numFmt w:val="bullet"/>
      <w:pStyle w:val="a6"/>
      <w:lvlText w:val="-"/>
      <w:lvlJc w:val="left"/>
      <w:pPr>
        <w:tabs>
          <w:tab w:val="num" w:pos="1058"/>
        </w:tabs>
        <w:ind w:left="1058" w:hanging="360"/>
      </w:pPr>
      <w:rPr>
        <w:rFonts w:hint="default"/>
      </w:rPr>
    </w:lvl>
    <w:lvl w:ilvl="1" w:tentative="1">
      <w:start w:val="1"/>
      <w:numFmt w:val="bullet"/>
      <w:lvlText w:val="o"/>
      <w:lvlJc w:val="left"/>
      <w:pPr>
        <w:tabs>
          <w:tab w:val="num" w:pos="2149"/>
        </w:tabs>
        <w:ind w:left="2149" w:hanging="360"/>
      </w:pPr>
      <w:rPr>
        <w:rFonts w:ascii="Courier New" w:hAnsi="Courier New" w:hint="default"/>
      </w:rPr>
    </w:lvl>
    <w:lvl w:ilvl="2" w:tentative="1">
      <w:start w:val="1"/>
      <w:numFmt w:val="bullet"/>
      <w:lvlText w:val=""/>
      <w:lvlJc w:val="left"/>
      <w:pPr>
        <w:tabs>
          <w:tab w:val="num" w:pos="2869"/>
        </w:tabs>
        <w:ind w:left="2869" w:hanging="360"/>
      </w:pPr>
      <w:rPr>
        <w:rFonts w:ascii="Wingdings" w:hAnsi="Wingdings" w:hint="default"/>
      </w:rPr>
    </w:lvl>
    <w:lvl w:ilvl="3" w:tentative="1">
      <w:start w:val="1"/>
      <w:numFmt w:val="bullet"/>
      <w:lvlText w:val=""/>
      <w:lvlJc w:val="left"/>
      <w:pPr>
        <w:tabs>
          <w:tab w:val="num" w:pos="3589"/>
        </w:tabs>
        <w:ind w:left="3589" w:hanging="360"/>
      </w:pPr>
      <w:rPr>
        <w:rFonts w:ascii="Symbol" w:hAnsi="Symbol" w:hint="default"/>
      </w:rPr>
    </w:lvl>
    <w:lvl w:ilvl="4" w:tentative="1">
      <w:start w:val="1"/>
      <w:numFmt w:val="bullet"/>
      <w:lvlText w:val="o"/>
      <w:lvlJc w:val="left"/>
      <w:pPr>
        <w:tabs>
          <w:tab w:val="num" w:pos="4309"/>
        </w:tabs>
        <w:ind w:left="4309" w:hanging="360"/>
      </w:pPr>
      <w:rPr>
        <w:rFonts w:ascii="Courier New" w:hAnsi="Courier New" w:hint="default"/>
      </w:rPr>
    </w:lvl>
    <w:lvl w:ilvl="5" w:tentative="1">
      <w:start w:val="1"/>
      <w:numFmt w:val="bullet"/>
      <w:lvlText w:val=""/>
      <w:lvlJc w:val="left"/>
      <w:pPr>
        <w:tabs>
          <w:tab w:val="num" w:pos="5029"/>
        </w:tabs>
        <w:ind w:left="5029" w:hanging="360"/>
      </w:pPr>
      <w:rPr>
        <w:rFonts w:ascii="Wingdings" w:hAnsi="Wingdings" w:hint="default"/>
      </w:rPr>
    </w:lvl>
    <w:lvl w:ilvl="6" w:tentative="1">
      <w:start w:val="1"/>
      <w:numFmt w:val="bullet"/>
      <w:lvlText w:val=""/>
      <w:lvlJc w:val="left"/>
      <w:pPr>
        <w:tabs>
          <w:tab w:val="num" w:pos="5749"/>
        </w:tabs>
        <w:ind w:left="5749" w:hanging="360"/>
      </w:pPr>
      <w:rPr>
        <w:rFonts w:ascii="Symbol" w:hAnsi="Symbol" w:hint="default"/>
      </w:rPr>
    </w:lvl>
    <w:lvl w:ilvl="7" w:tentative="1">
      <w:start w:val="1"/>
      <w:numFmt w:val="bullet"/>
      <w:lvlText w:val="o"/>
      <w:lvlJc w:val="left"/>
      <w:pPr>
        <w:tabs>
          <w:tab w:val="num" w:pos="6469"/>
        </w:tabs>
        <w:ind w:left="6469" w:hanging="360"/>
      </w:pPr>
      <w:rPr>
        <w:rFonts w:ascii="Courier New" w:hAnsi="Courier New" w:hint="default"/>
      </w:rPr>
    </w:lvl>
    <w:lvl w:ilvl="8" w:tentative="1">
      <w:start w:val="1"/>
      <w:numFmt w:val="bullet"/>
      <w:lvlText w:val=""/>
      <w:lvlJc w:val="left"/>
      <w:pPr>
        <w:tabs>
          <w:tab w:val="num" w:pos="7189"/>
        </w:tabs>
        <w:ind w:left="7189" w:hanging="360"/>
      </w:pPr>
      <w:rPr>
        <w:rFonts w:ascii="Wingdings" w:hAnsi="Wingdings" w:hint="default"/>
      </w:rPr>
    </w:lvl>
  </w:abstractNum>
  <w:abstractNum w:abstractNumId="66">
    <w:nsid w:val="4FAE0100"/>
    <w:multiLevelType w:val="hybridMultilevel"/>
    <w:tmpl w:val="23EC8CD2"/>
    <w:lvl w:ilvl="0" w:tplc="04190001">
      <w:start w:val="1"/>
      <w:numFmt w:val="bullet"/>
      <w:lvlText w:val=""/>
      <w:lvlJc w:val="left"/>
      <w:pPr>
        <w:tabs>
          <w:tab w:val="num" w:pos="1222"/>
        </w:tabs>
        <w:ind w:left="1222" w:hanging="360"/>
      </w:pPr>
      <w:rPr>
        <w:rFonts w:ascii="Symbol" w:hAnsi="Symbol" w:hint="default"/>
      </w:rPr>
    </w:lvl>
    <w:lvl w:ilvl="1" w:tplc="978AF3EA">
      <w:start w:val="1"/>
      <w:numFmt w:val="bullet"/>
      <w:lvlText w:val="-"/>
      <w:lvlJc w:val="left"/>
      <w:pPr>
        <w:tabs>
          <w:tab w:val="num" w:pos="1942"/>
        </w:tabs>
        <w:ind w:left="1942" w:hanging="360"/>
      </w:pPr>
      <w:rPr>
        <w:rFonts w:ascii="Times New Roman" w:hAnsi="Times New Roman" w:cs="Times New Roman" w:hint="default"/>
        <w:b/>
        <w:i w:val="0"/>
      </w:rPr>
    </w:lvl>
    <w:lvl w:ilvl="2" w:tplc="04190005" w:tentative="1">
      <w:start w:val="1"/>
      <w:numFmt w:val="bullet"/>
      <w:lvlText w:val=""/>
      <w:lvlJc w:val="left"/>
      <w:pPr>
        <w:tabs>
          <w:tab w:val="num" w:pos="2662"/>
        </w:tabs>
        <w:ind w:left="2662" w:hanging="360"/>
      </w:pPr>
      <w:rPr>
        <w:rFonts w:ascii="Wingdings" w:hAnsi="Wingdings" w:hint="default"/>
      </w:rPr>
    </w:lvl>
    <w:lvl w:ilvl="3" w:tplc="04190001" w:tentative="1">
      <w:start w:val="1"/>
      <w:numFmt w:val="bullet"/>
      <w:lvlText w:val=""/>
      <w:lvlJc w:val="left"/>
      <w:pPr>
        <w:tabs>
          <w:tab w:val="num" w:pos="3382"/>
        </w:tabs>
        <w:ind w:left="3382" w:hanging="360"/>
      </w:pPr>
      <w:rPr>
        <w:rFonts w:ascii="Symbol" w:hAnsi="Symbol" w:hint="default"/>
      </w:rPr>
    </w:lvl>
    <w:lvl w:ilvl="4" w:tplc="04190003" w:tentative="1">
      <w:start w:val="1"/>
      <w:numFmt w:val="bullet"/>
      <w:lvlText w:val="o"/>
      <w:lvlJc w:val="left"/>
      <w:pPr>
        <w:tabs>
          <w:tab w:val="num" w:pos="4102"/>
        </w:tabs>
        <w:ind w:left="4102" w:hanging="360"/>
      </w:pPr>
      <w:rPr>
        <w:rFonts w:ascii="Courier New" w:hAnsi="Courier New" w:hint="default"/>
      </w:rPr>
    </w:lvl>
    <w:lvl w:ilvl="5" w:tplc="04190005" w:tentative="1">
      <w:start w:val="1"/>
      <w:numFmt w:val="bullet"/>
      <w:lvlText w:val=""/>
      <w:lvlJc w:val="left"/>
      <w:pPr>
        <w:tabs>
          <w:tab w:val="num" w:pos="4822"/>
        </w:tabs>
        <w:ind w:left="4822" w:hanging="360"/>
      </w:pPr>
      <w:rPr>
        <w:rFonts w:ascii="Wingdings" w:hAnsi="Wingdings" w:hint="default"/>
      </w:rPr>
    </w:lvl>
    <w:lvl w:ilvl="6" w:tplc="04190001" w:tentative="1">
      <w:start w:val="1"/>
      <w:numFmt w:val="bullet"/>
      <w:lvlText w:val=""/>
      <w:lvlJc w:val="left"/>
      <w:pPr>
        <w:tabs>
          <w:tab w:val="num" w:pos="5542"/>
        </w:tabs>
        <w:ind w:left="5542" w:hanging="360"/>
      </w:pPr>
      <w:rPr>
        <w:rFonts w:ascii="Symbol" w:hAnsi="Symbol" w:hint="default"/>
      </w:rPr>
    </w:lvl>
    <w:lvl w:ilvl="7" w:tplc="04190003" w:tentative="1">
      <w:start w:val="1"/>
      <w:numFmt w:val="bullet"/>
      <w:lvlText w:val="o"/>
      <w:lvlJc w:val="left"/>
      <w:pPr>
        <w:tabs>
          <w:tab w:val="num" w:pos="6262"/>
        </w:tabs>
        <w:ind w:left="6262" w:hanging="360"/>
      </w:pPr>
      <w:rPr>
        <w:rFonts w:ascii="Courier New" w:hAnsi="Courier New" w:hint="default"/>
      </w:rPr>
    </w:lvl>
    <w:lvl w:ilvl="8" w:tplc="04190005" w:tentative="1">
      <w:start w:val="1"/>
      <w:numFmt w:val="bullet"/>
      <w:lvlText w:val=""/>
      <w:lvlJc w:val="left"/>
      <w:pPr>
        <w:tabs>
          <w:tab w:val="num" w:pos="6982"/>
        </w:tabs>
        <w:ind w:left="6982" w:hanging="360"/>
      </w:pPr>
      <w:rPr>
        <w:rFonts w:ascii="Wingdings" w:hAnsi="Wingdings" w:hint="default"/>
      </w:rPr>
    </w:lvl>
  </w:abstractNum>
  <w:abstractNum w:abstractNumId="67">
    <w:nsid w:val="4FF36BD3"/>
    <w:multiLevelType w:val="hybridMultilevel"/>
    <w:tmpl w:val="7E4A4D54"/>
    <w:lvl w:ilvl="0" w:tplc="630C22FC">
      <w:start w:val="1"/>
      <w:numFmt w:val="decimal"/>
      <w:lvlText w:val="%1."/>
      <w:lvlJc w:val="left"/>
      <w:pPr>
        <w:tabs>
          <w:tab w:val="num" w:pos="1080"/>
        </w:tabs>
        <w:ind w:left="1080" w:hanging="360"/>
      </w:pPr>
      <w:rPr>
        <w:rFonts w:hint="default"/>
      </w:rPr>
    </w:lvl>
    <w:lvl w:ilvl="1" w:tplc="E4728DB2">
      <w:start w:val="1"/>
      <w:numFmt w:val="decimal"/>
      <w:lvlText w:val="%2."/>
      <w:lvlJc w:val="left"/>
      <w:pPr>
        <w:tabs>
          <w:tab w:val="num" w:pos="2250"/>
        </w:tabs>
        <w:ind w:left="2250" w:hanging="117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50410269"/>
    <w:multiLevelType w:val="hybridMultilevel"/>
    <w:tmpl w:val="6BAADE24"/>
    <w:lvl w:ilvl="0" w:tplc="5A0035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nsid w:val="51B37411"/>
    <w:multiLevelType w:val="singleLevel"/>
    <w:tmpl w:val="05CCB920"/>
    <w:lvl w:ilvl="0">
      <w:start w:val="1"/>
      <w:numFmt w:val="decimal"/>
      <w:pStyle w:val="a7"/>
      <w:lvlText w:val="%1."/>
      <w:lvlJc w:val="left"/>
      <w:pPr>
        <w:tabs>
          <w:tab w:val="num" w:pos="927"/>
        </w:tabs>
        <w:ind w:firstLine="567"/>
      </w:pPr>
      <w:rPr>
        <w:rFonts w:cs="Times New Roman"/>
        <w:b/>
        <w:i w:val="0"/>
      </w:rPr>
    </w:lvl>
  </w:abstractNum>
  <w:abstractNum w:abstractNumId="70">
    <w:nsid w:val="532168C4"/>
    <w:multiLevelType w:val="multilevel"/>
    <w:tmpl w:val="04190023"/>
    <w:styleLink w:val="a8"/>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1">
    <w:nsid w:val="53356C8E"/>
    <w:multiLevelType w:val="hybridMultilevel"/>
    <w:tmpl w:val="B39C11E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nsid w:val="53467AE4"/>
    <w:multiLevelType w:val="multilevel"/>
    <w:tmpl w:val="FCC6FC7C"/>
    <w:lvl w:ilvl="0">
      <w:start w:val="1"/>
      <w:numFmt w:val="bullet"/>
      <w:pStyle w:val="a9"/>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nsid w:val="56E43B8C"/>
    <w:multiLevelType w:val="hybridMultilevel"/>
    <w:tmpl w:val="48BE0A00"/>
    <w:lvl w:ilvl="0" w:tplc="34201810">
      <w:start w:val="1"/>
      <w:numFmt w:val="bullet"/>
      <w:lvlText w:val="▪"/>
      <w:lvlJc w:val="left"/>
      <w:pPr>
        <w:ind w:left="1429" w:hanging="360"/>
      </w:pPr>
      <w:rPr>
        <w:rFonts w:ascii="Segoe UI" w:hAnsi="Segoe U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574823D2"/>
    <w:multiLevelType w:val="hybridMultilevel"/>
    <w:tmpl w:val="CF1620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7755B02"/>
    <w:multiLevelType w:val="multilevel"/>
    <w:tmpl w:val="4A5C22EE"/>
    <w:styleLink w:val="aa"/>
    <w:lvl w:ilvl="0">
      <w:start w:val="1"/>
      <w:numFmt w:val="decimal"/>
      <w:lvlText w:val="%1."/>
      <w:lvlJc w:val="left"/>
      <w:pPr>
        <w:tabs>
          <w:tab w:val="num" w:pos="1961"/>
        </w:tabs>
        <w:ind w:left="1961" w:hanging="1110"/>
      </w:pPr>
      <w:rPr>
        <w:rFonts w:ascii="Times New Roman" w:hAnsi="Times New Roman" w:cs="Times New Roman"/>
        <w:sz w:val="24"/>
        <w:szCs w:val="24"/>
      </w:rPr>
    </w:lvl>
    <w:lvl w:ilvl="1">
      <w:start w:val="1"/>
      <w:numFmt w:val="decimal"/>
      <w:lvlText w:val="%2."/>
      <w:lvlJc w:val="left"/>
      <w:pPr>
        <w:tabs>
          <w:tab w:val="num" w:pos="1495"/>
        </w:tabs>
        <w:ind w:left="1495" w:hanging="360"/>
      </w:pPr>
      <w:rPr>
        <w:rFonts w:cs="Times New Roman"/>
        <w:color w:val="000000"/>
        <w:sz w:val="24"/>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76">
    <w:nsid w:val="5A610E6E"/>
    <w:multiLevelType w:val="hybridMultilevel"/>
    <w:tmpl w:val="72303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5C4E5A9A"/>
    <w:multiLevelType w:val="hybridMultilevel"/>
    <w:tmpl w:val="12FA7F4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8">
    <w:nsid w:val="5DA30F3C"/>
    <w:multiLevelType w:val="hybridMultilevel"/>
    <w:tmpl w:val="4FD62DB8"/>
    <w:lvl w:ilvl="0" w:tplc="70BC6328">
      <w:start w:val="1"/>
      <w:numFmt w:val="bullet"/>
      <w:pStyle w:val="11"/>
      <w:lvlText w:val=""/>
      <w:lvlJc w:val="left"/>
      <w:pPr>
        <w:tabs>
          <w:tab w:val="num" w:pos="2017"/>
        </w:tabs>
        <w:ind w:left="1620" w:firstLine="37"/>
      </w:pPr>
      <w:rPr>
        <w:rFonts w:ascii="Symbol" w:hAnsi="Symbol" w:hint="default"/>
      </w:rPr>
    </w:lvl>
    <w:lvl w:ilvl="1" w:tplc="568481D4" w:tentative="1">
      <w:start w:val="1"/>
      <w:numFmt w:val="bullet"/>
      <w:lvlText w:val="o"/>
      <w:lvlJc w:val="left"/>
      <w:pPr>
        <w:tabs>
          <w:tab w:val="num" w:pos="1980"/>
        </w:tabs>
        <w:ind w:left="1980" w:hanging="360"/>
      </w:pPr>
      <w:rPr>
        <w:rFonts w:ascii="Courier New" w:hAnsi="Courier New" w:hint="default"/>
      </w:rPr>
    </w:lvl>
    <w:lvl w:ilvl="2" w:tplc="290C11E4" w:tentative="1">
      <w:start w:val="1"/>
      <w:numFmt w:val="bullet"/>
      <w:lvlText w:val=""/>
      <w:lvlJc w:val="left"/>
      <w:pPr>
        <w:tabs>
          <w:tab w:val="num" w:pos="2700"/>
        </w:tabs>
        <w:ind w:left="2700" w:hanging="360"/>
      </w:pPr>
      <w:rPr>
        <w:rFonts w:ascii="Wingdings" w:hAnsi="Wingdings" w:hint="default"/>
      </w:rPr>
    </w:lvl>
    <w:lvl w:ilvl="3" w:tplc="CD0CFCE6" w:tentative="1">
      <w:start w:val="1"/>
      <w:numFmt w:val="bullet"/>
      <w:lvlText w:val=""/>
      <w:lvlJc w:val="left"/>
      <w:pPr>
        <w:tabs>
          <w:tab w:val="num" w:pos="3420"/>
        </w:tabs>
        <w:ind w:left="3420" w:hanging="360"/>
      </w:pPr>
      <w:rPr>
        <w:rFonts w:ascii="Symbol" w:hAnsi="Symbol" w:hint="default"/>
      </w:rPr>
    </w:lvl>
    <w:lvl w:ilvl="4" w:tplc="CA408B00" w:tentative="1">
      <w:start w:val="1"/>
      <w:numFmt w:val="bullet"/>
      <w:lvlText w:val="o"/>
      <w:lvlJc w:val="left"/>
      <w:pPr>
        <w:tabs>
          <w:tab w:val="num" w:pos="4140"/>
        </w:tabs>
        <w:ind w:left="4140" w:hanging="360"/>
      </w:pPr>
      <w:rPr>
        <w:rFonts w:ascii="Courier New" w:hAnsi="Courier New" w:hint="default"/>
      </w:rPr>
    </w:lvl>
    <w:lvl w:ilvl="5" w:tplc="07F6DF80" w:tentative="1">
      <w:start w:val="1"/>
      <w:numFmt w:val="bullet"/>
      <w:lvlText w:val=""/>
      <w:lvlJc w:val="left"/>
      <w:pPr>
        <w:tabs>
          <w:tab w:val="num" w:pos="4860"/>
        </w:tabs>
        <w:ind w:left="4860" w:hanging="360"/>
      </w:pPr>
      <w:rPr>
        <w:rFonts w:ascii="Wingdings" w:hAnsi="Wingdings" w:hint="default"/>
      </w:rPr>
    </w:lvl>
    <w:lvl w:ilvl="6" w:tplc="E3C4635A" w:tentative="1">
      <w:start w:val="1"/>
      <w:numFmt w:val="bullet"/>
      <w:lvlText w:val=""/>
      <w:lvlJc w:val="left"/>
      <w:pPr>
        <w:tabs>
          <w:tab w:val="num" w:pos="5580"/>
        </w:tabs>
        <w:ind w:left="5580" w:hanging="360"/>
      </w:pPr>
      <w:rPr>
        <w:rFonts w:ascii="Symbol" w:hAnsi="Symbol" w:hint="default"/>
      </w:rPr>
    </w:lvl>
    <w:lvl w:ilvl="7" w:tplc="D2F6DBD6" w:tentative="1">
      <w:start w:val="1"/>
      <w:numFmt w:val="bullet"/>
      <w:lvlText w:val="o"/>
      <w:lvlJc w:val="left"/>
      <w:pPr>
        <w:tabs>
          <w:tab w:val="num" w:pos="6300"/>
        </w:tabs>
        <w:ind w:left="6300" w:hanging="360"/>
      </w:pPr>
      <w:rPr>
        <w:rFonts w:ascii="Courier New" w:hAnsi="Courier New" w:hint="default"/>
      </w:rPr>
    </w:lvl>
    <w:lvl w:ilvl="8" w:tplc="239EEA02" w:tentative="1">
      <w:start w:val="1"/>
      <w:numFmt w:val="bullet"/>
      <w:lvlText w:val=""/>
      <w:lvlJc w:val="left"/>
      <w:pPr>
        <w:tabs>
          <w:tab w:val="num" w:pos="7020"/>
        </w:tabs>
        <w:ind w:left="7020" w:hanging="360"/>
      </w:pPr>
      <w:rPr>
        <w:rFonts w:ascii="Wingdings" w:hAnsi="Wingdings" w:hint="default"/>
      </w:rPr>
    </w:lvl>
  </w:abstractNum>
  <w:abstractNum w:abstractNumId="79">
    <w:nsid w:val="5DE27F57"/>
    <w:multiLevelType w:val="multilevel"/>
    <w:tmpl w:val="496E6E52"/>
    <w:styleLink w:val="140"/>
    <w:lvl w:ilvl="0">
      <w:start w:val="1"/>
      <w:numFmt w:val="upperRoman"/>
      <w:lvlText w:val="%1."/>
      <w:lvlJc w:val="right"/>
      <w:pPr>
        <w:tabs>
          <w:tab w:val="num" w:pos="1260"/>
        </w:tabs>
        <w:ind w:left="1260" w:hanging="180"/>
      </w:pPr>
      <w:rPr>
        <w:rFonts w:ascii="Times New Roman" w:hAnsi="Times New Roman" w:cs="Times New Roman"/>
        <w:color w:val="auto"/>
        <w:sz w:val="24"/>
        <w:szCs w:val="24"/>
      </w:rPr>
    </w:lvl>
    <w:lvl w:ilvl="1">
      <w:start w:val="1"/>
      <w:numFmt w:val="lowerLetter"/>
      <w:lvlText w:val="%2."/>
      <w:lvlJc w:val="left"/>
      <w:pPr>
        <w:tabs>
          <w:tab w:val="num" w:pos="1980"/>
        </w:tabs>
        <w:ind w:left="1980" w:hanging="360"/>
      </w:pPr>
      <w:rPr>
        <w:rFonts w:cs="Times New Roman"/>
      </w:rPr>
    </w:lvl>
    <w:lvl w:ilvl="2">
      <w:start w:val="1"/>
      <w:numFmt w:val="lowerRoman"/>
      <w:lvlText w:val="%3."/>
      <w:lvlJc w:val="right"/>
      <w:pPr>
        <w:tabs>
          <w:tab w:val="num" w:pos="2700"/>
        </w:tabs>
        <w:ind w:left="2700" w:hanging="180"/>
      </w:pPr>
      <w:rPr>
        <w:rFonts w:cs="Times New Roman"/>
      </w:rPr>
    </w:lvl>
    <w:lvl w:ilvl="3">
      <w:start w:val="1"/>
      <w:numFmt w:val="decimal"/>
      <w:lvlText w:val="%4."/>
      <w:lvlJc w:val="left"/>
      <w:pPr>
        <w:tabs>
          <w:tab w:val="num" w:pos="3420"/>
        </w:tabs>
        <w:ind w:left="3420" w:hanging="360"/>
      </w:pPr>
      <w:rPr>
        <w:rFonts w:cs="Times New Roman"/>
      </w:rPr>
    </w:lvl>
    <w:lvl w:ilvl="4">
      <w:start w:val="1"/>
      <w:numFmt w:val="lowerLetter"/>
      <w:lvlText w:val="%5."/>
      <w:lvlJc w:val="left"/>
      <w:pPr>
        <w:tabs>
          <w:tab w:val="num" w:pos="4140"/>
        </w:tabs>
        <w:ind w:left="4140" w:hanging="360"/>
      </w:pPr>
      <w:rPr>
        <w:rFonts w:cs="Times New Roman"/>
      </w:rPr>
    </w:lvl>
    <w:lvl w:ilvl="5">
      <w:start w:val="1"/>
      <w:numFmt w:val="lowerRoman"/>
      <w:lvlText w:val="%6."/>
      <w:lvlJc w:val="right"/>
      <w:pPr>
        <w:tabs>
          <w:tab w:val="num" w:pos="4860"/>
        </w:tabs>
        <w:ind w:left="4860" w:hanging="180"/>
      </w:pPr>
      <w:rPr>
        <w:rFonts w:cs="Times New Roman"/>
      </w:rPr>
    </w:lvl>
    <w:lvl w:ilvl="6">
      <w:start w:val="1"/>
      <w:numFmt w:val="decimal"/>
      <w:lvlText w:val="%7."/>
      <w:lvlJc w:val="left"/>
      <w:pPr>
        <w:tabs>
          <w:tab w:val="num" w:pos="5580"/>
        </w:tabs>
        <w:ind w:left="5580" w:hanging="360"/>
      </w:pPr>
      <w:rPr>
        <w:rFonts w:cs="Times New Roman"/>
      </w:rPr>
    </w:lvl>
    <w:lvl w:ilvl="7">
      <w:start w:val="1"/>
      <w:numFmt w:val="lowerLetter"/>
      <w:lvlText w:val="%8."/>
      <w:lvlJc w:val="left"/>
      <w:pPr>
        <w:tabs>
          <w:tab w:val="num" w:pos="6300"/>
        </w:tabs>
        <w:ind w:left="6300" w:hanging="360"/>
      </w:pPr>
      <w:rPr>
        <w:rFonts w:cs="Times New Roman"/>
      </w:rPr>
    </w:lvl>
    <w:lvl w:ilvl="8">
      <w:start w:val="1"/>
      <w:numFmt w:val="lowerRoman"/>
      <w:lvlText w:val="%9."/>
      <w:lvlJc w:val="right"/>
      <w:pPr>
        <w:tabs>
          <w:tab w:val="num" w:pos="7020"/>
        </w:tabs>
        <w:ind w:left="7020" w:hanging="180"/>
      </w:pPr>
      <w:rPr>
        <w:rFonts w:cs="Times New Roman"/>
      </w:rPr>
    </w:lvl>
  </w:abstractNum>
  <w:abstractNum w:abstractNumId="80">
    <w:nsid w:val="6027039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1">
    <w:nsid w:val="603A561E"/>
    <w:multiLevelType w:val="hybridMultilevel"/>
    <w:tmpl w:val="1916E93E"/>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61C03D0B"/>
    <w:multiLevelType w:val="hybridMultilevel"/>
    <w:tmpl w:val="F9BEAA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64BD7CC8"/>
    <w:multiLevelType w:val="hybridMultilevel"/>
    <w:tmpl w:val="404AA72E"/>
    <w:lvl w:ilvl="0" w:tplc="4E1039D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4">
    <w:nsid w:val="65CC1594"/>
    <w:multiLevelType w:val="hybridMultilevel"/>
    <w:tmpl w:val="0700E85A"/>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66261F5C"/>
    <w:multiLevelType w:val="hybridMultilevel"/>
    <w:tmpl w:val="722801AA"/>
    <w:lvl w:ilvl="0" w:tplc="0419000F">
      <w:start w:val="1"/>
      <w:numFmt w:val="decimal"/>
      <w:lvlText w:val="%1."/>
      <w:lvlJc w:val="left"/>
      <w:pPr>
        <w:tabs>
          <w:tab w:val="num" w:pos="1622"/>
        </w:tabs>
        <w:ind w:left="1622" w:hanging="360"/>
      </w:pPr>
      <w:rPr>
        <w:rFonts w:hint="default"/>
      </w:rPr>
    </w:lvl>
    <w:lvl w:ilvl="1" w:tplc="04190003" w:tentative="1">
      <w:start w:val="1"/>
      <w:numFmt w:val="bullet"/>
      <w:lvlText w:val="o"/>
      <w:lvlJc w:val="left"/>
      <w:pPr>
        <w:tabs>
          <w:tab w:val="num" w:pos="2342"/>
        </w:tabs>
        <w:ind w:left="2342" w:hanging="360"/>
      </w:pPr>
      <w:rPr>
        <w:rFonts w:ascii="Courier New" w:hAnsi="Courier New" w:cs="Courier New" w:hint="default"/>
      </w:rPr>
    </w:lvl>
    <w:lvl w:ilvl="2" w:tplc="04190005" w:tentative="1">
      <w:start w:val="1"/>
      <w:numFmt w:val="bullet"/>
      <w:lvlText w:val=""/>
      <w:lvlJc w:val="left"/>
      <w:pPr>
        <w:tabs>
          <w:tab w:val="num" w:pos="3062"/>
        </w:tabs>
        <w:ind w:left="3062" w:hanging="360"/>
      </w:pPr>
      <w:rPr>
        <w:rFonts w:ascii="Wingdings" w:hAnsi="Wingdings" w:hint="default"/>
      </w:rPr>
    </w:lvl>
    <w:lvl w:ilvl="3" w:tplc="04190001" w:tentative="1">
      <w:start w:val="1"/>
      <w:numFmt w:val="bullet"/>
      <w:lvlText w:val=""/>
      <w:lvlJc w:val="left"/>
      <w:pPr>
        <w:tabs>
          <w:tab w:val="num" w:pos="3782"/>
        </w:tabs>
        <w:ind w:left="3782" w:hanging="360"/>
      </w:pPr>
      <w:rPr>
        <w:rFonts w:ascii="Symbol" w:hAnsi="Symbol" w:hint="default"/>
      </w:rPr>
    </w:lvl>
    <w:lvl w:ilvl="4" w:tplc="04190003" w:tentative="1">
      <w:start w:val="1"/>
      <w:numFmt w:val="bullet"/>
      <w:lvlText w:val="o"/>
      <w:lvlJc w:val="left"/>
      <w:pPr>
        <w:tabs>
          <w:tab w:val="num" w:pos="4502"/>
        </w:tabs>
        <w:ind w:left="4502" w:hanging="360"/>
      </w:pPr>
      <w:rPr>
        <w:rFonts w:ascii="Courier New" w:hAnsi="Courier New" w:cs="Courier New" w:hint="default"/>
      </w:rPr>
    </w:lvl>
    <w:lvl w:ilvl="5" w:tplc="04190005" w:tentative="1">
      <w:start w:val="1"/>
      <w:numFmt w:val="bullet"/>
      <w:lvlText w:val=""/>
      <w:lvlJc w:val="left"/>
      <w:pPr>
        <w:tabs>
          <w:tab w:val="num" w:pos="5222"/>
        </w:tabs>
        <w:ind w:left="5222" w:hanging="360"/>
      </w:pPr>
      <w:rPr>
        <w:rFonts w:ascii="Wingdings" w:hAnsi="Wingdings" w:hint="default"/>
      </w:rPr>
    </w:lvl>
    <w:lvl w:ilvl="6" w:tplc="04190001" w:tentative="1">
      <w:start w:val="1"/>
      <w:numFmt w:val="bullet"/>
      <w:lvlText w:val=""/>
      <w:lvlJc w:val="left"/>
      <w:pPr>
        <w:tabs>
          <w:tab w:val="num" w:pos="5942"/>
        </w:tabs>
        <w:ind w:left="5942" w:hanging="360"/>
      </w:pPr>
      <w:rPr>
        <w:rFonts w:ascii="Symbol" w:hAnsi="Symbol" w:hint="default"/>
      </w:rPr>
    </w:lvl>
    <w:lvl w:ilvl="7" w:tplc="04190003" w:tentative="1">
      <w:start w:val="1"/>
      <w:numFmt w:val="bullet"/>
      <w:lvlText w:val="o"/>
      <w:lvlJc w:val="left"/>
      <w:pPr>
        <w:tabs>
          <w:tab w:val="num" w:pos="6662"/>
        </w:tabs>
        <w:ind w:left="6662" w:hanging="360"/>
      </w:pPr>
      <w:rPr>
        <w:rFonts w:ascii="Courier New" w:hAnsi="Courier New" w:cs="Courier New" w:hint="default"/>
      </w:rPr>
    </w:lvl>
    <w:lvl w:ilvl="8" w:tplc="04190005" w:tentative="1">
      <w:start w:val="1"/>
      <w:numFmt w:val="bullet"/>
      <w:lvlText w:val=""/>
      <w:lvlJc w:val="left"/>
      <w:pPr>
        <w:tabs>
          <w:tab w:val="num" w:pos="7382"/>
        </w:tabs>
        <w:ind w:left="7382" w:hanging="360"/>
      </w:pPr>
      <w:rPr>
        <w:rFonts w:ascii="Wingdings" w:hAnsi="Wingdings" w:hint="default"/>
      </w:rPr>
    </w:lvl>
  </w:abstractNum>
  <w:abstractNum w:abstractNumId="86">
    <w:nsid w:val="66632953"/>
    <w:multiLevelType w:val="hybridMultilevel"/>
    <w:tmpl w:val="126051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66713E76"/>
    <w:multiLevelType w:val="hybridMultilevel"/>
    <w:tmpl w:val="0B18E8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68717D89"/>
    <w:multiLevelType w:val="hybridMultilevel"/>
    <w:tmpl w:val="BD8673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D0B1325"/>
    <w:multiLevelType w:val="hybridMultilevel"/>
    <w:tmpl w:val="30E89A08"/>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nsid w:val="6EB611F9"/>
    <w:multiLevelType w:val="hybridMultilevel"/>
    <w:tmpl w:val="D034F96A"/>
    <w:lvl w:ilvl="0" w:tplc="E4CE789E">
      <w:start w:val="1"/>
      <w:numFmt w:val="decimal"/>
      <w:lvlText w:val="%1."/>
      <w:lvlJc w:val="left"/>
      <w:pPr>
        <w:tabs>
          <w:tab w:val="num" w:pos="1770"/>
        </w:tabs>
        <w:ind w:left="1770" w:hanging="1050"/>
      </w:pPr>
      <w:rPr>
        <w:rFonts w:hint="default"/>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1">
    <w:nsid w:val="6FA13329"/>
    <w:multiLevelType w:val="hybridMultilevel"/>
    <w:tmpl w:val="C72EB1F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702453D9"/>
    <w:multiLevelType w:val="hybridMultilevel"/>
    <w:tmpl w:val="ED8A46B0"/>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nsid w:val="71134277"/>
    <w:multiLevelType w:val="hybridMultilevel"/>
    <w:tmpl w:val="37261AC0"/>
    <w:lvl w:ilvl="0" w:tplc="630C22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713141CD"/>
    <w:multiLevelType w:val="hybridMultilevel"/>
    <w:tmpl w:val="4FF262E0"/>
    <w:lvl w:ilvl="0" w:tplc="04190001">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tabs>
          <w:tab w:val="num" w:pos="1789"/>
        </w:tabs>
        <w:ind w:left="1789" w:hanging="360"/>
      </w:pPr>
      <w:rPr>
        <w:rFonts w:ascii="Courier New" w:hAnsi="Courier New"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5">
    <w:nsid w:val="72770FF1"/>
    <w:multiLevelType w:val="hybridMultilevel"/>
    <w:tmpl w:val="917CDC3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6">
    <w:nsid w:val="7513362E"/>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7">
    <w:nsid w:val="758362C0"/>
    <w:multiLevelType w:val="multilevel"/>
    <w:tmpl w:val="645EFF9E"/>
    <w:styleLink w:val="142"/>
    <w:lvl w:ilvl="0">
      <w:start w:val="1"/>
      <w:numFmt w:val="decimal"/>
      <w:lvlText w:val="%1."/>
      <w:lvlJc w:val="left"/>
      <w:pPr>
        <w:tabs>
          <w:tab w:val="num" w:pos="1259"/>
        </w:tabs>
        <w:ind w:left="1259" w:hanging="360"/>
      </w:pPr>
      <w:rPr>
        <w:rFonts w:ascii="Times New Roman" w:hAnsi="Times New Roman" w:cs="Times New Roman"/>
        <w:b/>
        <w:color w:val="000000"/>
        <w:sz w:val="28"/>
        <w:szCs w:val="28"/>
      </w:rPr>
    </w:lvl>
    <w:lvl w:ilvl="1">
      <w:start w:val="1"/>
      <w:numFmt w:val="lowerLetter"/>
      <w:lvlText w:val="%2."/>
      <w:lvlJc w:val="left"/>
      <w:pPr>
        <w:tabs>
          <w:tab w:val="num" w:pos="1979"/>
        </w:tabs>
        <w:ind w:left="1979" w:hanging="360"/>
      </w:pPr>
      <w:rPr>
        <w:rFonts w:cs="Times New Roman"/>
      </w:rPr>
    </w:lvl>
    <w:lvl w:ilvl="2">
      <w:start w:val="1"/>
      <w:numFmt w:val="lowerRoman"/>
      <w:lvlText w:val="%3."/>
      <w:lvlJc w:val="right"/>
      <w:pPr>
        <w:tabs>
          <w:tab w:val="num" w:pos="2699"/>
        </w:tabs>
        <w:ind w:left="2699" w:hanging="180"/>
      </w:pPr>
      <w:rPr>
        <w:rFonts w:cs="Times New Roman"/>
      </w:rPr>
    </w:lvl>
    <w:lvl w:ilvl="3">
      <w:start w:val="1"/>
      <w:numFmt w:val="decimal"/>
      <w:lvlText w:val="%4."/>
      <w:lvlJc w:val="left"/>
      <w:pPr>
        <w:tabs>
          <w:tab w:val="num" w:pos="3419"/>
        </w:tabs>
        <w:ind w:left="3419" w:hanging="360"/>
      </w:pPr>
      <w:rPr>
        <w:rFonts w:cs="Times New Roman"/>
      </w:rPr>
    </w:lvl>
    <w:lvl w:ilvl="4">
      <w:start w:val="1"/>
      <w:numFmt w:val="lowerLetter"/>
      <w:lvlText w:val="%5."/>
      <w:lvlJc w:val="left"/>
      <w:pPr>
        <w:tabs>
          <w:tab w:val="num" w:pos="4139"/>
        </w:tabs>
        <w:ind w:left="4139" w:hanging="360"/>
      </w:pPr>
      <w:rPr>
        <w:rFonts w:cs="Times New Roman"/>
      </w:rPr>
    </w:lvl>
    <w:lvl w:ilvl="5">
      <w:start w:val="1"/>
      <w:numFmt w:val="lowerRoman"/>
      <w:lvlText w:val="%6."/>
      <w:lvlJc w:val="right"/>
      <w:pPr>
        <w:tabs>
          <w:tab w:val="num" w:pos="4859"/>
        </w:tabs>
        <w:ind w:left="4859" w:hanging="180"/>
      </w:pPr>
      <w:rPr>
        <w:rFonts w:cs="Times New Roman"/>
      </w:rPr>
    </w:lvl>
    <w:lvl w:ilvl="6">
      <w:start w:val="1"/>
      <w:numFmt w:val="decimal"/>
      <w:lvlText w:val="%7."/>
      <w:lvlJc w:val="left"/>
      <w:pPr>
        <w:tabs>
          <w:tab w:val="num" w:pos="5579"/>
        </w:tabs>
        <w:ind w:left="5579" w:hanging="360"/>
      </w:pPr>
      <w:rPr>
        <w:rFonts w:cs="Times New Roman"/>
      </w:rPr>
    </w:lvl>
    <w:lvl w:ilvl="7">
      <w:start w:val="1"/>
      <w:numFmt w:val="lowerLetter"/>
      <w:lvlText w:val="%8."/>
      <w:lvlJc w:val="left"/>
      <w:pPr>
        <w:tabs>
          <w:tab w:val="num" w:pos="6299"/>
        </w:tabs>
        <w:ind w:left="6299" w:hanging="360"/>
      </w:pPr>
      <w:rPr>
        <w:rFonts w:cs="Times New Roman"/>
      </w:rPr>
    </w:lvl>
    <w:lvl w:ilvl="8">
      <w:start w:val="1"/>
      <w:numFmt w:val="lowerRoman"/>
      <w:lvlText w:val="%9."/>
      <w:lvlJc w:val="right"/>
      <w:pPr>
        <w:tabs>
          <w:tab w:val="num" w:pos="7019"/>
        </w:tabs>
        <w:ind w:left="7019" w:hanging="180"/>
      </w:pPr>
      <w:rPr>
        <w:rFonts w:cs="Times New Roman"/>
      </w:rPr>
    </w:lvl>
  </w:abstractNum>
  <w:abstractNum w:abstractNumId="98">
    <w:nsid w:val="7BAF4466"/>
    <w:multiLevelType w:val="hybridMultilevel"/>
    <w:tmpl w:val="8C74A106"/>
    <w:lvl w:ilvl="0" w:tplc="6E6A4776">
      <w:start w:val="1"/>
      <w:numFmt w:val="decimal"/>
      <w:pStyle w:val="ab"/>
      <w:lvlText w:val="%1."/>
      <w:lvlJc w:val="left"/>
      <w:pPr>
        <w:tabs>
          <w:tab w:val="num" w:pos="1429"/>
        </w:tabs>
        <w:ind w:left="1429"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9">
    <w:nsid w:val="7C5A533B"/>
    <w:multiLevelType w:val="hybridMultilevel"/>
    <w:tmpl w:val="71D6AB2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00">
    <w:nsid w:val="7DA154CA"/>
    <w:multiLevelType w:val="hybridMultilevel"/>
    <w:tmpl w:val="3C062D92"/>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num w:numId="1">
    <w:abstractNumId w:val="47"/>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80"/>
  </w:num>
  <w:num w:numId="11">
    <w:abstractNumId w:val="96"/>
  </w:num>
  <w:num w:numId="12">
    <w:abstractNumId w:val="70"/>
  </w:num>
  <w:num w:numId="13">
    <w:abstractNumId w:val="32"/>
  </w:num>
  <w:num w:numId="14">
    <w:abstractNumId w:val="50"/>
  </w:num>
  <w:num w:numId="15">
    <w:abstractNumId w:val="48"/>
  </w:num>
  <w:num w:numId="16">
    <w:abstractNumId w:val="15"/>
  </w:num>
  <w:num w:numId="17">
    <w:abstractNumId w:val="15"/>
  </w:num>
  <w:num w:numId="18">
    <w:abstractNumId w:val="22"/>
  </w:num>
  <w:num w:numId="19">
    <w:abstractNumId w:val="45"/>
  </w:num>
  <w:num w:numId="20">
    <w:abstractNumId w:val="72"/>
  </w:num>
  <w:num w:numId="21">
    <w:abstractNumId w:val="65"/>
  </w:num>
  <w:num w:numId="22">
    <w:abstractNumId w:val="69"/>
  </w:num>
  <w:num w:numId="23">
    <w:abstractNumId w:val="79"/>
  </w:num>
  <w:num w:numId="24">
    <w:abstractNumId w:val="75"/>
  </w:num>
  <w:num w:numId="25">
    <w:abstractNumId w:val="53"/>
  </w:num>
  <w:num w:numId="26">
    <w:abstractNumId w:val="30"/>
  </w:num>
  <w:num w:numId="27">
    <w:abstractNumId w:val="97"/>
  </w:num>
  <w:num w:numId="28">
    <w:abstractNumId w:val="42"/>
  </w:num>
  <w:num w:numId="29">
    <w:abstractNumId w:val="18"/>
  </w:num>
  <w:num w:numId="30">
    <w:abstractNumId w:val="33"/>
  </w:num>
  <w:num w:numId="31">
    <w:abstractNumId w:val="26"/>
  </w:num>
  <w:num w:numId="32">
    <w:abstractNumId w:val="4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8"/>
  </w:num>
  <w:num w:numId="34">
    <w:abstractNumId w:val="29"/>
  </w:num>
  <w:num w:numId="35">
    <w:abstractNumId w:val="36"/>
  </w:num>
  <w:num w:numId="36">
    <w:abstractNumId w:val="98"/>
  </w:num>
  <w:num w:numId="37">
    <w:abstractNumId w:val="91"/>
  </w:num>
  <w:num w:numId="38">
    <w:abstractNumId w:val="73"/>
  </w:num>
  <w:num w:numId="39">
    <w:abstractNumId w:val="56"/>
  </w:num>
  <w:num w:numId="40">
    <w:abstractNumId w:val="87"/>
  </w:num>
  <w:num w:numId="41">
    <w:abstractNumId w:val="34"/>
  </w:num>
  <w:num w:numId="42">
    <w:abstractNumId w:val="39"/>
  </w:num>
  <w:num w:numId="43">
    <w:abstractNumId w:val="86"/>
  </w:num>
  <w:num w:numId="44">
    <w:abstractNumId w:val="82"/>
  </w:num>
  <w:num w:numId="45">
    <w:abstractNumId w:val="88"/>
  </w:num>
  <w:num w:numId="46">
    <w:abstractNumId w:val="12"/>
  </w:num>
  <w:num w:numId="47">
    <w:abstractNumId w:val="8"/>
  </w:num>
  <w:num w:numId="48">
    <w:abstractNumId w:val="9"/>
  </w:num>
  <w:num w:numId="49">
    <w:abstractNumId w:val="10"/>
  </w:num>
  <w:num w:numId="50">
    <w:abstractNumId w:val="11"/>
  </w:num>
  <w:num w:numId="51">
    <w:abstractNumId w:val="76"/>
  </w:num>
  <w:num w:numId="52">
    <w:abstractNumId w:val="94"/>
  </w:num>
  <w:num w:numId="53">
    <w:abstractNumId w:val="66"/>
  </w:num>
  <w:num w:numId="54">
    <w:abstractNumId w:val="99"/>
  </w:num>
  <w:num w:numId="55">
    <w:abstractNumId w:val="20"/>
  </w:num>
  <w:num w:numId="56">
    <w:abstractNumId w:val="83"/>
  </w:num>
  <w:num w:numId="57">
    <w:abstractNumId w:val="13"/>
  </w:num>
  <w:num w:numId="58">
    <w:abstractNumId w:val="71"/>
  </w:num>
  <w:num w:numId="59">
    <w:abstractNumId w:val="46"/>
  </w:num>
  <w:num w:numId="60">
    <w:abstractNumId w:val="68"/>
  </w:num>
  <w:num w:numId="61">
    <w:abstractNumId w:val="16"/>
  </w:num>
  <w:num w:numId="62">
    <w:abstractNumId w:val="52"/>
  </w:num>
  <w:num w:numId="63">
    <w:abstractNumId w:val="54"/>
  </w:num>
  <w:num w:numId="64">
    <w:abstractNumId w:val="37"/>
  </w:num>
  <w:num w:numId="65">
    <w:abstractNumId w:val="62"/>
  </w:num>
  <w:num w:numId="66">
    <w:abstractNumId w:val="41"/>
  </w:num>
  <w:num w:numId="67">
    <w:abstractNumId w:val="19"/>
  </w:num>
  <w:num w:numId="68">
    <w:abstractNumId w:val="74"/>
  </w:num>
  <w:num w:numId="69">
    <w:abstractNumId w:val="24"/>
  </w:num>
  <w:num w:numId="70">
    <w:abstractNumId w:val="28"/>
  </w:num>
  <w:num w:numId="71">
    <w:abstractNumId w:val="90"/>
  </w:num>
  <w:num w:numId="72">
    <w:abstractNumId w:val="21"/>
  </w:num>
  <w:num w:numId="73">
    <w:abstractNumId w:val="25"/>
  </w:num>
  <w:num w:numId="74">
    <w:abstractNumId w:val="31"/>
  </w:num>
  <w:num w:numId="75">
    <w:abstractNumId w:val="61"/>
  </w:num>
  <w:num w:numId="76">
    <w:abstractNumId w:val="89"/>
  </w:num>
  <w:num w:numId="77">
    <w:abstractNumId w:val="67"/>
  </w:num>
  <w:num w:numId="78">
    <w:abstractNumId w:val="64"/>
  </w:num>
  <w:num w:numId="79">
    <w:abstractNumId w:val="92"/>
  </w:num>
  <w:num w:numId="80">
    <w:abstractNumId w:val="58"/>
  </w:num>
  <w:num w:numId="81">
    <w:abstractNumId w:val="84"/>
  </w:num>
  <w:num w:numId="82">
    <w:abstractNumId w:val="44"/>
  </w:num>
  <w:num w:numId="83">
    <w:abstractNumId w:val="17"/>
  </w:num>
  <w:num w:numId="84">
    <w:abstractNumId w:val="93"/>
  </w:num>
  <w:num w:numId="85">
    <w:abstractNumId w:val="43"/>
  </w:num>
  <w:num w:numId="86">
    <w:abstractNumId w:val="81"/>
  </w:num>
  <w:num w:numId="87">
    <w:abstractNumId w:val="60"/>
  </w:num>
  <w:num w:numId="88">
    <w:abstractNumId w:val="55"/>
  </w:num>
  <w:num w:numId="89">
    <w:abstractNumId w:val="27"/>
  </w:num>
  <w:num w:numId="90">
    <w:abstractNumId w:val="38"/>
  </w:num>
  <w:num w:numId="91">
    <w:abstractNumId w:val="77"/>
  </w:num>
  <w:num w:numId="92">
    <w:abstractNumId w:val="23"/>
  </w:num>
  <w:num w:numId="93">
    <w:abstractNumId w:val="57"/>
  </w:num>
  <w:num w:numId="94">
    <w:abstractNumId w:val="63"/>
  </w:num>
  <w:num w:numId="95">
    <w:abstractNumId w:val="100"/>
  </w:num>
  <w:num w:numId="96">
    <w:abstractNumId w:val="40"/>
  </w:num>
  <w:num w:numId="97">
    <w:abstractNumId w:val="51"/>
  </w:num>
  <w:num w:numId="98">
    <w:abstractNumId w:val="35"/>
  </w:num>
  <w:num w:numId="99">
    <w:abstractNumId w:val="85"/>
  </w:num>
  <w:num w:numId="100">
    <w:abstractNumId w:val="95"/>
  </w:num>
  <w:num w:numId="101">
    <w:abstractNumId w:val="59"/>
  </w:num>
  <w:num w:numId="102">
    <w:abstractNumId w:val="1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doNotTrackMoves/>
  <w:defaultTabStop w:val="708"/>
  <w:characterSpacingControl w:val="doNotCompress"/>
  <w:hdrShapeDefaults>
    <o:shapedefaults v:ext="edit" spidmax="2060"/>
    <o:shapelayout v:ext="edit">
      <o:idmap v:ext="edit" data="2"/>
      <o:rules v:ext="edit">
        <o:r id="V:Rule1" type="connector" idref="#AutoShape 77"/>
        <o:r id="V:Rule2" type="connector" idref="#AutoShape 77"/>
      </o:rules>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A3B96"/>
    <w:rsid w:val="0000226E"/>
    <w:rsid w:val="0000362B"/>
    <w:rsid w:val="00005298"/>
    <w:rsid w:val="00005A37"/>
    <w:rsid w:val="00006FF1"/>
    <w:rsid w:val="00007BCA"/>
    <w:rsid w:val="00010D8D"/>
    <w:rsid w:val="000151C6"/>
    <w:rsid w:val="00015201"/>
    <w:rsid w:val="0001635D"/>
    <w:rsid w:val="00016C8D"/>
    <w:rsid w:val="00017514"/>
    <w:rsid w:val="00020724"/>
    <w:rsid w:val="00021C94"/>
    <w:rsid w:val="00023DB0"/>
    <w:rsid w:val="00024B4C"/>
    <w:rsid w:val="000275E6"/>
    <w:rsid w:val="00030D6F"/>
    <w:rsid w:val="000314C6"/>
    <w:rsid w:val="0003426C"/>
    <w:rsid w:val="00036084"/>
    <w:rsid w:val="000373AD"/>
    <w:rsid w:val="00037CBE"/>
    <w:rsid w:val="00042B94"/>
    <w:rsid w:val="00043383"/>
    <w:rsid w:val="00044AFC"/>
    <w:rsid w:val="000545DC"/>
    <w:rsid w:val="00057530"/>
    <w:rsid w:val="0006013A"/>
    <w:rsid w:val="00062F4A"/>
    <w:rsid w:val="00062F64"/>
    <w:rsid w:val="00066DBD"/>
    <w:rsid w:val="000700C0"/>
    <w:rsid w:val="00071107"/>
    <w:rsid w:val="00074412"/>
    <w:rsid w:val="0007507F"/>
    <w:rsid w:val="0008262B"/>
    <w:rsid w:val="00082710"/>
    <w:rsid w:val="00082DE6"/>
    <w:rsid w:val="00083AA6"/>
    <w:rsid w:val="00084082"/>
    <w:rsid w:val="00087FA9"/>
    <w:rsid w:val="000905C8"/>
    <w:rsid w:val="00090D23"/>
    <w:rsid w:val="0009209E"/>
    <w:rsid w:val="000930F8"/>
    <w:rsid w:val="000949D5"/>
    <w:rsid w:val="00094D2E"/>
    <w:rsid w:val="000955F2"/>
    <w:rsid w:val="00097DED"/>
    <w:rsid w:val="000A08D1"/>
    <w:rsid w:val="000A1765"/>
    <w:rsid w:val="000A1B9D"/>
    <w:rsid w:val="000A2188"/>
    <w:rsid w:val="000A22B9"/>
    <w:rsid w:val="000A3121"/>
    <w:rsid w:val="000A34EF"/>
    <w:rsid w:val="000A72D3"/>
    <w:rsid w:val="000A7B9C"/>
    <w:rsid w:val="000B35D0"/>
    <w:rsid w:val="000B5229"/>
    <w:rsid w:val="000B537B"/>
    <w:rsid w:val="000B734B"/>
    <w:rsid w:val="000B7469"/>
    <w:rsid w:val="000C1DAF"/>
    <w:rsid w:val="000C2E60"/>
    <w:rsid w:val="000C64E9"/>
    <w:rsid w:val="000C6AFC"/>
    <w:rsid w:val="000C6D58"/>
    <w:rsid w:val="000C6EE0"/>
    <w:rsid w:val="000C7B6B"/>
    <w:rsid w:val="000D0756"/>
    <w:rsid w:val="000D350E"/>
    <w:rsid w:val="000D3ACF"/>
    <w:rsid w:val="000D3D90"/>
    <w:rsid w:val="000D4550"/>
    <w:rsid w:val="000D7659"/>
    <w:rsid w:val="000E0A89"/>
    <w:rsid w:val="000E348E"/>
    <w:rsid w:val="000E4CCA"/>
    <w:rsid w:val="000E6BB4"/>
    <w:rsid w:val="000F0351"/>
    <w:rsid w:val="000F3269"/>
    <w:rsid w:val="000F422B"/>
    <w:rsid w:val="000F50C1"/>
    <w:rsid w:val="000F6662"/>
    <w:rsid w:val="001012CA"/>
    <w:rsid w:val="001023D0"/>
    <w:rsid w:val="00102470"/>
    <w:rsid w:val="00103796"/>
    <w:rsid w:val="001102A0"/>
    <w:rsid w:val="001102E2"/>
    <w:rsid w:val="0011176D"/>
    <w:rsid w:val="001118D2"/>
    <w:rsid w:val="00113B57"/>
    <w:rsid w:val="0011663A"/>
    <w:rsid w:val="001169BB"/>
    <w:rsid w:val="0011755A"/>
    <w:rsid w:val="0011764C"/>
    <w:rsid w:val="00117970"/>
    <w:rsid w:val="00117EEC"/>
    <w:rsid w:val="00120F8C"/>
    <w:rsid w:val="00121FC5"/>
    <w:rsid w:val="00123040"/>
    <w:rsid w:val="001234B0"/>
    <w:rsid w:val="0012559A"/>
    <w:rsid w:val="00130482"/>
    <w:rsid w:val="001309E8"/>
    <w:rsid w:val="00132474"/>
    <w:rsid w:val="001348C5"/>
    <w:rsid w:val="00134BB9"/>
    <w:rsid w:val="00134EA9"/>
    <w:rsid w:val="00135944"/>
    <w:rsid w:val="001371F4"/>
    <w:rsid w:val="001405C5"/>
    <w:rsid w:val="001409F8"/>
    <w:rsid w:val="00141AB6"/>
    <w:rsid w:val="00141B2D"/>
    <w:rsid w:val="00144022"/>
    <w:rsid w:val="00144844"/>
    <w:rsid w:val="001528A9"/>
    <w:rsid w:val="001537CF"/>
    <w:rsid w:val="00153A35"/>
    <w:rsid w:val="0015570E"/>
    <w:rsid w:val="00156FD8"/>
    <w:rsid w:val="00160BC1"/>
    <w:rsid w:val="00161CDF"/>
    <w:rsid w:val="00163A96"/>
    <w:rsid w:val="001646C5"/>
    <w:rsid w:val="00167F03"/>
    <w:rsid w:val="00171288"/>
    <w:rsid w:val="001714E7"/>
    <w:rsid w:val="00172120"/>
    <w:rsid w:val="00172E38"/>
    <w:rsid w:val="001732C2"/>
    <w:rsid w:val="00174484"/>
    <w:rsid w:val="00174681"/>
    <w:rsid w:val="00174DEB"/>
    <w:rsid w:val="00174F9F"/>
    <w:rsid w:val="00175842"/>
    <w:rsid w:val="00175A96"/>
    <w:rsid w:val="00175BCD"/>
    <w:rsid w:val="00176326"/>
    <w:rsid w:val="001768AB"/>
    <w:rsid w:val="00177317"/>
    <w:rsid w:val="00181EF3"/>
    <w:rsid w:val="0018220E"/>
    <w:rsid w:val="001835F4"/>
    <w:rsid w:val="001839AC"/>
    <w:rsid w:val="0018410F"/>
    <w:rsid w:val="00184989"/>
    <w:rsid w:val="00184EBA"/>
    <w:rsid w:val="00186840"/>
    <w:rsid w:val="00191452"/>
    <w:rsid w:val="001924E8"/>
    <w:rsid w:val="00192EE3"/>
    <w:rsid w:val="001933FA"/>
    <w:rsid w:val="00193AAD"/>
    <w:rsid w:val="00194D2C"/>
    <w:rsid w:val="00194F0F"/>
    <w:rsid w:val="0019502F"/>
    <w:rsid w:val="0019624D"/>
    <w:rsid w:val="001964EF"/>
    <w:rsid w:val="00196987"/>
    <w:rsid w:val="0019721E"/>
    <w:rsid w:val="00197300"/>
    <w:rsid w:val="001A1354"/>
    <w:rsid w:val="001A1BA9"/>
    <w:rsid w:val="001A2853"/>
    <w:rsid w:val="001A44FA"/>
    <w:rsid w:val="001A4BDF"/>
    <w:rsid w:val="001A5967"/>
    <w:rsid w:val="001B078D"/>
    <w:rsid w:val="001B11F7"/>
    <w:rsid w:val="001B155C"/>
    <w:rsid w:val="001B2FD0"/>
    <w:rsid w:val="001B58B9"/>
    <w:rsid w:val="001B7CCF"/>
    <w:rsid w:val="001C2884"/>
    <w:rsid w:val="001C2B48"/>
    <w:rsid w:val="001C363D"/>
    <w:rsid w:val="001C374C"/>
    <w:rsid w:val="001C4F33"/>
    <w:rsid w:val="001C57E2"/>
    <w:rsid w:val="001C6286"/>
    <w:rsid w:val="001C6C23"/>
    <w:rsid w:val="001C779F"/>
    <w:rsid w:val="001D109C"/>
    <w:rsid w:val="001D119E"/>
    <w:rsid w:val="001D1889"/>
    <w:rsid w:val="001D23BA"/>
    <w:rsid w:val="001D260D"/>
    <w:rsid w:val="001D67B8"/>
    <w:rsid w:val="001D7A86"/>
    <w:rsid w:val="001D7D57"/>
    <w:rsid w:val="001E0319"/>
    <w:rsid w:val="001E07DA"/>
    <w:rsid w:val="001E0D9E"/>
    <w:rsid w:val="001E0DFE"/>
    <w:rsid w:val="001E10BB"/>
    <w:rsid w:val="001E29AB"/>
    <w:rsid w:val="001E3020"/>
    <w:rsid w:val="001E35E8"/>
    <w:rsid w:val="001E38F0"/>
    <w:rsid w:val="001E465C"/>
    <w:rsid w:val="001E6006"/>
    <w:rsid w:val="001E6275"/>
    <w:rsid w:val="001E7A64"/>
    <w:rsid w:val="001F130C"/>
    <w:rsid w:val="001F13AD"/>
    <w:rsid w:val="001F1C73"/>
    <w:rsid w:val="001F2F32"/>
    <w:rsid w:val="001F6226"/>
    <w:rsid w:val="001F71B4"/>
    <w:rsid w:val="001F7CEA"/>
    <w:rsid w:val="00200CB4"/>
    <w:rsid w:val="00200CF0"/>
    <w:rsid w:val="002012D0"/>
    <w:rsid w:val="00201D48"/>
    <w:rsid w:val="00203A46"/>
    <w:rsid w:val="00204297"/>
    <w:rsid w:val="00206587"/>
    <w:rsid w:val="00207C1D"/>
    <w:rsid w:val="00207CB7"/>
    <w:rsid w:val="00210B8E"/>
    <w:rsid w:val="00214966"/>
    <w:rsid w:val="00214CA5"/>
    <w:rsid w:val="00215ACA"/>
    <w:rsid w:val="00216A60"/>
    <w:rsid w:val="00217282"/>
    <w:rsid w:val="00217F79"/>
    <w:rsid w:val="00220621"/>
    <w:rsid w:val="002208B1"/>
    <w:rsid w:val="00220DFF"/>
    <w:rsid w:val="002219F7"/>
    <w:rsid w:val="002221DA"/>
    <w:rsid w:val="0022374F"/>
    <w:rsid w:val="00223781"/>
    <w:rsid w:val="0022600C"/>
    <w:rsid w:val="002274CC"/>
    <w:rsid w:val="00227D27"/>
    <w:rsid w:val="00230322"/>
    <w:rsid w:val="0023073D"/>
    <w:rsid w:val="0023086C"/>
    <w:rsid w:val="0023092F"/>
    <w:rsid w:val="0023250B"/>
    <w:rsid w:val="00234633"/>
    <w:rsid w:val="00235EF5"/>
    <w:rsid w:val="00236451"/>
    <w:rsid w:val="0023685F"/>
    <w:rsid w:val="0023780A"/>
    <w:rsid w:val="0023784B"/>
    <w:rsid w:val="00237C85"/>
    <w:rsid w:val="0024066C"/>
    <w:rsid w:val="00241A68"/>
    <w:rsid w:val="00241D62"/>
    <w:rsid w:val="00242570"/>
    <w:rsid w:val="00244855"/>
    <w:rsid w:val="00247FAE"/>
    <w:rsid w:val="00251413"/>
    <w:rsid w:val="00251912"/>
    <w:rsid w:val="002528F0"/>
    <w:rsid w:val="002530CF"/>
    <w:rsid w:val="002533FD"/>
    <w:rsid w:val="002542A6"/>
    <w:rsid w:val="0025529F"/>
    <w:rsid w:val="002556F4"/>
    <w:rsid w:val="00255981"/>
    <w:rsid w:val="00255EA4"/>
    <w:rsid w:val="002574D2"/>
    <w:rsid w:val="00260160"/>
    <w:rsid w:val="00261965"/>
    <w:rsid w:val="00262607"/>
    <w:rsid w:val="002632B8"/>
    <w:rsid w:val="0027022E"/>
    <w:rsid w:val="00270504"/>
    <w:rsid w:val="00270ED2"/>
    <w:rsid w:val="00272DB7"/>
    <w:rsid w:val="002758C8"/>
    <w:rsid w:val="00280CA9"/>
    <w:rsid w:val="00280EE9"/>
    <w:rsid w:val="00281419"/>
    <w:rsid w:val="00281465"/>
    <w:rsid w:val="00283378"/>
    <w:rsid w:val="0028453A"/>
    <w:rsid w:val="0028510A"/>
    <w:rsid w:val="00287A64"/>
    <w:rsid w:val="0029058E"/>
    <w:rsid w:val="00294BBF"/>
    <w:rsid w:val="002954AC"/>
    <w:rsid w:val="002955A4"/>
    <w:rsid w:val="00295DBB"/>
    <w:rsid w:val="002972A4"/>
    <w:rsid w:val="002A0A51"/>
    <w:rsid w:val="002A0B81"/>
    <w:rsid w:val="002A1BE6"/>
    <w:rsid w:val="002A2819"/>
    <w:rsid w:val="002A3DB7"/>
    <w:rsid w:val="002A6754"/>
    <w:rsid w:val="002A757B"/>
    <w:rsid w:val="002B063B"/>
    <w:rsid w:val="002B103E"/>
    <w:rsid w:val="002B2B1B"/>
    <w:rsid w:val="002B5CD8"/>
    <w:rsid w:val="002B7692"/>
    <w:rsid w:val="002C099C"/>
    <w:rsid w:val="002C2C9F"/>
    <w:rsid w:val="002C31E9"/>
    <w:rsid w:val="002C3AC5"/>
    <w:rsid w:val="002C3FCD"/>
    <w:rsid w:val="002C514D"/>
    <w:rsid w:val="002D0EB0"/>
    <w:rsid w:val="002D7291"/>
    <w:rsid w:val="002E01E1"/>
    <w:rsid w:val="002E2880"/>
    <w:rsid w:val="002E51EF"/>
    <w:rsid w:val="002E552F"/>
    <w:rsid w:val="002F1541"/>
    <w:rsid w:val="002F1F82"/>
    <w:rsid w:val="002F224C"/>
    <w:rsid w:val="002F3045"/>
    <w:rsid w:val="002F3EB0"/>
    <w:rsid w:val="002F3F50"/>
    <w:rsid w:val="003003AE"/>
    <w:rsid w:val="00300B54"/>
    <w:rsid w:val="00301947"/>
    <w:rsid w:val="00302F2A"/>
    <w:rsid w:val="0030611A"/>
    <w:rsid w:val="00306121"/>
    <w:rsid w:val="0031053D"/>
    <w:rsid w:val="00312033"/>
    <w:rsid w:val="003157C1"/>
    <w:rsid w:val="0031664F"/>
    <w:rsid w:val="00320C16"/>
    <w:rsid w:val="00323132"/>
    <w:rsid w:val="00323848"/>
    <w:rsid w:val="003241ED"/>
    <w:rsid w:val="00324E41"/>
    <w:rsid w:val="0032510D"/>
    <w:rsid w:val="00325BED"/>
    <w:rsid w:val="00326523"/>
    <w:rsid w:val="003270E1"/>
    <w:rsid w:val="00327643"/>
    <w:rsid w:val="003325B5"/>
    <w:rsid w:val="00332A09"/>
    <w:rsid w:val="00334E34"/>
    <w:rsid w:val="00341DBC"/>
    <w:rsid w:val="003445B4"/>
    <w:rsid w:val="00346FD2"/>
    <w:rsid w:val="00353392"/>
    <w:rsid w:val="00354544"/>
    <w:rsid w:val="00355420"/>
    <w:rsid w:val="003562E6"/>
    <w:rsid w:val="003569FD"/>
    <w:rsid w:val="00361B2B"/>
    <w:rsid w:val="003624DA"/>
    <w:rsid w:val="003625B6"/>
    <w:rsid w:val="003628CC"/>
    <w:rsid w:val="0036568C"/>
    <w:rsid w:val="00370817"/>
    <w:rsid w:val="00370AA7"/>
    <w:rsid w:val="003727E6"/>
    <w:rsid w:val="00376962"/>
    <w:rsid w:val="0037732E"/>
    <w:rsid w:val="003804E7"/>
    <w:rsid w:val="00383B5F"/>
    <w:rsid w:val="0038411E"/>
    <w:rsid w:val="003920A7"/>
    <w:rsid w:val="00392C62"/>
    <w:rsid w:val="003947DA"/>
    <w:rsid w:val="00395699"/>
    <w:rsid w:val="003A008A"/>
    <w:rsid w:val="003A1239"/>
    <w:rsid w:val="003A3698"/>
    <w:rsid w:val="003A44B1"/>
    <w:rsid w:val="003A44FB"/>
    <w:rsid w:val="003A766E"/>
    <w:rsid w:val="003B052B"/>
    <w:rsid w:val="003B2071"/>
    <w:rsid w:val="003B2E28"/>
    <w:rsid w:val="003B3F0D"/>
    <w:rsid w:val="003B4840"/>
    <w:rsid w:val="003B50E7"/>
    <w:rsid w:val="003B5179"/>
    <w:rsid w:val="003B66DF"/>
    <w:rsid w:val="003B6DD4"/>
    <w:rsid w:val="003C24EE"/>
    <w:rsid w:val="003C37B7"/>
    <w:rsid w:val="003C3B5F"/>
    <w:rsid w:val="003C4548"/>
    <w:rsid w:val="003C46C5"/>
    <w:rsid w:val="003C483E"/>
    <w:rsid w:val="003C6FEA"/>
    <w:rsid w:val="003C7720"/>
    <w:rsid w:val="003D03BF"/>
    <w:rsid w:val="003D0DEA"/>
    <w:rsid w:val="003D0F80"/>
    <w:rsid w:val="003D1EF3"/>
    <w:rsid w:val="003D3252"/>
    <w:rsid w:val="003D5631"/>
    <w:rsid w:val="003D5BF0"/>
    <w:rsid w:val="003D6617"/>
    <w:rsid w:val="003D6F4A"/>
    <w:rsid w:val="003E34E4"/>
    <w:rsid w:val="003E3D99"/>
    <w:rsid w:val="003E4778"/>
    <w:rsid w:val="003E646E"/>
    <w:rsid w:val="003E7C6B"/>
    <w:rsid w:val="003F2235"/>
    <w:rsid w:val="003F461F"/>
    <w:rsid w:val="003F47AC"/>
    <w:rsid w:val="003F4B5D"/>
    <w:rsid w:val="003F52F3"/>
    <w:rsid w:val="003F56EA"/>
    <w:rsid w:val="003F72D8"/>
    <w:rsid w:val="004012E5"/>
    <w:rsid w:val="004026F0"/>
    <w:rsid w:val="004034B4"/>
    <w:rsid w:val="00404387"/>
    <w:rsid w:val="00405424"/>
    <w:rsid w:val="00405598"/>
    <w:rsid w:val="00405D11"/>
    <w:rsid w:val="00406C28"/>
    <w:rsid w:val="00406EBC"/>
    <w:rsid w:val="00407F66"/>
    <w:rsid w:val="004108CA"/>
    <w:rsid w:val="004109FA"/>
    <w:rsid w:val="00412648"/>
    <w:rsid w:val="00413F68"/>
    <w:rsid w:val="00414207"/>
    <w:rsid w:val="00414904"/>
    <w:rsid w:val="00416596"/>
    <w:rsid w:val="004201E5"/>
    <w:rsid w:val="004210E0"/>
    <w:rsid w:val="00422039"/>
    <w:rsid w:val="00422258"/>
    <w:rsid w:val="00422755"/>
    <w:rsid w:val="004249A2"/>
    <w:rsid w:val="00426EAD"/>
    <w:rsid w:val="004308ED"/>
    <w:rsid w:val="00430A63"/>
    <w:rsid w:val="004319E3"/>
    <w:rsid w:val="00432D79"/>
    <w:rsid w:val="00433A22"/>
    <w:rsid w:val="00435482"/>
    <w:rsid w:val="004354DF"/>
    <w:rsid w:val="00435982"/>
    <w:rsid w:val="0043638F"/>
    <w:rsid w:val="00436FA9"/>
    <w:rsid w:val="00437217"/>
    <w:rsid w:val="004379FD"/>
    <w:rsid w:val="00437D43"/>
    <w:rsid w:val="00442300"/>
    <w:rsid w:val="00442C89"/>
    <w:rsid w:val="00443DD2"/>
    <w:rsid w:val="0044433C"/>
    <w:rsid w:val="0044481C"/>
    <w:rsid w:val="00444AD5"/>
    <w:rsid w:val="004450AF"/>
    <w:rsid w:val="0044583D"/>
    <w:rsid w:val="00446E4F"/>
    <w:rsid w:val="0045242F"/>
    <w:rsid w:val="004553C0"/>
    <w:rsid w:val="0045594F"/>
    <w:rsid w:val="00455E23"/>
    <w:rsid w:val="00455F40"/>
    <w:rsid w:val="00464464"/>
    <w:rsid w:val="00466520"/>
    <w:rsid w:val="004702F7"/>
    <w:rsid w:val="00470804"/>
    <w:rsid w:val="004710B1"/>
    <w:rsid w:val="004717DD"/>
    <w:rsid w:val="00472686"/>
    <w:rsid w:val="00473DBF"/>
    <w:rsid w:val="00474F60"/>
    <w:rsid w:val="0047690A"/>
    <w:rsid w:val="00477198"/>
    <w:rsid w:val="00481921"/>
    <w:rsid w:val="00484017"/>
    <w:rsid w:val="004845B4"/>
    <w:rsid w:val="00485571"/>
    <w:rsid w:val="004905E4"/>
    <w:rsid w:val="00490ADB"/>
    <w:rsid w:val="00491771"/>
    <w:rsid w:val="00492B08"/>
    <w:rsid w:val="00493709"/>
    <w:rsid w:val="00493A67"/>
    <w:rsid w:val="00493DD1"/>
    <w:rsid w:val="00496B12"/>
    <w:rsid w:val="004A00FF"/>
    <w:rsid w:val="004A4608"/>
    <w:rsid w:val="004A6599"/>
    <w:rsid w:val="004A6D56"/>
    <w:rsid w:val="004B068D"/>
    <w:rsid w:val="004B392C"/>
    <w:rsid w:val="004B3EB0"/>
    <w:rsid w:val="004B56AE"/>
    <w:rsid w:val="004B754A"/>
    <w:rsid w:val="004B7C6C"/>
    <w:rsid w:val="004C173D"/>
    <w:rsid w:val="004C1D11"/>
    <w:rsid w:val="004C2C3F"/>
    <w:rsid w:val="004C39C1"/>
    <w:rsid w:val="004C52B8"/>
    <w:rsid w:val="004C7575"/>
    <w:rsid w:val="004D007A"/>
    <w:rsid w:val="004D035E"/>
    <w:rsid w:val="004D0448"/>
    <w:rsid w:val="004D0F99"/>
    <w:rsid w:val="004D56A4"/>
    <w:rsid w:val="004D6B24"/>
    <w:rsid w:val="004E0917"/>
    <w:rsid w:val="004E0C79"/>
    <w:rsid w:val="004E0CD9"/>
    <w:rsid w:val="004E1618"/>
    <w:rsid w:val="004E3F78"/>
    <w:rsid w:val="004E4BA0"/>
    <w:rsid w:val="004E55D7"/>
    <w:rsid w:val="004E588A"/>
    <w:rsid w:val="004E6741"/>
    <w:rsid w:val="004E68B3"/>
    <w:rsid w:val="004E703B"/>
    <w:rsid w:val="004F1DD8"/>
    <w:rsid w:val="004F31CD"/>
    <w:rsid w:val="004F42A3"/>
    <w:rsid w:val="004F5A59"/>
    <w:rsid w:val="004F7579"/>
    <w:rsid w:val="00501679"/>
    <w:rsid w:val="005037E3"/>
    <w:rsid w:val="005041E9"/>
    <w:rsid w:val="00504D35"/>
    <w:rsid w:val="00505776"/>
    <w:rsid w:val="00506245"/>
    <w:rsid w:val="00506297"/>
    <w:rsid w:val="005105B5"/>
    <w:rsid w:val="00513983"/>
    <w:rsid w:val="00515304"/>
    <w:rsid w:val="00517233"/>
    <w:rsid w:val="00520250"/>
    <w:rsid w:val="0052102E"/>
    <w:rsid w:val="00522742"/>
    <w:rsid w:val="0052455F"/>
    <w:rsid w:val="005258F0"/>
    <w:rsid w:val="00527897"/>
    <w:rsid w:val="00527EA8"/>
    <w:rsid w:val="00531221"/>
    <w:rsid w:val="0053577E"/>
    <w:rsid w:val="00535CDA"/>
    <w:rsid w:val="00536130"/>
    <w:rsid w:val="00536533"/>
    <w:rsid w:val="005366B7"/>
    <w:rsid w:val="005374AA"/>
    <w:rsid w:val="00537B4F"/>
    <w:rsid w:val="00537EB6"/>
    <w:rsid w:val="0054006E"/>
    <w:rsid w:val="005421EE"/>
    <w:rsid w:val="00542B05"/>
    <w:rsid w:val="0054356F"/>
    <w:rsid w:val="00545CC1"/>
    <w:rsid w:val="00550160"/>
    <w:rsid w:val="0055154E"/>
    <w:rsid w:val="005519DE"/>
    <w:rsid w:val="00552003"/>
    <w:rsid w:val="00556D00"/>
    <w:rsid w:val="00562727"/>
    <w:rsid w:val="005628AA"/>
    <w:rsid w:val="00562BA8"/>
    <w:rsid w:val="00564641"/>
    <w:rsid w:val="005724CD"/>
    <w:rsid w:val="00572C2B"/>
    <w:rsid w:val="005731D4"/>
    <w:rsid w:val="00573D5B"/>
    <w:rsid w:val="00574DBF"/>
    <w:rsid w:val="005758A8"/>
    <w:rsid w:val="0057627E"/>
    <w:rsid w:val="005775FA"/>
    <w:rsid w:val="00580ED7"/>
    <w:rsid w:val="00584DEA"/>
    <w:rsid w:val="0059136F"/>
    <w:rsid w:val="005928C6"/>
    <w:rsid w:val="00593039"/>
    <w:rsid w:val="005932C3"/>
    <w:rsid w:val="00594D8D"/>
    <w:rsid w:val="005A07EE"/>
    <w:rsid w:val="005A1E27"/>
    <w:rsid w:val="005A4462"/>
    <w:rsid w:val="005A4FAE"/>
    <w:rsid w:val="005B11AA"/>
    <w:rsid w:val="005B1F7E"/>
    <w:rsid w:val="005B3127"/>
    <w:rsid w:val="005B48CD"/>
    <w:rsid w:val="005B59FB"/>
    <w:rsid w:val="005B63F8"/>
    <w:rsid w:val="005B7EFA"/>
    <w:rsid w:val="005C0AF8"/>
    <w:rsid w:val="005C4C71"/>
    <w:rsid w:val="005C6D8A"/>
    <w:rsid w:val="005C7038"/>
    <w:rsid w:val="005C718B"/>
    <w:rsid w:val="005D0699"/>
    <w:rsid w:val="005D0D95"/>
    <w:rsid w:val="005D1746"/>
    <w:rsid w:val="005D279B"/>
    <w:rsid w:val="005D4AD0"/>
    <w:rsid w:val="005D5C0D"/>
    <w:rsid w:val="005D6359"/>
    <w:rsid w:val="005D7287"/>
    <w:rsid w:val="005E03B0"/>
    <w:rsid w:val="005E081B"/>
    <w:rsid w:val="005E0E74"/>
    <w:rsid w:val="005E135C"/>
    <w:rsid w:val="005E69E9"/>
    <w:rsid w:val="005E7747"/>
    <w:rsid w:val="005F1550"/>
    <w:rsid w:val="005F3577"/>
    <w:rsid w:val="005F373D"/>
    <w:rsid w:val="005F3D00"/>
    <w:rsid w:val="005F522C"/>
    <w:rsid w:val="005F5A16"/>
    <w:rsid w:val="005F5FA1"/>
    <w:rsid w:val="005F66CE"/>
    <w:rsid w:val="0060110D"/>
    <w:rsid w:val="00601709"/>
    <w:rsid w:val="00601C0C"/>
    <w:rsid w:val="00602D1B"/>
    <w:rsid w:val="00603ECB"/>
    <w:rsid w:val="00604801"/>
    <w:rsid w:val="00605F79"/>
    <w:rsid w:val="0060626C"/>
    <w:rsid w:val="00606A7F"/>
    <w:rsid w:val="00606F7C"/>
    <w:rsid w:val="00607641"/>
    <w:rsid w:val="006077FF"/>
    <w:rsid w:val="006106ED"/>
    <w:rsid w:val="006111C7"/>
    <w:rsid w:val="00611875"/>
    <w:rsid w:val="00613A5D"/>
    <w:rsid w:val="00613A81"/>
    <w:rsid w:val="00614D06"/>
    <w:rsid w:val="00615A43"/>
    <w:rsid w:val="006175FC"/>
    <w:rsid w:val="00626FB9"/>
    <w:rsid w:val="0062768F"/>
    <w:rsid w:val="006315FD"/>
    <w:rsid w:val="00633C4D"/>
    <w:rsid w:val="00634B78"/>
    <w:rsid w:val="0063778B"/>
    <w:rsid w:val="00640B28"/>
    <w:rsid w:val="00642FD0"/>
    <w:rsid w:val="0064380C"/>
    <w:rsid w:val="006446FB"/>
    <w:rsid w:val="006449D7"/>
    <w:rsid w:val="00645988"/>
    <w:rsid w:val="006461E3"/>
    <w:rsid w:val="006506A9"/>
    <w:rsid w:val="00650A13"/>
    <w:rsid w:val="0065130B"/>
    <w:rsid w:val="00652C74"/>
    <w:rsid w:val="006557A8"/>
    <w:rsid w:val="0065702C"/>
    <w:rsid w:val="00663F61"/>
    <w:rsid w:val="00664597"/>
    <w:rsid w:val="00664859"/>
    <w:rsid w:val="00664E0A"/>
    <w:rsid w:val="00665982"/>
    <w:rsid w:val="00666C83"/>
    <w:rsid w:val="00667305"/>
    <w:rsid w:val="00667A97"/>
    <w:rsid w:val="00671214"/>
    <w:rsid w:val="00672E10"/>
    <w:rsid w:val="0067391F"/>
    <w:rsid w:val="00676EE8"/>
    <w:rsid w:val="00680549"/>
    <w:rsid w:val="00684D6D"/>
    <w:rsid w:val="0068574F"/>
    <w:rsid w:val="00686260"/>
    <w:rsid w:val="0068688F"/>
    <w:rsid w:val="006900B2"/>
    <w:rsid w:val="006902D8"/>
    <w:rsid w:val="00691257"/>
    <w:rsid w:val="00691804"/>
    <w:rsid w:val="00692977"/>
    <w:rsid w:val="00694245"/>
    <w:rsid w:val="0069436F"/>
    <w:rsid w:val="006959CD"/>
    <w:rsid w:val="00695A12"/>
    <w:rsid w:val="00695B2A"/>
    <w:rsid w:val="006961C3"/>
    <w:rsid w:val="00697A51"/>
    <w:rsid w:val="00697C0E"/>
    <w:rsid w:val="006A0662"/>
    <w:rsid w:val="006A0C0D"/>
    <w:rsid w:val="006A1CAE"/>
    <w:rsid w:val="006A2A58"/>
    <w:rsid w:val="006A3CE7"/>
    <w:rsid w:val="006A4460"/>
    <w:rsid w:val="006A4F4B"/>
    <w:rsid w:val="006A6F48"/>
    <w:rsid w:val="006A7EEC"/>
    <w:rsid w:val="006B012E"/>
    <w:rsid w:val="006B08DB"/>
    <w:rsid w:val="006B2302"/>
    <w:rsid w:val="006B2A32"/>
    <w:rsid w:val="006B31CA"/>
    <w:rsid w:val="006B4C50"/>
    <w:rsid w:val="006B581B"/>
    <w:rsid w:val="006B74D6"/>
    <w:rsid w:val="006C21F6"/>
    <w:rsid w:val="006C31A9"/>
    <w:rsid w:val="006C37E8"/>
    <w:rsid w:val="006C499E"/>
    <w:rsid w:val="006C56CA"/>
    <w:rsid w:val="006C6C7D"/>
    <w:rsid w:val="006C7528"/>
    <w:rsid w:val="006D00A3"/>
    <w:rsid w:val="006D1517"/>
    <w:rsid w:val="006D19FA"/>
    <w:rsid w:val="006D1A6D"/>
    <w:rsid w:val="006D2497"/>
    <w:rsid w:val="006D33A6"/>
    <w:rsid w:val="006D3FB0"/>
    <w:rsid w:val="006D406F"/>
    <w:rsid w:val="006D4799"/>
    <w:rsid w:val="006D4E66"/>
    <w:rsid w:val="006D50A8"/>
    <w:rsid w:val="006D65A5"/>
    <w:rsid w:val="006D71CD"/>
    <w:rsid w:val="006D7D64"/>
    <w:rsid w:val="006E0181"/>
    <w:rsid w:val="006E3074"/>
    <w:rsid w:val="006E62FE"/>
    <w:rsid w:val="006E67AE"/>
    <w:rsid w:val="006E7A93"/>
    <w:rsid w:val="006E7B0E"/>
    <w:rsid w:val="006E7DD0"/>
    <w:rsid w:val="006F099B"/>
    <w:rsid w:val="006F0A2F"/>
    <w:rsid w:val="006F1F1D"/>
    <w:rsid w:val="006F21A2"/>
    <w:rsid w:val="006F40C3"/>
    <w:rsid w:val="006F40F9"/>
    <w:rsid w:val="006F5DC3"/>
    <w:rsid w:val="006F6791"/>
    <w:rsid w:val="006F78CB"/>
    <w:rsid w:val="007016CC"/>
    <w:rsid w:val="00701C1B"/>
    <w:rsid w:val="007039DD"/>
    <w:rsid w:val="00705AE2"/>
    <w:rsid w:val="00706C54"/>
    <w:rsid w:val="00710A66"/>
    <w:rsid w:val="007128E4"/>
    <w:rsid w:val="00712E77"/>
    <w:rsid w:val="00714D60"/>
    <w:rsid w:val="00715242"/>
    <w:rsid w:val="007168F6"/>
    <w:rsid w:val="007171FA"/>
    <w:rsid w:val="00717492"/>
    <w:rsid w:val="00722AF2"/>
    <w:rsid w:val="00723B4C"/>
    <w:rsid w:val="00725C2B"/>
    <w:rsid w:val="00726446"/>
    <w:rsid w:val="0072799E"/>
    <w:rsid w:val="00730E5E"/>
    <w:rsid w:val="007313E5"/>
    <w:rsid w:val="00732921"/>
    <w:rsid w:val="0073390B"/>
    <w:rsid w:val="00733DBF"/>
    <w:rsid w:val="00735C4B"/>
    <w:rsid w:val="00736CF4"/>
    <w:rsid w:val="0073754E"/>
    <w:rsid w:val="00740AA3"/>
    <w:rsid w:val="00744705"/>
    <w:rsid w:val="00744D59"/>
    <w:rsid w:val="00751E0F"/>
    <w:rsid w:val="007522ED"/>
    <w:rsid w:val="00752571"/>
    <w:rsid w:val="00752979"/>
    <w:rsid w:val="00753153"/>
    <w:rsid w:val="00753604"/>
    <w:rsid w:val="00754C81"/>
    <w:rsid w:val="00755D3A"/>
    <w:rsid w:val="0075661C"/>
    <w:rsid w:val="007570D0"/>
    <w:rsid w:val="00757A4A"/>
    <w:rsid w:val="0076099F"/>
    <w:rsid w:val="0076193E"/>
    <w:rsid w:val="00762A26"/>
    <w:rsid w:val="00763BC8"/>
    <w:rsid w:val="00763E6D"/>
    <w:rsid w:val="00765181"/>
    <w:rsid w:val="00767ECC"/>
    <w:rsid w:val="00770DAA"/>
    <w:rsid w:val="00771339"/>
    <w:rsid w:val="00776B12"/>
    <w:rsid w:val="00777DBB"/>
    <w:rsid w:val="00777E54"/>
    <w:rsid w:val="00777FD7"/>
    <w:rsid w:val="007808B3"/>
    <w:rsid w:val="007809F5"/>
    <w:rsid w:val="00781036"/>
    <w:rsid w:val="00781BBE"/>
    <w:rsid w:val="00782CB1"/>
    <w:rsid w:val="00783069"/>
    <w:rsid w:val="007838DE"/>
    <w:rsid w:val="00786255"/>
    <w:rsid w:val="007925E2"/>
    <w:rsid w:val="00792754"/>
    <w:rsid w:val="00792E0A"/>
    <w:rsid w:val="00793F4B"/>
    <w:rsid w:val="00793FC6"/>
    <w:rsid w:val="00794ED2"/>
    <w:rsid w:val="007967C7"/>
    <w:rsid w:val="007A0F76"/>
    <w:rsid w:val="007A109D"/>
    <w:rsid w:val="007A2E3B"/>
    <w:rsid w:val="007A3B1A"/>
    <w:rsid w:val="007A3EFE"/>
    <w:rsid w:val="007A5164"/>
    <w:rsid w:val="007A6B9B"/>
    <w:rsid w:val="007B029D"/>
    <w:rsid w:val="007B3C47"/>
    <w:rsid w:val="007B5630"/>
    <w:rsid w:val="007C15CE"/>
    <w:rsid w:val="007C1D01"/>
    <w:rsid w:val="007C2508"/>
    <w:rsid w:val="007C27AF"/>
    <w:rsid w:val="007C29A1"/>
    <w:rsid w:val="007C526B"/>
    <w:rsid w:val="007C7CB7"/>
    <w:rsid w:val="007C7EF0"/>
    <w:rsid w:val="007D0023"/>
    <w:rsid w:val="007D0429"/>
    <w:rsid w:val="007D0DC1"/>
    <w:rsid w:val="007D1E7E"/>
    <w:rsid w:val="007D2055"/>
    <w:rsid w:val="007D270A"/>
    <w:rsid w:val="007D2869"/>
    <w:rsid w:val="007D35CB"/>
    <w:rsid w:val="007D3D0E"/>
    <w:rsid w:val="007D4B3C"/>
    <w:rsid w:val="007D4E98"/>
    <w:rsid w:val="007D588F"/>
    <w:rsid w:val="007E18D0"/>
    <w:rsid w:val="007E1AFB"/>
    <w:rsid w:val="007E1B4E"/>
    <w:rsid w:val="007E1C77"/>
    <w:rsid w:val="007E251B"/>
    <w:rsid w:val="007E35CB"/>
    <w:rsid w:val="007E3E3C"/>
    <w:rsid w:val="007E4464"/>
    <w:rsid w:val="007E459F"/>
    <w:rsid w:val="007E707B"/>
    <w:rsid w:val="007F0883"/>
    <w:rsid w:val="007F1C6D"/>
    <w:rsid w:val="007F1CA5"/>
    <w:rsid w:val="007F3000"/>
    <w:rsid w:val="007F4834"/>
    <w:rsid w:val="007F5766"/>
    <w:rsid w:val="007F65DC"/>
    <w:rsid w:val="00800830"/>
    <w:rsid w:val="00800F88"/>
    <w:rsid w:val="008027F0"/>
    <w:rsid w:val="008033C9"/>
    <w:rsid w:val="0080411D"/>
    <w:rsid w:val="0080431D"/>
    <w:rsid w:val="00804E76"/>
    <w:rsid w:val="008053D1"/>
    <w:rsid w:val="008079F2"/>
    <w:rsid w:val="0081046A"/>
    <w:rsid w:val="008108EE"/>
    <w:rsid w:val="008117B8"/>
    <w:rsid w:val="00811E2A"/>
    <w:rsid w:val="00812A1C"/>
    <w:rsid w:val="00812CCB"/>
    <w:rsid w:val="00814513"/>
    <w:rsid w:val="00815757"/>
    <w:rsid w:val="00815CB7"/>
    <w:rsid w:val="008176D1"/>
    <w:rsid w:val="00817BF8"/>
    <w:rsid w:val="00820050"/>
    <w:rsid w:val="00822028"/>
    <w:rsid w:val="00823C39"/>
    <w:rsid w:val="008249C9"/>
    <w:rsid w:val="00827026"/>
    <w:rsid w:val="008311DF"/>
    <w:rsid w:val="0083259A"/>
    <w:rsid w:val="00836434"/>
    <w:rsid w:val="008378B1"/>
    <w:rsid w:val="00837C6A"/>
    <w:rsid w:val="00837EDA"/>
    <w:rsid w:val="00840277"/>
    <w:rsid w:val="0084035B"/>
    <w:rsid w:val="00840458"/>
    <w:rsid w:val="00840BC0"/>
    <w:rsid w:val="008413CC"/>
    <w:rsid w:val="00841BC7"/>
    <w:rsid w:val="00843DAA"/>
    <w:rsid w:val="00846F48"/>
    <w:rsid w:val="00847046"/>
    <w:rsid w:val="0085160C"/>
    <w:rsid w:val="00854363"/>
    <w:rsid w:val="00855581"/>
    <w:rsid w:val="00855B64"/>
    <w:rsid w:val="008564BE"/>
    <w:rsid w:val="00861E3E"/>
    <w:rsid w:val="008622D6"/>
    <w:rsid w:val="00863031"/>
    <w:rsid w:val="0086347B"/>
    <w:rsid w:val="0086519C"/>
    <w:rsid w:val="0087054B"/>
    <w:rsid w:val="00873711"/>
    <w:rsid w:val="008768E5"/>
    <w:rsid w:val="00876C2B"/>
    <w:rsid w:val="0087715B"/>
    <w:rsid w:val="008775F8"/>
    <w:rsid w:val="00881EDD"/>
    <w:rsid w:val="00882D34"/>
    <w:rsid w:val="00884892"/>
    <w:rsid w:val="00885D1B"/>
    <w:rsid w:val="00886693"/>
    <w:rsid w:val="00887F94"/>
    <w:rsid w:val="00891966"/>
    <w:rsid w:val="00892091"/>
    <w:rsid w:val="00892C50"/>
    <w:rsid w:val="00893261"/>
    <w:rsid w:val="00893804"/>
    <w:rsid w:val="00895485"/>
    <w:rsid w:val="00895C7E"/>
    <w:rsid w:val="008966AB"/>
    <w:rsid w:val="00896D90"/>
    <w:rsid w:val="00896E69"/>
    <w:rsid w:val="00897BA7"/>
    <w:rsid w:val="008A04F4"/>
    <w:rsid w:val="008A102C"/>
    <w:rsid w:val="008A2928"/>
    <w:rsid w:val="008A3B96"/>
    <w:rsid w:val="008A60FC"/>
    <w:rsid w:val="008B0239"/>
    <w:rsid w:val="008B054C"/>
    <w:rsid w:val="008B22F4"/>
    <w:rsid w:val="008B38A7"/>
    <w:rsid w:val="008B55C7"/>
    <w:rsid w:val="008B7467"/>
    <w:rsid w:val="008C1967"/>
    <w:rsid w:val="008C1D6E"/>
    <w:rsid w:val="008C1F36"/>
    <w:rsid w:val="008C2315"/>
    <w:rsid w:val="008C2DC3"/>
    <w:rsid w:val="008C3BC7"/>
    <w:rsid w:val="008C4FF4"/>
    <w:rsid w:val="008C5259"/>
    <w:rsid w:val="008C6930"/>
    <w:rsid w:val="008C6D4D"/>
    <w:rsid w:val="008C745C"/>
    <w:rsid w:val="008D1406"/>
    <w:rsid w:val="008D29AE"/>
    <w:rsid w:val="008D37D1"/>
    <w:rsid w:val="008D39E5"/>
    <w:rsid w:val="008D5937"/>
    <w:rsid w:val="008D5F90"/>
    <w:rsid w:val="008D68C5"/>
    <w:rsid w:val="008E2737"/>
    <w:rsid w:val="008E34EA"/>
    <w:rsid w:val="008E41C8"/>
    <w:rsid w:val="008E4E32"/>
    <w:rsid w:val="008E6604"/>
    <w:rsid w:val="008E7245"/>
    <w:rsid w:val="008E7F6F"/>
    <w:rsid w:val="008F01A9"/>
    <w:rsid w:val="008F0474"/>
    <w:rsid w:val="008F05F0"/>
    <w:rsid w:val="008F3AC9"/>
    <w:rsid w:val="008F401A"/>
    <w:rsid w:val="008F4E36"/>
    <w:rsid w:val="008F5AEC"/>
    <w:rsid w:val="008F5D33"/>
    <w:rsid w:val="008F7458"/>
    <w:rsid w:val="008F78A8"/>
    <w:rsid w:val="008F7D82"/>
    <w:rsid w:val="00900091"/>
    <w:rsid w:val="0090019C"/>
    <w:rsid w:val="0090044D"/>
    <w:rsid w:val="00901FC7"/>
    <w:rsid w:val="00902113"/>
    <w:rsid w:val="009023A3"/>
    <w:rsid w:val="00902A41"/>
    <w:rsid w:val="0090377A"/>
    <w:rsid w:val="00903BD0"/>
    <w:rsid w:val="00904FD1"/>
    <w:rsid w:val="00906442"/>
    <w:rsid w:val="00906F2C"/>
    <w:rsid w:val="0091078B"/>
    <w:rsid w:val="00910B35"/>
    <w:rsid w:val="00912469"/>
    <w:rsid w:val="00912CC9"/>
    <w:rsid w:val="00913290"/>
    <w:rsid w:val="009149ED"/>
    <w:rsid w:val="00916F88"/>
    <w:rsid w:val="00917A09"/>
    <w:rsid w:val="00923FD4"/>
    <w:rsid w:val="009244B3"/>
    <w:rsid w:val="00924C3D"/>
    <w:rsid w:val="009262B6"/>
    <w:rsid w:val="0093076F"/>
    <w:rsid w:val="0093237D"/>
    <w:rsid w:val="0093245A"/>
    <w:rsid w:val="00933B38"/>
    <w:rsid w:val="0093495A"/>
    <w:rsid w:val="00935CEB"/>
    <w:rsid w:val="00936047"/>
    <w:rsid w:val="00937F6F"/>
    <w:rsid w:val="0094158C"/>
    <w:rsid w:val="009420CB"/>
    <w:rsid w:val="00942867"/>
    <w:rsid w:val="00942AE4"/>
    <w:rsid w:val="0094458D"/>
    <w:rsid w:val="009448DC"/>
    <w:rsid w:val="009464FC"/>
    <w:rsid w:val="009503DE"/>
    <w:rsid w:val="00950719"/>
    <w:rsid w:val="0095087D"/>
    <w:rsid w:val="009533E6"/>
    <w:rsid w:val="0095356C"/>
    <w:rsid w:val="00953F64"/>
    <w:rsid w:val="0095512E"/>
    <w:rsid w:val="0095554B"/>
    <w:rsid w:val="00955C78"/>
    <w:rsid w:val="00955DDD"/>
    <w:rsid w:val="00957B42"/>
    <w:rsid w:val="0096135D"/>
    <w:rsid w:val="009628B1"/>
    <w:rsid w:val="00962C14"/>
    <w:rsid w:val="00962EAB"/>
    <w:rsid w:val="009639E7"/>
    <w:rsid w:val="00963AC0"/>
    <w:rsid w:val="00964FAC"/>
    <w:rsid w:val="009652AC"/>
    <w:rsid w:val="009707F3"/>
    <w:rsid w:val="00970DCC"/>
    <w:rsid w:val="00972130"/>
    <w:rsid w:val="00972D3C"/>
    <w:rsid w:val="009736A8"/>
    <w:rsid w:val="00981038"/>
    <w:rsid w:val="00981121"/>
    <w:rsid w:val="009816DE"/>
    <w:rsid w:val="00981956"/>
    <w:rsid w:val="00986273"/>
    <w:rsid w:val="00992A69"/>
    <w:rsid w:val="00994D47"/>
    <w:rsid w:val="009950BF"/>
    <w:rsid w:val="00995C0D"/>
    <w:rsid w:val="009A3291"/>
    <w:rsid w:val="009A36EA"/>
    <w:rsid w:val="009A5C57"/>
    <w:rsid w:val="009A61C8"/>
    <w:rsid w:val="009A740A"/>
    <w:rsid w:val="009B2118"/>
    <w:rsid w:val="009B345A"/>
    <w:rsid w:val="009B3CEE"/>
    <w:rsid w:val="009B6C9E"/>
    <w:rsid w:val="009C015B"/>
    <w:rsid w:val="009C2A41"/>
    <w:rsid w:val="009C6375"/>
    <w:rsid w:val="009C6D0F"/>
    <w:rsid w:val="009D0663"/>
    <w:rsid w:val="009D0FE9"/>
    <w:rsid w:val="009D1B56"/>
    <w:rsid w:val="009D2097"/>
    <w:rsid w:val="009D2E1B"/>
    <w:rsid w:val="009D637D"/>
    <w:rsid w:val="009D6549"/>
    <w:rsid w:val="009D6555"/>
    <w:rsid w:val="009D7154"/>
    <w:rsid w:val="009E03FD"/>
    <w:rsid w:val="009E0D9E"/>
    <w:rsid w:val="009E590E"/>
    <w:rsid w:val="009E5E68"/>
    <w:rsid w:val="009F0AF6"/>
    <w:rsid w:val="009F0C87"/>
    <w:rsid w:val="009F3500"/>
    <w:rsid w:val="009F49F4"/>
    <w:rsid w:val="009F5323"/>
    <w:rsid w:val="009F55D4"/>
    <w:rsid w:val="009F672B"/>
    <w:rsid w:val="009F7928"/>
    <w:rsid w:val="00A00C8E"/>
    <w:rsid w:val="00A02890"/>
    <w:rsid w:val="00A04062"/>
    <w:rsid w:val="00A0473D"/>
    <w:rsid w:val="00A06F48"/>
    <w:rsid w:val="00A07137"/>
    <w:rsid w:val="00A074D1"/>
    <w:rsid w:val="00A104E7"/>
    <w:rsid w:val="00A11C22"/>
    <w:rsid w:val="00A1323B"/>
    <w:rsid w:val="00A13349"/>
    <w:rsid w:val="00A13761"/>
    <w:rsid w:val="00A1450C"/>
    <w:rsid w:val="00A14D78"/>
    <w:rsid w:val="00A157D2"/>
    <w:rsid w:val="00A17D66"/>
    <w:rsid w:val="00A20113"/>
    <w:rsid w:val="00A2100B"/>
    <w:rsid w:val="00A218CC"/>
    <w:rsid w:val="00A225AC"/>
    <w:rsid w:val="00A233ED"/>
    <w:rsid w:val="00A237F6"/>
    <w:rsid w:val="00A23FBA"/>
    <w:rsid w:val="00A24509"/>
    <w:rsid w:val="00A245FE"/>
    <w:rsid w:val="00A31D26"/>
    <w:rsid w:val="00A34BD5"/>
    <w:rsid w:val="00A34BF1"/>
    <w:rsid w:val="00A34DDA"/>
    <w:rsid w:val="00A352DE"/>
    <w:rsid w:val="00A361F8"/>
    <w:rsid w:val="00A400B7"/>
    <w:rsid w:val="00A41800"/>
    <w:rsid w:val="00A41DE6"/>
    <w:rsid w:val="00A42090"/>
    <w:rsid w:val="00A42D84"/>
    <w:rsid w:val="00A43036"/>
    <w:rsid w:val="00A43138"/>
    <w:rsid w:val="00A45E64"/>
    <w:rsid w:val="00A466E6"/>
    <w:rsid w:val="00A47704"/>
    <w:rsid w:val="00A5246A"/>
    <w:rsid w:val="00A535F5"/>
    <w:rsid w:val="00A55D9B"/>
    <w:rsid w:val="00A56DEC"/>
    <w:rsid w:val="00A57582"/>
    <w:rsid w:val="00A63595"/>
    <w:rsid w:val="00A63EC5"/>
    <w:rsid w:val="00A66488"/>
    <w:rsid w:val="00A66893"/>
    <w:rsid w:val="00A67CB4"/>
    <w:rsid w:val="00A67EC9"/>
    <w:rsid w:val="00A70729"/>
    <w:rsid w:val="00A71CA4"/>
    <w:rsid w:val="00A71CCF"/>
    <w:rsid w:val="00A71E46"/>
    <w:rsid w:val="00A770BD"/>
    <w:rsid w:val="00A773F8"/>
    <w:rsid w:val="00A774EE"/>
    <w:rsid w:val="00A8268D"/>
    <w:rsid w:val="00A83DB1"/>
    <w:rsid w:val="00A85CAA"/>
    <w:rsid w:val="00A870D4"/>
    <w:rsid w:val="00A903D8"/>
    <w:rsid w:val="00A909F8"/>
    <w:rsid w:val="00A9169F"/>
    <w:rsid w:val="00A92836"/>
    <w:rsid w:val="00A92D71"/>
    <w:rsid w:val="00A92F44"/>
    <w:rsid w:val="00A93F97"/>
    <w:rsid w:val="00A94197"/>
    <w:rsid w:val="00AA18E2"/>
    <w:rsid w:val="00AA1CE2"/>
    <w:rsid w:val="00AA6B99"/>
    <w:rsid w:val="00AA6DB3"/>
    <w:rsid w:val="00AB143B"/>
    <w:rsid w:val="00AB1F34"/>
    <w:rsid w:val="00AB3573"/>
    <w:rsid w:val="00AB4B4A"/>
    <w:rsid w:val="00AB5A1F"/>
    <w:rsid w:val="00AB69CE"/>
    <w:rsid w:val="00AC0A9F"/>
    <w:rsid w:val="00AC1F0D"/>
    <w:rsid w:val="00AC2E32"/>
    <w:rsid w:val="00AC39F0"/>
    <w:rsid w:val="00AC60A8"/>
    <w:rsid w:val="00AD0564"/>
    <w:rsid w:val="00AD104B"/>
    <w:rsid w:val="00AD155B"/>
    <w:rsid w:val="00AD22F2"/>
    <w:rsid w:val="00AD30BF"/>
    <w:rsid w:val="00AD4EEB"/>
    <w:rsid w:val="00AD5263"/>
    <w:rsid w:val="00AD63D0"/>
    <w:rsid w:val="00AE05CF"/>
    <w:rsid w:val="00AE1E61"/>
    <w:rsid w:val="00AE28F6"/>
    <w:rsid w:val="00AE2C88"/>
    <w:rsid w:val="00AE2F1E"/>
    <w:rsid w:val="00AE5766"/>
    <w:rsid w:val="00AE5AD9"/>
    <w:rsid w:val="00AE7017"/>
    <w:rsid w:val="00AE7941"/>
    <w:rsid w:val="00AF08B1"/>
    <w:rsid w:val="00AF0AC8"/>
    <w:rsid w:val="00AF1143"/>
    <w:rsid w:val="00AF32CD"/>
    <w:rsid w:val="00AF36C6"/>
    <w:rsid w:val="00AF465F"/>
    <w:rsid w:val="00B03E38"/>
    <w:rsid w:val="00B1112A"/>
    <w:rsid w:val="00B1180A"/>
    <w:rsid w:val="00B12704"/>
    <w:rsid w:val="00B13039"/>
    <w:rsid w:val="00B13582"/>
    <w:rsid w:val="00B15C0F"/>
    <w:rsid w:val="00B20396"/>
    <w:rsid w:val="00B20680"/>
    <w:rsid w:val="00B2079F"/>
    <w:rsid w:val="00B244F2"/>
    <w:rsid w:val="00B26C34"/>
    <w:rsid w:val="00B27923"/>
    <w:rsid w:val="00B27FE4"/>
    <w:rsid w:val="00B31228"/>
    <w:rsid w:val="00B32B80"/>
    <w:rsid w:val="00B33808"/>
    <w:rsid w:val="00B33C5D"/>
    <w:rsid w:val="00B33E16"/>
    <w:rsid w:val="00B33F1B"/>
    <w:rsid w:val="00B352FB"/>
    <w:rsid w:val="00B35771"/>
    <w:rsid w:val="00B35FD4"/>
    <w:rsid w:val="00B3752A"/>
    <w:rsid w:val="00B379A7"/>
    <w:rsid w:val="00B40604"/>
    <w:rsid w:val="00B4202E"/>
    <w:rsid w:val="00B42538"/>
    <w:rsid w:val="00B43F0E"/>
    <w:rsid w:val="00B44412"/>
    <w:rsid w:val="00B45319"/>
    <w:rsid w:val="00B50365"/>
    <w:rsid w:val="00B5058E"/>
    <w:rsid w:val="00B5071E"/>
    <w:rsid w:val="00B51712"/>
    <w:rsid w:val="00B526E8"/>
    <w:rsid w:val="00B56D35"/>
    <w:rsid w:val="00B60AF8"/>
    <w:rsid w:val="00B62919"/>
    <w:rsid w:val="00B63496"/>
    <w:rsid w:val="00B63F3E"/>
    <w:rsid w:val="00B64318"/>
    <w:rsid w:val="00B667ED"/>
    <w:rsid w:val="00B67066"/>
    <w:rsid w:val="00B6706E"/>
    <w:rsid w:val="00B67B0E"/>
    <w:rsid w:val="00B70087"/>
    <w:rsid w:val="00B71957"/>
    <w:rsid w:val="00B71F03"/>
    <w:rsid w:val="00B722D1"/>
    <w:rsid w:val="00B728EE"/>
    <w:rsid w:val="00B728F5"/>
    <w:rsid w:val="00B73939"/>
    <w:rsid w:val="00B73B0B"/>
    <w:rsid w:val="00B758E4"/>
    <w:rsid w:val="00B75D9A"/>
    <w:rsid w:val="00B824DF"/>
    <w:rsid w:val="00B84073"/>
    <w:rsid w:val="00B8424B"/>
    <w:rsid w:val="00B850FB"/>
    <w:rsid w:val="00B865CC"/>
    <w:rsid w:val="00B86A48"/>
    <w:rsid w:val="00B87B61"/>
    <w:rsid w:val="00B90BB4"/>
    <w:rsid w:val="00B92376"/>
    <w:rsid w:val="00B936BF"/>
    <w:rsid w:val="00B95A27"/>
    <w:rsid w:val="00B96F26"/>
    <w:rsid w:val="00BA0D0E"/>
    <w:rsid w:val="00BA67CC"/>
    <w:rsid w:val="00BA7A39"/>
    <w:rsid w:val="00BB0E12"/>
    <w:rsid w:val="00BB2B23"/>
    <w:rsid w:val="00BB3E77"/>
    <w:rsid w:val="00BC0244"/>
    <w:rsid w:val="00BC08F3"/>
    <w:rsid w:val="00BC3963"/>
    <w:rsid w:val="00BC4983"/>
    <w:rsid w:val="00BC60AF"/>
    <w:rsid w:val="00BC7EC8"/>
    <w:rsid w:val="00BD232B"/>
    <w:rsid w:val="00BD23E4"/>
    <w:rsid w:val="00BD5AD4"/>
    <w:rsid w:val="00BD5C4E"/>
    <w:rsid w:val="00BD73C6"/>
    <w:rsid w:val="00BE1AD4"/>
    <w:rsid w:val="00BE1C22"/>
    <w:rsid w:val="00BE3283"/>
    <w:rsid w:val="00BE5B7D"/>
    <w:rsid w:val="00BE6179"/>
    <w:rsid w:val="00BF0CFB"/>
    <w:rsid w:val="00BF2C0E"/>
    <w:rsid w:val="00BF41F8"/>
    <w:rsid w:val="00BF51E2"/>
    <w:rsid w:val="00BF6017"/>
    <w:rsid w:val="00BF6540"/>
    <w:rsid w:val="00C00977"/>
    <w:rsid w:val="00C0182A"/>
    <w:rsid w:val="00C0334F"/>
    <w:rsid w:val="00C052FF"/>
    <w:rsid w:val="00C05C51"/>
    <w:rsid w:val="00C06582"/>
    <w:rsid w:val="00C065F7"/>
    <w:rsid w:val="00C06724"/>
    <w:rsid w:val="00C06741"/>
    <w:rsid w:val="00C072D9"/>
    <w:rsid w:val="00C079D0"/>
    <w:rsid w:val="00C10179"/>
    <w:rsid w:val="00C104A2"/>
    <w:rsid w:val="00C15077"/>
    <w:rsid w:val="00C153D4"/>
    <w:rsid w:val="00C16717"/>
    <w:rsid w:val="00C2012C"/>
    <w:rsid w:val="00C20E5E"/>
    <w:rsid w:val="00C24D75"/>
    <w:rsid w:val="00C2774F"/>
    <w:rsid w:val="00C314A5"/>
    <w:rsid w:val="00C314B8"/>
    <w:rsid w:val="00C32916"/>
    <w:rsid w:val="00C335DD"/>
    <w:rsid w:val="00C3536E"/>
    <w:rsid w:val="00C35508"/>
    <w:rsid w:val="00C36281"/>
    <w:rsid w:val="00C3689B"/>
    <w:rsid w:val="00C36CF3"/>
    <w:rsid w:val="00C40751"/>
    <w:rsid w:val="00C41777"/>
    <w:rsid w:val="00C41966"/>
    <w:rsid w:val="00C42361"/>
    <w:rsid w:val="00C43B9B"/>
    <w:rsid w:val="00C45ECE"/>
    <w:rsid w:val="00C46168"/>
    <w:rsid w:val="00C47B5D"/>
    <w:rsid w:val="00C5098E"/>
    <w:rsid w:val="00C51697"/>
    <w:rsid w:val="00C53279"/>
    <w:rsid w:val="00C55D0A"/>
    <w:rsid w:val="00C56CE4"/>
    <w:rsid w:val="00C5707F"/>
    <w:rsid w:val="00C62409"/>
    <w:rsid w:val="00C6243B"/>
    <w:rsid w:val="00C635DA"/>
    <w:rsid w:val="00C64914"/>
    <w:rsid w:val="00C65FE9"/>
    <w:rsid w:val="00C67C99"/>
    <w:rsid w:val="00C71BE3"/>
    <w:rsid w:val="00C73B99"/>
    <w:rsid w:val="00C74FC2"/>
    <w:rsid w:val="00C755D7"/>
    <w:rsid w:val="00C768B9"/>
    <w:rsid w:val="00C7734F"/>
    <w:rsid w:val="00C77EAB"/>
    <w:rsid w:val="00C80B1E"/>
    <w:rsid w:val="00C8133C"/>
    <w:rsid w:val="00C81C9F"/>
    <w:rsid w:val="00C83E39"/>
    <w:rsid w:val="00C869A5"/>
    <w:rsid w:val="00C869E3"/>
    <w:rsid w:val="00C86C8D"/>
    <w:rsid w:val="00C9013B"/>
    <w:rsid w:val="00C91006"/>
    <w:rsid w:val="00C9159E"/>
    <w:rsid w:val="00C91709"/>
    <w:rsid w:val="00C93226"/>
    <w:rsid w:val="00C95C6D"/>
    <w:rsid w:val="00C96246"/>
    <w:rsid w:val="00CA194F"/>
    <w:rsid w:val="00CA2C0C"/>
    <w:rsid w:val="00CA4612"/>
    <w:rsid w:val="00CA47BE"/>
    <w:rsid w:val="00CA4B7D"/>
    <w:rsid w:val="00CA5020"/>
    <w:rsid w:val="00CA603C"/>
    <w:rsid w:val="00CA7B4D"/>
    <w:rsid w:val="00CA7C3B"/>
    <w:rsid w:val="00CA7EE9"/>
    <w:rsid w:val="00CB0414"/>
    <w:rsid w:val="00CB1615"/>
    <w:rsid w:val="00CB2559"/>
    <w:rsid w:val="00CB2785"/>
    <w:rsid w:val="00CB2946"/>
    <w:rsid w:val="00CB6797"/>
    <w:rsid w:val="00CB735C"/>
    <w:rsid w:val="00CC008F"/>
    <w:rsid w:val="00CC1072"/>
    <w:rsid w:val="00CC121C"/>
    <w:rsid w:val="00CC2C95"/>
    <w:rsid w:val="00CC3F7D"/>
    <w:rsid w:val="00CC3FAC"/>
    <w:rsid w:val="00CC4146"/>
    <w:rsid w:val="00CC4E12"/>
    <w:rsid w:val="00CC4FC7"/>
    <w:rsid w:val="00CC5731"/>
    <w:rsid w:val="00CC62F4"/>
    <w:rsid w:val="00CC6A68"/>
    <w:rsid w:val="00CC6FCB"/>
    <w:rsid w:val="00CC7761"/>
    <w:rsid w:val="00CD0DAD"/>
    <w:rsid w:val="00CD4370"/>
    <w:rsid w:val="00CD4D08"/>
    <w:rsid w:val="00CD5BF4"/>
    <w:rsid w:val="00CD5D3F"/>
    <w:rsid w:val="00CD713E"/>
    <w:rsid w:val="00CE1391"/>
    <w:rsid w:val="00CE13D2"/>
    <w:rsid w:val="00CE1B4F"/>
    <w:rsid w:val="00CE2EA9"/>
    <w:rsid w:val="00CF03F3"/>
    <w:rsid w:val="00CF194C"/>
    <w:rsid w:val="00CF2E4D"/>
    <w:rsid w:val="00CF3185"/>
    <w:rsid w:val="00CF3BA5"/>
    <w:rsid w:val="00CF72D1"/>
    <w:rsid w:val="00CF7907"/>
    <w:rsid w:val="00D00157"/>
    <w:rsid w:val="00D0176A"/>
    <w:rsid w:val="00D030EA"/>
    <w:rsid w:val="00D03DDA"/>
    <w:rsid w:val="00D046ED"/>
    <w:rsid w:val="00D05D06"/>
    <w:rsid w:val="00D06C10"/>
    <w:rsid w:val="00D07B75"/>
    <w:rsid w:val="00D07FEA"/>
    <w:rsid w:val="00D10CD9"/>
    <w:rsid w:val="00D10F1A"/>
    <w:rsid w:val="00D11AE0"/>
    <w:rsid w:val="00D15862"/>
    <w:rsid w:val="00D164BC"/>
    <w:rsid w:val="00D20873"/>
    <w:rsid w:val="00D226E5"/>
    <w:rsid w:val="00D23D93"/>
    <w:rsid w:val="00D25892"/>
    <w:rsid w:val="00D330FC"/>
    <w:rsid w:val="00D36B9A"/>
    <w:rsid w:val="00D401E8"/>
    <w:rsid w:val="00D43041"/>
    <w:rsid w:val="00D434E1"/>
    <w:rsid w:val="00D440FA"/>
    <w:rsid w:val="00D45F5A"/>
    <w:rsid w:val="00D46C74"/>
    <w:rsid w:val="00D47341"/>
    <w:rsid w:val="00D50E3A"/>
    <w:rsid w:val="00D50F31"/>
    <w:rsid w:val="00D51596"/>
    <w:rsid w:val="00D52B35"/>
    <w:rsid w:val="00D52C39"/>
    <w:rsid w:val="00D52F1D"/>
    <w:rsid w:val="00D5427C"/>
    <w:rsid w:val="00D548DA"/>
    <w:rsid w:val="00D55D71"/>
    <w:rsid w:val="00D562F2"/>
    <w:rsid w:val="00D56FF2"/>
    <w:rsid w:val="00D57326"/>
    <w:rsid w:val="00D57AB5"/>
    <w:rsid w:val="00D62C89"/>
    <w:rsid w:val="00D648E9"/>
    <w:rsid w:val="00D64A50"/>
    <w:rsid w:val="00D64B28"/>
    <w:rsid w:val="00D65CE4"/>
    <w:rsid w:val="00D67B05"/>
    <w:rsid w:val="00D711EB"/>
    <w:rsid w:val="00D73F4A"/>
    <w:rsid w:val="00D75EEE"/>
    <w:rsid w:val="00D814F4"/>
    <w:rsid w:val="00D82B5C"/>
    <w:rsid w:val="00D85145"/>
    <w:rsid w:val="00D85648"/>
    <w:rsid w:val="00D85DE4"/>
    <w:rsid w:val="00D9100B"/>
    <w:rsid w:val="00D91B4F"/>
    <w:rsid w:val="00D93689"/>
    <w:rsid w:val="00D9719F"/>
    <w:rsid w:val="00DA04BA"/>
    <w:rsid w:val="00DA058B"/>
    <w:rsid w:val="00DA215A"/>
    <w:rsid w:val="00DA2EB2"/>
    <w:rsid w:val="00DA3952"/>
    <w:rsid w:val="00DA4209"/>
    <w:rsid w:val="00DA45D6"/>
    <w:rsid w:val="00DA470B"/>
    <w:rsid w:val="00DA575C"/>
    <w:rsid w:val="00DA6552"/>
    <w:rsid w:val="00DA7B16"/>
    <w:rsid w:val="00DA7D56"/>
    <w:rsid w:val="00DB0C7B"/>
    <w:rsid w:val="00DB0EC0"/>
    <w:rsid w:val="00DB2394"/>
    <w:rsid w:val="00DB242F"/>
    <w:rsid w:val="00DB25DD"/>
    <w:rsid w:val="00DB27D9"/>
    <w:rsid w:val="00DB39F7"/>
    <w:rsid w:val="00DB3B49"/>
    <w:rsid w:val="00DB5EA3"/>
    <w:rsid w:val="00DB7163"/>
    <w:rsid w:val="00DC2CD4"/>
    <w:rsid w:val="00DC5007"/>
    <w:rsid w:val="00DC555A"/>
    <w:rsid w:val="00DC5A31"/>
    <w:rsid w:val="00DC650F"/>
    <w:rsid w:val="00DD0A1F"/>
    <w:rsid w:val="00DD1047"/>
    <w:rsid w:val="00DD1478"/>
    <w:rsid w:val="00DD1BA8"/>
    <w:rsid w:val="00DD20B4"/>
    <w:rsid w:val="00DD239C"/>
    <w:rsid w:val="00DD478E"/>
    <w:rsid w:val="00DD4D2C"/>
    <w:rsid w:val="00DD56C8"/>
    <w:rsid w:val="00DD66E1"/>
    <w:rsid w:val="00DD73D2"/>
    <w:rsid w:val="00DD782D"/>
    <w:rsid w:val="00DD7CBE"/>
    <w:rsid w:val="00DE0701"/>
    <w:rsid w:val="00DE2363"/>
    <w:rsid w:val="00DE2376"/>
    <w:rsid w:val="00DE2568"/>
    <w:rsid w:val="00DE357B"/>
    <w:rsid w:val="00DE3D00"/>
    <w:rsid w:val="00DE537F"/>
    <w:rsid w:val="00DE5BAF"/>
    <w:rsid w:val="00DE63A5"/>
    <w:rsid w:val="00DE6EB9"/>
    <w:rsid w:val="00DF0DEB"/>
    <w:rsid w:val="00DF2C55"/>
    <w:rsid w:val="00DF32FF"/>
    <w:rsid w:val="00DF73D6"/>
    <w:rsid w:val="00E02823"/>
    <w:rsid w:val="00E02CD8"/>
    <w:rsid w:val="00E030A2"/>
    <w:rsid w:val="00E0448C"/>
    <w:rsid w:val="00E04C4E"/>
    <w:rsid w:val="00E05620"/>
    <w:rsid w:val="00E058C1"/>
    <w:rsid w:val="00E070EC"/>
    <w:rsid w:val="00E07520"/>
    <w:rsid w:val="00E14F34"/>
    <w:rsid w:val="00E168BE"/>
    <w:rsid w:val="00E16A44"/>
    <w:rsid w:val="00E179A1"/>
    <w:rsid w:val="00E17F53"/>
    <w:rsid w:val="00E2003F"/>
    <w:rsid w:val="00E21DBE"/>
    <w:rsid w:val="00E226DB"/>
    <w:rsid w:val="00E23D5C"/>
    <w:rsid w:val="00E243DD"/>
    <w:rsid w:val="00E24E1C"/>
    <w:rsid w:val="00E256EE"/>
    <w:rsid w:val="00E270C8"/>
    <w:rsid w:val="00E30D57"/>
    <w:rsid w:val="00E30DB6"/>
    <w:rsid w:val="00E31130"/>
    <w:rsid w:val="00E31607"/>
    <w:rsid w:val="00E3170B"/>
    <w:rsid w:val="00E31EEC"/>
    <w:rsid w:val="00E348A8"/>
    <w:rsid w:val="00E35465"/>
    <w:rsid w:val="00E35FB1"/>
    <w:rsid w:val="00E40F13"/>
    <w:rsid w:val="00E41F67"/>
    <w:rsid w:val="00E42699"/>
    <w:rsid w:val="00E434A1"/>
    <w:rsid w:val="00E43A5B"/>
    <w:rsid w:val="00E43D2F"/>
    <w:rsid w:val="00E44268"/>
    <w:rsid w:val="00E442B8"/>
    <w:rsid w:val="00E503DF"/>
    <w:rsid w:val="00E50900"/>
    <w:rsid w:val="00E51774"/>
    <w:rsid w:val="00E523A1"/>
    <w:rsid w:val="00E54961"/>
    <w:rsid w:val="00E613A8"/>
    <w:rsid w:val="00E61687"/>
    <w:rsid w:val="00E63B1F"/>
    <w:rsid w:val="00E64414"/>
    <w:rsid w:val="00E65164"/>
    <w:rsid w:val="00E665F2"/>
    <w:rsid w:val="00E67958"/>
    <w:rsid w:val="00E70184"/>
    <w:rsid w:val="00E702B5"/>
    <w:rsid w:val="00E74D9C"/>
    <w:rsid w:val="00E76F7D"/>
    <w:rsid w:val="00E809B8"/>
    <w:rsid w:val="00E80E3B"/>
    <w:rsid w:val="00E8427A"/>
    <w:rsid w:val="00E84FAD"/>
    <w:rsid w:val="00E865A9"/>
    <w:rsid w:val="00E86690"/>
    <w:rsid w:val="00E86B36"/>
    <w:rsid w:val="00E87A34"/>
    <w:rsid w:val="00E87E9C"/>
    <w:rsid w:val="00E9089C"/>
    <w:rsid w:val="00E91426"/>
    <w:rsid w:val="00E9513E"/>
    <w:rsid w:val="00EA017E"/>
    <w:rsid w:val="00EA12E8"/>
    <w:rsid w:val="00EA1B8E"/>
    <w:rsid w:val="00EA3D5B"/>
    <w:rsid w:val="00EA4A81"/>
    <w:rsid w:val="00EA4E82"/>
    <w:rsid w:val="00EA561E"/>
    <w:rsid w:val="00EA576D"/>
    <w:rsid w:val="00EB060B"/>
    <w:rsid w:val="00EB24D4"/>
    <w:rsid w:val="00EB333E"/>
    <w:rsid w:val="00EB35DC"/>
    <w:rsid w:val="00EB41B3"/>
    <w:rsid w:val="00EB471F"/>
    <w:rsid w:val="00EB520A"/>
    <w:rsid w:val="00EB5980"/>
    <w:rsid w:val="00EB5FF6"/>
    <w:rsid w:val="00EB670F"/>
    <w:rsid w:val="00EC0D12"/>
    <w:rsid w:val="00EC0EB0"/>
    <w:rsid w:val="00EC2283"/>
    <w:rsid w:val="00EC3545"/>
    <w:rsid w:val="00EC6F49"/>
    <w:rsid w:val="00ED0609"/>
    <w:rsid w:val="00ED09C3"/>
    <w:rsid w:val="00ED1033"/>
    <w:rsid w:val="00ED1F93"/>
    <w:rsid w:val="00ED2389"/>
    <w:rsid w:val="00ED2D2E"/>
    <w:rsid w:val="00ED3A63"/>
    <w:rsid w:val="00ED5543"/>
    <w:rsid w:val="00ED57E1"/>
    <w:rsid w:val="00ED7140"/>
    <w:rsid w:val="00ED7DF6"/>
    <w:rsid w:val="00EE022A"/>
    <w:rsid w:val="00EE0686"/>
    <w:rsid w:val="00EE0B19"/>
    <w:rsid w:val="00EE1032"/>
    <w:rsid w:val="00EE2538"/>
    <w:rsid w:val="00EE6056"/>
    <w:rsid w:val="00EE6897"/>
    <w:rsid w:val="00EE7272"/>
    <w:rsid w:val="00EE791A"/>
    <w:rsid w:val="00EF0661"/>
    <w:rsid w:val="00EF3B59"/>
    <w:rsid w:val="00EF416C"/>
    <w:rsid w:val="00EF54BF"/>
    <w:rsid w:val="00EF579C"/>
    <w:rsid w:val="00EF5E6D"/>
    <w:rsid w:val="00EF6494"/>
    <w:rsid w:val="00EF6A51"/>
    <w:rsid w:val="00EF7296"/>
    <w:rsid w:val="00F00E33"/>
    <w:rsid w:val="00F011DF"/>
    <w:rsid w:val="00F01A38"/>
    <w:rsid w:val="00F01DF4"/>
    <w:rsid w:val="00F035C1"/>
    <w:rsid w:val="00F03791"/>
    <w:rsid w:val="00F0508C"/>
    <w:rsid w:val="00F05A73"/>
    <w:rsid w:val="00F07B90"/>
    <w:rsid w:val="00F07C6A"/>
    <w:rsid w:val="00F1118B"/>
    <w:rsid w:val="00F14FA6"/>
    <w:rsid w:val="00F15706"/>
    <w:rsid w:val="00F20660"/>
    <w:rsid w:val="00F20727"/>
    <w:rsid w:val="00F2342E"/>
    <w:rsid w:val="00F24ABE"/>
    <w:rsid w:val="00F26991"/>
    <w:rsid w:val="00F274F2"/>
    <w:rsid w:val="00F3430C"/>
    <w:rsid w:val="00F347D1"/>
    <w:rsid w:val="00F35608"/>
    <w:rsid w:val="00F3657E"/>
    <w:rsid w:val="00F371C2"/>
    <w:rsid w:val="00F4377E"/>
    <w:rsid w:val="00F46496"/>
    <w:rsid w:val="00F54ABE"/>
    <w:rsid w:val="00F55069"/>
    <w:rsid w:val="00F555E9"/>
    <w:rsid w:val="00F55CEE"/>
    <w:rsid w:val="00F56795"/>
    <w:rsid w:val="00F56C31"/>
    <w:rsid w:val="00F60186"/>
    <w:rsid w:val="00F62747"/>
    <w:rsid w:val="00F628B4"/>
    <w:rsid w:val="00F62EA5"/>
    <w:rsid w:val="00F6507E"/>
    <w:rsid w:val="00F65801"/>
    <w:rsid w:val="00F658E8"/>
    <w:rsid w:val="00F71F9D"/>
    <w:rsid w:val="00F72FAD"/>
    <w:rsid w:val="00F744D7"/>
    <w:rsid w:val="00F74F0F"/>
    <w:rsid w:val="00F76CD6"/>
    <w:rsid w:val="00F7721E"/>
    <w:rsid w:val="00F8113E"/>
    <w:rsid w:val="00F83F40"/>
    <w:rsid w:val="00F871E5"/>
    <w:rsid w:val="00F87C95"/>
    <w:rsid w:val="00F9221A"/>
    <w:rsid w:val="00F922B8"/>
    <w:rsid w:val="00F93248"/>
    <w:rsid w:val="00F938A9"/>
    <w:rsid w:val="00F93E68"/>
    <w:rsid w:val="00F9789E"/>
    <w:rsid w:val="00FA08EC"/>
    <w:rsid w:val="00FA1FAF"/>
    <w:rsid w:val="00FA405F"/>
    <w:rsid w:val="00FA4F76"/>
    <w:rsid w:val="00FA6706"/>
    <w:rsid w:val="00FB1767"/>
    <w:rsid w:val="00FB1C42"/>
    <w:rsid w:val="00FB1FB8"/>
    <w:rsid w:val="00FB1FFC"/>
    <w:rsid w:val="00FB34F5"/>
    <w:rsid w:val="00FB4A20"/>
    <w:rsid w:val="00FB50C1"/>
    <w:rsid w:val="00FB516E"/>
    <w:rsid w:val="00FB73F8"/>
    <w:rsid w:val="00FC0802"/>
    <w:rsid w:val="00FC20EA"/>
    <w:rsid w:val="00FC3858"/>
    <w:rsid w:val="00FC5700"/>
    <w:rsid w:val="00FD054E"/>
    <w:rsid w:val="00FD2C80"/>
    <w:rsid w:val="00FD31C9"/>
    <w:rsid w:val="00FD38A4"/>
    <w:rsid w:val="00FD7E38"/>
    <w:rsid w:val="00FE14F4"/>
    <w:rsid w:val="00FE2699"/>
    <w:rsid w:val="00FE38DE"/>
    <w:rsid w:val="00FE3F4E"/>
    <w:rsid w:val="00FE506D"/>
    <w:rsid w:val="00FF03BD"/>
    <w:rsid w:val="00FF1214"/>
    <w:rsid w:val="00FF1DED"/>
    <w:rsid w:val="00FF2302"/>
    <w:rsid w:val="00FF2467"/>
    <w:rsid w:val="00FF2B22"/>
    <w:rsid w:val="00FF46BF"/>
    <w:rsid w:val="00FF7D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60"/>
    <o:shapelayout v:ext="edit">
      <o:idmap v:ext="edit" data="1"/>
    </o:shapelayout>
  </w:shapeDefaults>
  <w:decimalSymbol w:val=","/>
  <w:listSeparator w:val=";"/>
  <w15:docId w15:val="{089DF3D9-F52B-4344-8D60-C30271EB2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F83F40"/>
    <w:pPr>
      <w:ind w:firstLine="709"/>
      <w:jc w:val="both"/>
    </w:pPr>
    <w:rPr>
      <w:rFonts w:ascii="Arial" w:hAnsi="Arial"/>
      <w:sz w:val="24"/>
      <w:szCs w:val="22"/>
      <w:lang w:eastAsia="en-US"/>
    </w:rPr>
  </w:style>
  <w:style w:type="paragraph" w:styleId="12">
    <w:name w:val="heading 1"/>
    <w:aliases w:val="БЛОК,Заголовок 1 Знак Знак,Заголовок 1 Знак Знак Знак,H1,Заголов,ch,Глава,(раздел)"/>
    <w:basedOn w:val="ac"/>
    <w:next w:val="ac"/>
    <w:link w:val="13"/>
    <w:qFormat/>
    <w:rsid w:val="007B029D"/>
    <w:pPr>
      <w:keepNext/>
      <w:keepLines/>
      <w:spacing w:before="480"/>
      <w:outlineLvl w:val="0"/>
    </w:pPr>
    <w:rPr>
      <w:rFonts w:ascii="Cambria" w:eastAsia="Times New Roman" w:hAnsi="Cambria"/>
      <w:b/>
      <w:bCs/>
      <w:color w:val="365F91"/>
      <w:szCs w:val="28"/>
    </w:rPr>
  </w:style>
  <w:style w:type="paragraph" w:styleId="21">
    <w:name w:val="heading 2"/>
    <w:aliases w:val="Заголовок 2 Знак Знак Знак Знак,Заголовок 2 Знак Знак Знак Знак Знак Знак Знак,Заголовок 2 Знак Знак Знак Знак Знак Знак Знак Знак,Заголовок 2 Знак Знак"/>
    <w:basedOn w:val="ac"/>
    <w:next w:val="ac"/>
    <w:link w:val="22"/>
    <w:unhideWhenUsed/>
    <w:qFormat/>
    <w:rsid w:val="00E43D2F"/>
    <w:pPr>
      <w:keepNext/>
      <w:keepLines/>
      <w:spacing w:before="200"/>
      <w:outlineLvl w:val="1"/>
    </w:pPr>
    <w:rPr>
      <w:rFonts w:ascii="Cambria" w:eastAsia="Times New Roman" w:hAnsi="Cambria"/>
      <w:b/>
      <w:bCs/>
      <w:color w:val="4F81BD"/>
      <w:sz w:val="26"/>
      <w:szCs w:val="26"/>
    </w:rPr>
  </w:style>
  <w:style w:type="paragraph" w:styleId="32">
    <w:name w:val="heading 3"/>
    <w:aliases w:val=" Знак,ПодЗаголовок"/>
    <w:basedOn w:val="ac"/>
    <w:next w:val="ac"/>
    <w:link w:val="33"/>
    <w:unhideWhenUsed/>
    <w:qFormat/>
    <w:rsid w:val="00172E38"/>
    <w:pPr>
      <w:keepNext/>
      <w:keepLines/>
      <w:spacing w:before="200"/>
      <w:outlineLvl w:val="2"/>
    </w:pPr>
    <w:rPr>
      <w:rFonts w:ascii="Cambria" w:eastAsia="Times New Roman" w:hAnsi="Cambria"/>
      <w:b/>
      <w:bCs/>
      <w:color w:val="4F81BD"/>
    </w:rPr>
  </w:style>
  <w:style w:type="paragraph" w:styleId="41">
    <w:name w:val="heading 4"/>
    <w:basedOn w:val="ac"/>
    <w:next w:val="ac"/>
    <w:link w:val="42"/>
    <w:unhideWhenUsed/>
    <w:qFormat/>
    <w:rsid w:val="006315FD"/>
    <w:pPr>
      <w:keepNext/>
      <w:keepLines/>
      <w:spacing w:before="200"/>
      <w:outlineLvl w:val="3"/>
    </w:pPr>
    <w:rPr>
      <w:rFonts w:ascii="Cambria" w:eastAsia="Times New Roman" w:hAnsi="Cambria"/>
      <w:b/>
      <w:bCs/>
      <w:i/>
      <w:iCs/>
      <w:color w:val="4F81BD"/>
    </w:rPr>
  </w:style>
  <w:style w:type="paragraph" w:styleId="51">
    <w:name w:val="heading 5"/>
    <w:basedOn w:val="ac"/>
    <w:next w:val="ac"/>
    <w:link w:val="52"/>
    <w:unhideWhenUsed/>
    <w:qFormat/>
    <w:rsid w:val="009E03FD"/>
    <w:pPr>
      <w:keepNext/>
      <w:keepLines/>
      <w:tabs>
        <w:tab w:val="num" w:pos="643"/>
      </w:tabs>
      <w:spacing w:before="200" w:line="276" w:lineRule="auto"/>
      <w:ind w:left="1008" w:hanging="432"/>
      <w:jc w:val="left"/>
      <w:outlineLvl w:val="4"/>
    </w:pPr>
    <w:rPr>
      <w:rFonts w:ascii="Cambria" w:eastAsia="Times New Roman" w:hAnsi="Cambria"/>
      <w:color w:val="16505E"/>
      <w:sz w:val="22"/>
      <w:lang w:eastAsia="ru-RU"/>
    </w:rPr>
  </w:style>
  <w:style w:type="paragraph" w:styleId="6">
    <w:name w:val="heading 6"/>
    <w:aliases w:val="Заголовок 6_назв_табл"/>
    <w:basedOn w:val="ac"/>
    <w:next w:val="ac"/>
    <w:link w:val="60"/>
    <w:unhideWhenUsed/>
    <w:qFormat/>
    <w:rsid w:val="009E03FD"/>
    <w:pPr>
      <w:keepNext/>
      <w:keepLines/>
      <w:tabs>
        <w:tab w:val="num" w:pos="643"/>
      </w:tabs>
      <w:spacing w:before="200" w:line="276" w:lineRule="auto"/>
      <w:ind w:left="1152" w:hanging="432"/>
      <w:jc w:val="left"/>
      <w:outlineLvl w:val="5"/>
    </w:pPr>
    <w:rPr>
      <w:rFonts w:ascii="Cambria" w:eastAsia="Times New Roman" w:hAnsi="Cambria"/>
      <w:i/>
      <w:iCs/>
      <w:color w:val="16505E"/>
      <w:sz w:val="22"/>
      <w:lang w:eastAsia="ru-RU"/>
    </w:rPr>
  </w:style>
  <w:style w:type="paragraph" w:styleId="7">
    <w:name w:val="heading 7"/>
    <w:basedOn w:val="ac"/>
    <w:next w:val="ac"/>
    <w:link w:val="70"/>
    <w:uiPriority w:val="99"/>
    <w:unhideWhenUsed/>
    <w:qFormat/>
    <w:rsid w:val="009E03FD"/>
    <w:pPr>
      <w:keepNext/>
      <w:keepLines/>
      <w:tabs>
        <w:tab w:val="num" w:pos="643"/>
      </w:tabs>
      <w:spacing w:before="200" w:line="276" w:lineRule="auto"/>
      <w:ind w:left="1296" w:hanging="288"/>
      <w:jc w:val="left"/>
      <w:outlineLvl w:val="6"/>
    </w:pPr>
    <w:rPr>
      <w:rFonts w:ascii="Cambria" w:eastAsia="Times New Roman" w:hAnsi="Cambria"/>
      <w:i/>
      <w:iCs/>
      <w:color w:val="404040"/>
      <w:sz w:val="22"/>
      <w:lang w:eastAsia="ru-RU"/>
    </w:rPr>
  </w:style>
  <w:style w:type="paragraph" w:styleId="8">
    <w:name w:val="heading 8"/>
    <w:basedOn w:val="ac"/>
    <w:next w:val="ac"/>
    <w:link w:val="80"/>
    <w:uiPriority w:val="99"/>
    <w:unhideWhenUsed/>
    <w:qFormat/>
    <w:rsid w:val="009E03FD"/>
    <w:pPr>
      <w:keepNext/>
      <w:keepLines/>
      <w:tabs>
        <w:tab w:val="num" w:pos="643"/>
      </w:tabs>
      <w:spacing w:before="200" w:line="276" w:lineRule="auto"/>
      <w:ind w:left="1440" w:hanging="432"/>
      <w:jc w:val="left"/>
      <w:outlineLvl w:val="7"/>
    </w:pPr>
    <w:rPr>
      <w:rFonts w:ascii="Cambria" w:eastAsia="Times New Roman" w:hAnsi="Cambria"/>
      <w:color w:val="2DA2BF"/>
      <w:sz w:val="20"/>
      <w:szCs w:val="20"/>
      <w:lang w:eastAsia="ru-RU"/>
    </w:rPr>
  </w:style>
  <w:style w:type="paragraph" w:styleId="9">
    <w:name w:val="heading 9"/>
    <w:basedOn w:val="ac"/>
    <w:next w:val="ac"/>
    <w:link w:val="90"/>
    <w:uiPriority w:val="99"/>
    <w:unhideWhenUsed/>
    <w:qFormat/>
    <w:rsid w:val="009E03FD"/>
    <w:pPr>
      <w:keepNext/>
      <w:keepLines/>
      <w:tabs>
        <w:tab w:val="num" w:pos="643"/>
      </w:tabs>
      <w:spacing w:before="200" w:line="276" w:lineRule="auto"/>
      <w:ind w:left="1584" w:hanging="144"/>
      <w:jc w:val="left"/>
      <w:outlineLvl w:val="8"/>
    </w:pPr>
    <w:rPr>
      <w:rFonts w:ascii="Cambria" w:eastAsia="Times New Roman" w:hAnsi="Cambria"/>
      <w:i/>
      <w:iCs/>
      <w:color w:val="404040"/>
      <w:sz w:val="20"/>
      <w:szCs w:val="20"/>
      <w:lang w:eastAsia="ru-RU"/>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List Paragraph"/>
    <w:basedOn w:val="ac"/>
    <w:link w:val="af1"/>
    <w:uiPriority w:val="34"/>
    <w:qFormat/>
    <w:rsid w:val="006315FD"/>
    <w:pPr>
      <w:ind w:left="720"/>
      <w:contextualSpacing/>
    </w:pPr>
  </w:style>
  <w:style w:type="character" w:customStyle="1" w:styleId="42">
    <w:name w:val="Заголовок 4 Знак"/>
    <w:link w:val="41"/>
    <w:rsid w:val="006315FD"/>
    <w:rPr>
      <w:rFonts w:ascii="Cambria" w:eastAsia="Times New Roman" w:hAnsi="Cambria" w:cs="Times New Roman"/>
      <w:b/>
      <w:bCs/>
      <w:i/>
      <w:iCs/>
      <w:color w:val="4F81BD"/>
      <w:sz w:val="28"/>
    </w:rPr>
  </w:style>
  <w:style w:type="character" w:customStyle="1" w:styleId="13">
    <w:name w:val="Заголовок 1 Знак"/>
    <w:aliases w:val="БЛОК Знак,Заголовок 1 Знак Знак Знак1,Заголовок 1 Знак Знак Знак Знак,H1 Знак1,Заголов Знак1,ch Знак1,Глава Знак1,(раздел) Знак1"/>
    <w:link w:val="12"/>
    <w:rsid w:val="007B029D"/>
    <w:rPr>
      <w:rFonts w:ascii="Cambria" w:eastAsia="Times New Roman" w:hAnsi="Cambria" w:cs="Times New Roman"/>
      <w:b/>
      <w:bCs/>
      <w:color w:val="365F91"/>
      <w:sz w:val="28"/>
      <w:szCs w:val="28"/>
    </w:rPr>
  </w:style>
  <w:style w:type="paragraph" w:styleId="af2">
    <w:name w:val="TOC Heading"/>
    <w:basedOn w:val="12"/>
    <w:next w:val="ac"/>
    <w:uiPriority w:val="99"/>
    <w:unhideWhenUsed/>
    <w:qFormat/>
    <w:rsid w:val="007B029D"/>
    <w:pPr>
      <w:spacing w:line="276" w:lineRule="auto"/>
      <w:ind w:firstLine="0"/>
      <w:jc w:val="left"/>
      <w:outlineLvl w:val="9"/>
    </w:pPr>
    <w:rPr>
      <w:lang w:eastAsia="ru-RU"/>
    </w:rPr>
  </w:style>
  <w:style w:type="paragraph" w:styleId="15">
    <w:name w:val="toc 1"/>
    <w:basedOn w:val="ac"/>
    <w:next w:val="ac"/>
    <w:autoRedefine/>
    <w:uiPriority w:val="39"/>
    <w:unhideWhenUsed/>
    <w:rsid w:val="000700C0"/>
    <w:pPr>
      <w:tabs>
        <w:tab w:val="right" w:leader="dot" w:pos="9345"/>
      </w:tabs>
      <w:spacing w:after="100"/>
      <w:ind w:firstLine="0"/>
    </w:pPr>
    <w:rPr>
      <w:rFonts w:ascii="Impact" w:hAnsi="Impact" w:cs="Arial"/>
      <w:noProof/>
      <w:color w:val="404040"/>
      <w:sz w:val="28"/>
    </w:rPr>
  </w:style>
  <w:style w:type="paragraph" w:styleId="23">
    <w:name w:val="toc 2"/>
    <w:basedOn w:val="ac"/>
    <w:next w:val="ac"/>
    <w:autoRedefine/>
    <w:uiPriority w:val="39"/>
    <w:unhideWhenUsed/>
    <w:qFormat/>
    <w:rsid w:val="000700C0"/>
    <w:pPr>
      <w:tabs>
        <w:tab w:val="right" w:leader="dot" w:pos="9345"/>
      </w:tabs>
      <w:spacing w:after="100"/>
      <w:ind w:left="567" w:firstLine="0"/>
    </w:pPr>
    <w:rPr>
      <w:rFonts w:ascii="Impact" w:hAnsi="Impact" w:cs="Arial"/>
      <w:noProof/>
      <w:color w:val="404040"/>
      <w:szCs w:val="24"/>
    </w:rPr>
  </w:style>
  <w:style w:type="paragraph" w:styleId="34">
    <w:name w:val="toc 3"/>
    <w:basedOn w:val="ac"/>
    <w:next w:val="ac"/>
    <w:autoRedefine/>
    <w:uiPriority w:val="39"/>
    <w:unhideWhenUsed/>
    <w:qFormat/>
    <w:rsid w:val="000700C0"/>
    <w:pPr>
      <w:tabs>
        <w:tab w:val="right" w:leader="dot" w:pos="9345"/>
      </w:tabs>
      <w:spacing w:after="100"/>
      <w:ind w:left="561"/>
    </w:pPr>
    <w:rPr>
      <w:rFonts w:ascii="Impact" w:hAnsi="Impact" w:cs="Arial"/>
      <w:bCs/>
      <w:noProof/>
      <w:color w:val="404040"/>
      <w:sz w:val="22"/>
      <w:szCs w:val="24"/>
    </w:rPr>
  </w:style>
  <w:style w:type="character" w:styleId="af3">
    <w:name w:val="Hyperlink"/>
    <w:uiPriority w:val="99"/>
    <w:unhideWhenUsed/>
    <w:rsid w:val="007B029D"/>
    <w:rPr>
      <w:color w:val="0000FF"/>
      <w:u w:val="single"/>
    </w:rPr>
  </w:style>
  <w:style w:type="paragraph" w:styleId="af4">
    <w:name w:val="Balloon Text"/>
    <w:basedOn w:val="ac"/>
    <w:link w:val="af5"/>
    <w:unhideWhenUsed/>
    <w:rsid w:val="007B029D"/>
    <w:rPr>
      <w:rFonts w:ascii="Tahoma" w:hAnsi="Tahoma" w:cs="Tahoma"/>
      <w:sz w:val="16"/>
      <w:szCs w:val="16"/>
    </w:rPr>
  </w:style>
  <w:style w:type="character" w:customStyle="1" w:styleId="af5">
    <w:name w:val="Текст выноски Знак"/>
    <w:link w:val="af4"/>
    <w:rsid w:val="007B029D"/>
    <w:rPr>
      <w:rFonts w:ascii="Tahoma" w:hAnsi="Tahoma" w:cs="Tahoma"/>
      <w:sz w:val="16"/>
      <w:szCs w:val="16"/>
    </w:rPr>
  </w:style>
  <w:style w:type="paragraph" w:styleId="af6">
    <w:name w:val="footnote text"/>
    <w:aliases w:val="Текст сноски-FN,Footnote Text Char Знак Знак,Footnote Text Char Знак,Текст сноски1,Текст сноски Знак Знак1,Текст сноски Знак1,Текст сноски Знак Знак Знак Знак Знак,Текст сноски Знак Знак Знак Знак Знак Знак,Зна,Table_Footnote_last, Знак3"/>
    <w:basedOn w:val="ac"/>
    <w:link w:val="af7"/>
    <w:unhideWhenUsed/>
    <w:rsid w:val="00E702B5"/>
    <w:rPr>
      <w:sz w:val="20"/>
      <w:szCs w:val="20"/>
    </w:rPr>
  </w:style>
  <w:style w:type="character" w:customStyle="1" w:styleId="af7">
    <w:name w:val="Текст сноски Знак"/>
    <w:aliases w:val="Текст сноски-FN Знак,Footnote Text Char Знак Знак Знак,Footnote Text Char Знак Знак1,Текст сноски1 Знак,Текст сноски Знак Знак1 Знак,Текст сноски Знак1 Знак,Текст сноски Знак Знак Знак Знак Знак Знак1,Зна Знак,Table_Footnote_last Знак"/>
    <w:link w:val="af6"/>
    <w:rsid w:val="00E702B5"/>
    <w:rPr>
      <w:rFonts w:ascii="Times New Roman" w:hAnsi="Times New Roman"/>
      <w:sz w:val="20"/>
      <w:szCs w:val="20"/>
    </w:rPr>
  </w:style>
  <w:style w:type="character" w:styleId="af8">
    <w:name w:val="footnote reference"/>
    <w:aliases w:val="Знак сноски-FN,Знак сноски 1"/>
    <w:uiPriority w:val="99"/>
    <w:unhideWhenUsed/>
    <w:rsid w:val="00E702B5"/>
    <w:rPr>
      <w:vertAlign w:val="superscript"/>
    </w:rPr>
  </w:style>
  <w:style w:type="paragraph" w:styleId="af9">
    <w:name w:val="header"/>
    <w:aliases w:val="ВерхКолонтитул"/>
    <w:basedOn w:val="ac"/>
    <w:link w:val="afa"/>
    <w:unhideWhenUsed/>
    <w:rsid w:val="00D562F2"/>
    <w:pPr>
      <w:tabs>
        <w:tab w:val="center" w:pos="4677"/>
        <w:tab w:val="right" w:pos="9355"/>
      </w:tabs>
    </w:pPr>
  </w:style>
  <w:style w:type="character" w:customStyle="1" w:styleId="afa">
    <w:name w:val="Верхний колонтитул Знак"/>
    <w:aliases w:val="ВерхКолонтитул Знак"/>
    <w:link w:val="af9"/>
    <w:rsid w:val="00D562F2"/>
    <w:rPr>
      <w:rFonts w:ascii="Times New Roman" w:hAnsi="Times New Roman"/>
      <w:sz w:val="28"/>
    </w:rPr>
  </w:style>
  <w:style w:type="paragraph" w:styleId="afb">
    <w:name w:val="footer"/>
    <w:aliases w:val="Знак1"/>
    <w:basedOn w:val="ac"/>
    <w:link w:val="afc"/>
    <w:unhideWhenUsed/>
    <w:rsid w:val="00D562F2"/>
    <w:pPr>
      <w:tabs>
        <w:tab w:val="center" w:pos="4677"/>
        <w:tab w:val="right" w:pos="9355"/>
      </w:tabs>
    </w:pPr>
  </w:style>
  <w:style w:type="character" w:customStyle="1" w:styleId="afc">
    <w:name w:val="Нижний колонтитул Знак"/>
    <w:aliases w:val="Знак1 Знак"/>
    <w:link w:val="afb"/>
    <w:rsid w:val="00D562F2"/>
    <w:rPr>
      <w:rFonts w:ascii="Times New Roman" w:hAnsi="Times New Roman"/>
      <w:sz w:val="28"/>
    </w:rPr>
  </w:style>
  <w:style w:type="table" w:styleId="afd">
    <w:name w:val="Table Grid"/>
    <w:aliases w:val="Table Grid Report"/>
    <w:basedOn w:val="ae"/>
    <w:rsid w:val="009810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c"/>
    <w:rsid w:val="005C0AF8"/>
    <w:pPr>
      <w:spacing w:before="100" w:beforeAutospacing="1" w:after="100" w:afterAutospacing="1"/>
      <w:ind w:firstLine="0"/>
      <w:jc w:val="left"/>
    </w:pPr>
    <w:rPr>
      <w:rFonts w:eastAsia="Times New Roman"/>
      <w:szCs w:val="24"/>
      <w:lang w:eastAsia="ru-RU"/>
    </w:rPr>
  </w:style>
  <w:style w:type="character" w:customStyle="1" w:styleId="afe">
    <w:name w:val="Основной текст с отступом Знак"/>
    <w:aliases w:val="Основной текст 1 Знак,Нумерованный список !! Знак,Надин стиль Знак,Знак Знак Знак,Основной текст с отступом Знак1 Знак Знак,Основной текст с отступом Знак Знак Знак Знак,Основной текст с отступом Знак1 Знак Знак Знак Знак"/>
    <w:basedOn w:val="ad"/>
    <w:link w:val="aff"/>
    <w:locked/>
    <w:rsid w:val="00957B42"/>
  </w:style>
  <w:style w:type="paragraph" w:styleId="aff">
    <w:name w:val="Body Text Indent"/>
    <w:aliases w:val="Основной текст 1,Нумерованный список !!,Надин стиль,Знак Знак,Основной текст с отступом Знак1 Знак,Основной текст с отступом Знак Знак Знак,Основной текст с отступом Знак1 Знак Знак Знак, Знак Знак,Íóìåðîâàííûé ñïèñîê !!"/>
    <w:basedOn w:val="ac"/>
    <w:link w:val="afe"/>
    <w:unhideWhenUsed/>
    <w:qFormat/>
    <w:rsid w:val="00957B42"/>
    <w:pPr>
      <w:spacing w:after="120" w:line="276" w:lineRule="auto"/>
      <w:ind w:left="283" w:firstLine="0"/>
      <w:jc w:val="left"/>
    </w:pPr>
    <w:rPr>
      <w:rFonts w:ascii="Calibri" w:hAnsi="Calibri"/>
      <w:sz w:val="22"/>
    </w:rPr>
  </w:style>
  <w:style w:type="character" w:customStyle="1" w:styleId="16">
    <w:name w:val="Основной текст с отступом Знак1"/>
    <w:aliases w:val="Основной текст 1 Знак3,Нумерованный список !! Знак3,Исторические события Знак1,Ист события с точкой Знак1,Основной текст с отступом Знак Знак Знак1"/>
    <w:uiPriority w:val="99"/>
    <w:rsid w:val="00957B42"/>
    <w:rPr>
      <w:rFonts w:ascii="Times New Roman" w:hAnsi="Times New Roman"/>
      <w:sz w:val="28"/>
    </w:rPr>
  </w:style>
  <w:style w:type="character" w:customStyle="1" w:styleId="af1">
    <w:name w:val="Абзац списка Знак"/>
    <w:link w:val="af0"/>
    <w:uiPriority w:val="99"/>
    <w:locked/>
    <w:rsid w:val="00957B42"/>
    <w:rPr>
      <w:rFonts w:ascii="Times New Roman" w:hAnsi="Times New Roman"/>
      <w:sz w:val="28"/>
    </w:rPr>
  </w:style>
  <w:style w:type="paragraph" w:customStyle="1" w:styleId="210">
    <w:name w:val="Основной текст 21"/>
    <w:basedOn w:val="ac"/>
    <w:qFormat/>
    <w:rsid w:val="00957B42"/>
    <w:pPr>
      <w:spacing w:before="120"/>
      <w:ind w:firstLine="0"/>
    </w:pPr>
    <w:rPr>
      <w:rFonts w:eastAsia="Times New Roman"/>
      <w:szCs w:val="20"/>
      <w:lang w:eastAsia="ru-RU"/>
    </w:rPr>
  </w:style>
  <w:style w:type="paragraph" w:styleId="24">
    <w:name w:val="Body Text Indent 2"/>
    <w:aliases w:val="Основной текст с отступом 2 Знак Знак Знак Знак Знак,Основной текст с отступом 2 Знак Знак Знак3 Знак Знак Знак,Основной текст с отступом 2 Знак Знак"/>
    <w:basedOn w:val="ac"/>
    <w:link w:val="25"/>
    <w:unhideWhenUsed/>
    <w:rsid w:val="00435482"/>
    <w:pPr>
      <w:spacing w:after="120" w:line="480" w:lineRule="auto"/>
      <w:ind w:left="283"/>
    </w:pPr>
  </w:style>
  <w:style w:type="character" w:customStyle="1" w:styleId="25">
    <w:name w:val="Основной текст с отступом 2 Знак"/>
    <w:aliases w:val="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w:link w:val="24"/>
    <w:rsid w:val="00435482"/>
    <w:rPr>
      <w:rFonts w:ascii="Times New Roman" w:hAnsi="Times New Roman"/>
      <w:sz w:val="28"/>
    </w:rPr>
  </w:style>
  <w:style w:type="paragraph" w:styleId="aff0">
    <w:name w:val="Normal (Web)"/>
    <w:aliases w:val="Обычный (Web)1,Обычный (Web)11,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w:basedOn w:val="ac"/>
    <w:link w:val="aff1"/>
    <w:unhideWhenUsed/>
    <w:rsid w:val="00E43D2F"/>
    <w:rPr>
      <w:szCs w:val="24"/>
    </w:rPr>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Заголовок 2 Знак Знак Знак"/>
    <w:link w:val="21"/>
    <w:rsid w:val="00E43D2F"/>
    <w:rPr>
      <w:rFonts w:ascii="Cambria" w:eastAsia="Times New Roman" w:hAnsi="Cambria" w:cs="Times New Roman"/>
      <w:b/>
      <w:bCs/>
      <w:color w:val="4F81BD"/>
      <w:sz w:val="26"/>
      <w:szCs w:val="26"/>
    </w:rPr>
  </w:style>
  <w:style w:type="character" w:customStyle="1" w:styleId="33">
    <w:name w:val="Заголовок 3 Знак"/>
    <w:aliases w:val=" Знак Знак1,ПодЗаголовок Знак"/>
    <w:link w:val="32"/>
    <w:rsid w:val="00172E38"/>
    <w:rPr>
      <w:rFonts w:ascii="Cambria" w:eastAsia="Times New Roman" w:hAnsi="Cambria" w:cs="Times New Roman"/>
      <w:b/>
      <w:bCs/>
      <w:color w:val="4F81BD"/>
      <w:sz w:val="28"/>
    </w:rPr>
  </w:style>
  <w:style w:type="character" w:styleId="aff2">
    <w:name w:val="Placeholder Text"/>
    <w:uiPriority w:val="99"/>
    <w:semiHidden/>
    <w:rsid w:val="00280CA9"/>
    <w:rPr>
      <w:color w:val="808080"/>
    </w:rPr>
  </w:style>
  <w:style w:type="character" w:customStyle="1" w:styleId="52">
    <w:name w:val="Заголовок 5 Знак"/>
    <w:link w:val="51"/>
    <w:rsid w:val="009E03FD"/>
    <w:rPr>
      <w:rFonts w:ascii="Cambria" w:eastAsia="Times New Roman" w:hAnsi="Cambria" w:cs="Times New Roman"/>
      <w:color w:val="16505E"/>
      <w:lang w:eastAsia="ru-RU"/>
    </w:rPr>
  </w:style>
  <w:style w:type="character" w:customStyle="1" w:styleId="60">
    <w:name w:val="Заголовок 6 Знак"/>
    <w:aliases w:val="Заголовок 6_назв_табл Знак"/>
    <w:link w:val="6"/>
    <w:rsid w:val="009E03FD"/>
    <w:rPr>
      <w:rFonts w:ascii="Cambria" w:eastAsia="Times New Roman" w:hAnsi="Cambria" w:cs="Times New Roman"/>
      <w:i/>
      <w:iCs/>
      <w:color w:val="16505E"/>
      <w:lang w:eastAsia="ru-RU"/>
    </w:rPr>
  </w:style>
  <w:style w:type="character" w:customStyle="1" w:styleId="70">
    <w:name w:val="Заголовок 7 Знак"/>
    <w:link w:val="7"/>
    <w:uiPriority w:val="99"/>
    <w:rsid w:val="009E03FD"/>
    <w:rPr>
      <w:rFonts w:ascii="Cambria" w:eastAsia="Times New Roman" w:hAnsi="Cambria" w:cs="Times New Roman"/>
      <w:i/>
      <w:iCs/>
      <w:color w:val="404040"/>
      <w:lang w:eastAsia="ru-RU"/>
    </w:rPr>
  </w:style>
  <w:style w:type="character" w:customStyle="1" w:styleId="80">
    <w:name w:val="Заголовок 8 Знак"/>
    <w:link w:val="8"/>
    <w:uiPriority w:val="99"/>
    <w:rsid w:val="009E03FD"/>
    <w:rPr>
      <w:rFonts w:ascii="Cambria" w:eastAsia="Times New Roman" w:hAnsi="Cambria" w:cs="Times New Roman"/>
      <w:color w:val="2DA2BF"/>
      <w:sz w:val="20"/>
      <w:szCs w:val="20"/>
      <w:lang w:eastAsia="ru-RU"/>
    </w:rPr>
  </w:style>
  <w:style w:type="character" w:customStyle="1" w:styleId="90">
    <w:name w:val="Заголовок 9 Знак"/>
    <w:link w:val="9"/>
    <w:uiPriority w:val="99"/>
    <w:rsid w:val="009E03FD"/>
    <w:rPr>
      <w:rFonts w:ascii="Cambria" w:eastAsia="Times New Roman" w:hAnsi="Cambria" w:cs="Times New Roman"/>
      <w:i/>
      <w:iCs/>
      <w:color w:val="404040"/>
      <w:sz w:val="20"/>
      <w:szCs w:val="20"/>
      <w:lang w:eastAsia="ru-RU"/>
    </w:rPr>
  </w:style>
  <w:style w:type="paragraph" w:styleId="aff3">
    <w:name w:val="Body Text"/>
    <w:aliases w:val="bt,Основной текст 14/6перед,???????? ????? ??????????,Îñíîâíîé òåêñò ëèòåðàòóðà,Основной текст литература,А_стиль,Основной РПС,Главный,Body single"/>
    <w:basedOn w:val="ac"/>
    <w:link w:val="aff4"/>
    <w:unhideWhenUsed/>
    <w:rsid w:val="009E03FD"/>
    <w:pPr>
      <w:spacing w:after="120" w:line="276" w:lineRule="auto"/>
      <w:ind w:firstLine="0"/>
      <w:jc w:val="left"/>
    </w:pPr>
    <w:rPr>
      <w:rFonts w:ascii="Calibri" w:eastAsia="Times New Roman" w:hAnsi="Calibri"/>
      <w:sz w:val="22"/>
      <w:lang w:eastAsia="ru-RU"/>
    </w:rPr>
  </w:style>
  <w:style w:type="character" w:customStyle="1" w:styleId="aff4">
    <w:name w:val="Основной текст Знак"/>
    <w:aliases w:val="bt Знак,Основной текст 14/6перед Знак,???????? ????? ?????????? Знак,Îñíîâíîé òåêñò ëèòåðàòóðà Знак,Основной текст литература Знак,А_стиль Знак,Основной РПС Знак,Главный Знак1,Body single Знак"/>
    <w:link w:val="aff3"/>
    <w:rsid w:val="009E03FD"/>
    <w:rPr>
      <w:rFonts w:ascii="Calibri" w:eastAsia="Times New Roman" w:hAnsi="Calibri" w:cs="Times New Roman"/>
      <w:lang w:eastAsia="ru-RU"/>
    </w:rPr>
  </w:style>
  <w:style w:type="paragraph" w:styleId="35">
    <w:name w:val="Body Text Indent 3"/>
    <w:aliases w:val="дисер,дисер Знак Знак"/>
    <w:basedOn w:val="ac"/>
    <w:link w:val="36"/>
    <w:unhideWhenUsed/>
    <w:rsid w:val="009E03FD"/>
    <w:pPr>
      <w:spacing w:after="120" w:line="276" w:lineRule="auto"/>
      <w:ind w:left="283" w:firstLine="0"/>
      <w:jc w:val="left"/>
    </w:pPr>
    <w:rPr>
      <w:rFonts w:ascii="Calibri" w:eastAsia="Times New Roman" w:hAnsi="Calibri"/>
      <w:sz w:val="16"/>
      <w:szCs w:val="16"/>
      <w:lang w:eastAsia="ru-RU"/>
    </w:rPr>
  </w:style>
  <w:style w:type="character" w:customStyle="1" w:styleId="36">
    <w:name w:val="Основной текст с отступом 3 Знак"/>
    <w:aliases w:val="дисер Знак,дисер Знак Знак Знак"/>
    <w:link w:val="35"/>
    <w:rsid w:val="009E03FD"/>
    <w:rPr>
      <w:rFonts w:ascii="Calibri" w:eastAsia="Times New Roman" w:hAnsi="Calibri" w:cs="Times New Roman"/>
      <w:sz w:val="16"/>
      <w:szCs w:val="16"/>
      <w:lang w:eastAsia="ru-RU"/>
    </w:rPr>
  </w:style>
  <w:style w:type="paragraph" w:customStyle="1" w:styleId="xl24">
    <w:name w:val="xl24"/>
    <w:basedOn w:val="ac"/>
    <w:uiPriority w:val="99"/>
    <w:rsid w:val="009E03FD"/>
    <w:pPr>
      <w:pBdr>
        <w:right w:val="single" w:sz="4" w:space="0" w:color="000000"/>
      </w:pBdr>
      <w:spacing w:before="100" w:after="100"/>
      <w:ind w:firstLine="0"/>
      <w:jc w:val="center"/>
    </w:pPr>
    <w:rPr>
      <w:rFonts w:eastAsia="Arial Unicode MS"/>
      <w:szCs w:val="20"/>
      <w:lang w:eastAsia="ru-RU"/>
    </w:rPr>
  </w:style>
  <w:style w:type="paragraph" w:customStyle="1" w:styleId="aff5">
    <w:name w:val="Таблица"/>
    <w:basedOn w:val="ac"/>
    <w:uiPriority w:val="99"/>
    <w:rsid w:val="009E03FD"/>
    <w:pPr>
      <w:widowControl w:val="0"/>
      <w:spacing w:line="264" w:lineRule="auto"/>
      <w:ind w:firstLine="0"/>
    </w:pPr>
    <w:rPr>
      <w:rFonts w:eastAsia="Times New Roman"/>
      <w:szCs w:val="20"/>
      <w:lang w:eastAsia="ru-RU"/>
    </w:rPr>
  </w:style>
  <w:style w:type="paragraph" w:customStyle="1" w:styleId="71">
    <w:name w:val="заголовок 7"/>
    <w:basedOn w:val="ac"/>
    <w:next w:val="ac"/>
    <w:rsid w:val="009E03FD"/>
    <w:pPr>
      <w:keepNext/>
      <w:widowControl w:val="0"/>
      <w:snapToGrid w:val="0"/>
      <w:ind w:firstLine="0"/>
      <w:jc w:val="center"/>
      <w:outlineLvl w:val="6"/>
    </w:pPr>
    <w:rPr>
      <w:rFonts w:eastAsia="Times New Roman"/>
      <w:b/>
      <w:color w:val="000000"/>
      <w:szCs w:val="20"/>
      <w:lang w:eastAsia="ru-RU"/>
    </w:rPr>
  </w:style>
  <w:style w:type="character" w:customStyle="1" w:styleId="apple-converted-space">
    <w:name w:val="apple-converted-space"/>
    <w:basedOn w:val="ad"/>
    <w:uiPriority w:val="99"/>
    <w:rsid w:val="009E03FD"/>
  </w:style>
  <w:style w:type="character" w:styleId="aff6">
    <w:name w:val="Strong"/>
    <w:uiPriority w:val="22"/>
    <w:qFormat/>
    <w:rsid w:val="009E03FD"/>
    <w:rPr>
      <w:b/>
      <w:bCs/>
    </w:rPr>
  </w:style>
  <w:style w:type="paragraph" w:styleId="aff7">
    <w:name w:val="Title"/>
    <w:basedOn w:val="ac"/>
    <w:next w:val="ac"/>
    <w:link w:val="aff8"/>
    <w:qFormat/>
    <w:rsid w:val="009E03FD"/>
    <w:pPr>
      <w:pBdr>
        <w:bottom w:val="single" w:sz="8" w:space="4" w:color="2DA2BF"/>
      </w:pBdr>
      <w:spacing w:after="300"/>
      <w:ind w:firstLine="0"/>
      <w:contextualSpacing/>
      <w:jc w:val="left"/>
    </w:pPr>
    <w:rPr>
      <w:rFonts w:ascii="Cambria" w:eastAsia="Times New Roman" w:hAnsi="Cambria"/>
      <w:color w:val="343434"/>
      <w:spacing w:val="5"/>
      <w:kern w:val="28"/>
      <w:sz w:val="52"/>
      <w:szCs w:val="52"/>
      <w:lang w:eastAsia="ru-RU"/>
    </w:rPr>
  </w:style>
  <w:style w:type="character" w:customStyle="1" w:styleId="aff8">
    <w:name w:val="Название Знак"/>
    <w:link w:val="aff7"/>
    <w:rsid w:val="009E03FD"/>
    <w:rPr>
      <w:rFonts w:ascii="Cambria" w:eastAsia="Times New Roman" w:hAnsi="Cambria" w:cs="Times New Roman"/>
      <w:color w:val="343434"/>
      <w:spacing w:val="5"/>
      <w:kern w:val="28"/>
      <w:sz w:val="52"/>
      <w:szCs w:val="52"/>
      <w:lang w:eastAsia="ru-RU"/>
    </w:rPr>
  </w:style>
  <w:style w:type="paragraph" w:customStyle="1" w:styleId="xl26">
    <w:name w:val="xl26"/>
    <w:basedOn w:val="ac"/>
    <w:uiPriority w:val="99"/>
    <w:rsid w:val="009E03FD"/>
    <w:pPr>
      <w:spacing w:before="100" w:after="100"/>
      <w:ind w:firstLine="0"/>
      <w:jc w:val="center"/>
    </w:pPr>
    <w:rPr>
      <w:rFonts w:eastAsia="Arial Unicode MS"/>
      <w:sz w:val="22"/>
      <w:szCs w:val="20"/>
      <w:lang w:eastAsia="ru-RU"/>
    </w:rPr>
  </w:style>
  <w:style w:type="paragraph" w:styleId="37">
    <w:name w:val="Body Text 3"/>
    <w:aliases w:val="Основной текст 3 Знак Знак Знак Знак"/>
    <w:basedOn w:val="ac"/>
    <w:link w:val="38"/>
    <w:rsid w:val="009E03FD"/>
    <w:pPr>
      <w:spacing w:after="120"/>
      <w:ind w:firstLine="0"/>
      <w:jc w:val="left"/>
    </w:pPr>
    <w:rPr>
      <w:rFonts w:eastAsia="Times New Roman"/>
      <w:sz w:val="16"/>
      <w:szCs w:val="16"/>
      <w:lang w:eastAsia="ru-RU"/>
    </w:rPr>
  </w:style>
  <w:style w:type="character" w:customStyle="1" w:styleId="38">
    <w:name w:val="Основной текст 3 Знак"/>
    <w:aliases w:val="Основной текст 3 Знак Знак Знак Знак Знак"/>
    <w:link w:val="37"/>
    <w:rsid w:val="009E03FD"/>
    <w:rPr>
      <w:rFonts w:ascii="Times New Roman" w:eastAsia="Times New Roman" w:hAnsi="Times New Roman" w:cs="Times New Roman"/>
      <w:sz w:val="16"/>
      <w:szCs w:val="16"/>
      <w:lang w:eastAsia="ru-RU"/>
    </w:rPr>
  </w:style>
  <w:style w:type="paragraph" w:customStyle="1" w:styleId="211">
    <w:name w:val="Основной текст с отступом 21"/>
    <w:basedOn w:val="ac"/>
    <w:rsid w:val="009E03FD"/>
    <w:pPr>
      <w:suppressAutoHyphens/>
      <w:ind w:left="360" w:firstLine="0"/>
      <w:jc w:val="left"/>
    </w:pPr>
    <w:rPr>
      <w:rFonts w:eastAsia="Times New Roman"/>
      <w:i/>
      <w:iCs/>
      <w:szCs w:val="24"/>
      <w:lang w:eastAsia="ar-SA"/>
    </w:rPr>
  </w:style>
  <w:style w:type="character" w:customStyle="1" w:styleId="WW8Num8z0">
    <w:name w:val="WW8Num8z0"/>
    <w:uiPriority w:val="99"/>
    <w:rsid w:val="009E03FD"/>
    <w:rPr>
      <w:rFonts w:ascii="Symbol" w:hAnsi="Symbol"/>
    </w:rPr>
  </w:style>
  <w:style w:type="character" w:customStyle="1" w:styleId="WW8Num2z0">
    <w:name w:val="WW8Num2z0"/>
    <w:rsid w:val="009E03FD"/>
    <w:rPr>
      <w:rFonts w:ascii="Symbol" w:hAnsi="Symbol"/>
    </w:rPr>
  </w:style>
  <w:style w:type="paragraph" w:customStyle="1" w:styleId="aff9">
    <w:name w:val="название"/>
    <w:basedOn w:val="ac"/>
    <w:rsid w:val="009E03FD"/>
    <w:pPr>
      <w:suppressAutoHyphens/>
      <w:spacing w:before="240"/>
      <w:ind w:firstLine="0"/>
    </w:pPr>
    <w:rPr>
      <w:rFonts w:eastAsia="Times New Roman"/>
      <w:b/>
      <w:bCs/>
      <w:szCs w:val="24"/>
      <w:lang w:eastAsia="ar-SA"/>
    </w:rPr>
  </w:style>
  <w:style w:type="paragraph" w:customStyle="1" w:styleId="310">
    <w:name w:val="Основной текст с отступом 31"/>
    <w:basedOn w:val="ac"/>
    <w:uiPriority w:val="99"/>
    <w:rsid w:val="009E03FD"/>
    <w:pPr>
      <w:suppressAutoHyphens/>
      <w:ind w:left="360" w:firstLine="0"/>
    </w:pPr>
    <w:rPr>
      <w:rFonts w:eastAsia="Times New Roman"/>
      <w:szCs w:val="24"/>
      <w:lang w:eastAsia="ar-SA"/>
    </w:rPr>
  </w:style>
  <w:style w:type="paragraph" w:customStyle="1" w:styleId="dktexjustify">
    <w:name w:val="dktexjustify"/>
    <w:basedOn w:val="ac"/>
    <w:rsid w:val="009E03FD"/>
    <w:pPr>
      <w:spacing w:before="100" w:beforeAutospacing="1" w:after="100" w:afterAutospacing="1"/>
      <w:ind w:firstLine="0"/>
      <w:jc w:val="left"/>
    </w:pPr>
    <w:rPr>
      <w:rFonts w:eastAsia="Times New Roman"/>
      <w:szCs w:val="24"/>
      <w:lang w:eastAsia="ru-RU"/>
    </w:rPr>
  </w:style>
  <w:style w:type="paragraph" w:styleId="HTML">
    <w:name w:val="HTML Preformatted"/>
    <w:basedOn w:val="ac"/>
    <w:link w:val="HTML0"/>
    <w:uiPriority w:val="99"/>
    <w:unhideWhenUsed/>
    <w:rsid w:val="009E03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rsid w:val="009E03FD"/>
    <w:rPr>
      <w:rFonts w:ascii="Courier New" w:eastAsia="Times New Roman" w:hAnsi="Courier New" w:cs="Courier New"/>
      <w:sz w:val="20"/>
      <w:szCs w:val="20"/>
      <w:lang w:eastAsia="ru-RU"/>
    </w:rPr>
  </w:style>
  <w:style w:type="paragraph" w:customStyle="1" w:styleId="affa">
    <w:name w:val="Знак Знак Знак Знак Знак Знак Знак Знак Знак Знак Знак Знак Знак Знак Знак Знак"/>
    <w:basedOn w:val="ac"/>
    <w:uiPriority w:val="99"/>
    <w:rsid w:val="009E03FD"/>
    <w:pPr>
      <w:ind w:firstLine="0"/>
      <w:jc w:val="left"/>
    </w:pPr>
    <w:rPr>
      <w:rFonts w:ascii="Verdana" w:eastAsia="Times New Roman" w:hAnsi="Verdana" w:cs="Verdana"/>
      <w:sz w:val="20"/>
      <w:szCs w:val="20"/>
      <w:lang w:val="en-US" w:eastAsia="ru-RU"/>
    </w:rPr>
  </w:style>
  <w:style w:type="paragraph" w:customStyle="1" w:styleId="ConsPlusNormal">
    <w:name w:val="ConsPlusNormal"/>
    <w:link w:val="ConsPlusNormal0"/>
    <w:uiPriority w:val="99"/>
    <w:rsid w:val="009E03FD"/>
    <w:pPr>
      <w:widowControl w:val="0"/>
      <w:autoSpaceDE w:val="0"/>
      <w:autoSpaceDN w:val="0"/>
      <w:adjustRightInd w:val="0"/>
      <w:spacing w:after="200" w:line="276" w:lineRule="auto"/>
      <w:ind w:firstLine="720"/>
    </w:pPr>
    <w:rPr>
      <w:rFonts w:ascii="Arial" w:eastAsia="Times New Roman" w:hAnsi="Arial" w:cs="Arial"/>
      <w:sz w:val="22"/>
      <w:szCs w:val="22"/>
    </w:rPr>
  </w:style>
  <w:style w:type="paragraph" w:styleId="affb">
    <w:name w:val="caption"/>
    <w:aliases w:val="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 Знак Знак"/>
    <w:basedOn w:val="ac"/>
    <w:next w:val="ac"/>
    <w:unhideWhenUsed/>
    <w:qFormat/>
    <w:rsid w:val="001D1889"/>
    <w:pPr>
      <w:ind w:firstLine="0"/>
    </w:pPr>
    <w:rPr>
      <w:rFonts w:eastAsia="Times New Roman"/>
      <w:b/>
      <w:bCs/>
      <w:sz w:val="22"/>
      <w:szCs w:val="18"/>
      <w:lang w:eastAsia="ru-RU"/>
    </w:rPr>
  </w:style>
  <w:style w:type="paragraph" w:customStyle="1" w:styleId="111">
    <w:name w:val="Знак1 Знак Знак Знак Знак Знак Знак Знак Знак1 Знак Знак Знак1 Знак"/>
    <w:basedOn w:val="ac"/>
    <w:rsid w:val="009E03FD"/>
    <w:pPr>
      <w:spacing w:after="160" w:line="240" w:lineRule="exact"/>
      <w:ind w:firstLine="0"/>
      <w:jc w:val="left"/>
    </w:pPr>
    <w:rPr>
      <w:rFonts w:ascii="Verdana" w:eastAsia="Times New Roman" w:hAnsi="Verdana"/>
      <w:sz w:val="20"/>
      <w:szCs w:val="20"/>
      <w:lang w:val="en-US" w:eastAsia="ru-RU"/>
    </w:rPr>
  </w:style>
  <w:style w:type="paragraph" w:styleId="affc">
    <w:name w:val="Note Heading"/>
    <w:basedOn w:val="ac"/>
    <w:link w:val="affd"/>
    <w:uiPriority w:val="99"/>
    <w:rsid w:val="009E03FD"/>
    <w:pPr>
      <w:ind w:firstLine="0"/>
      <w:jc w:val="center"/>
    </w:pPr>
    <w:rPr>
      <w:rFonts w:eastAsia="Times New Roman"/>
      <w:b/>
      <w:szCs w:val="20"/>
      <w:lang w:eastAsia="ru-RU"/>
    </w:rPr>
  </w:style>
  <w:style w:type="character" w:customStyle="1" w:styleId="affd">
    <w:name w:val="Заголовок записки Знак"/>
    <w:link w:val="affc"/>
    <w:uiPriority w:val="99"/>
    <w:rsid w:val="009E03FD"/>
    <w:rPr>
      <w:rFonts w:ascii="Times New Roman" w:eastAsia="Times New Roman" w:hAnsi="Times New Roman" w:cs="Times New Roman"/>
      <w:b/>
      <w:sz w:val="28"/>
      <w:szCs w:val="20"/>
      <w:lang w:eastAsia="ru-RU"/>
    </w:rPr>
  </w:style>
  <w:style w:type="paragraph" w:customStyle="1" w:styleId="230">
    <w:name w:val="Основной текст с отступом 23"/>
    <w:basedOn w:val="ac"/>
    <w:uiPriority w:val="99"/>
    <w:rsid w:val="009E03FD"/>
    <w:pPr>
      <w:widowControl w:val="0"/>
      <w:autoSpaceDE w:val="0"/>
      <w:spacing w:after="120" w:line="480" w:lineRule="auto"/>
      <w:ind w:left="283" w:firstLine="0"/>
      <w:jc w:val="left"/>
    </w:pPr>
    <w:rPr>
      <w:rFonts w:eastAsia="Times New Roman"/>
      <w:sz w:val="20"/>
      <w:szCs w:val="20"/>
      <w:lang w:eastAsia="ar-SA"/>
    </w:rPr>
  </w:style>
  <w:style w:type="paragraph" w:customStyle="1" w:styleId="320">
    <w:name w:val="Основной текст с отступом 32"/>
    <w:basedOn w:val="ac"/>
    <w:uiPriority w:val="99"/>
    <w:rsid w:val="009E03FD"/>
    <w:pPr>
      <w:ind w:left="708" w:firstLine="720"/>
    </w:pPr>
    <w:rPr>
      <w:rFonts w:eastAsia="Times New Roman"/>
      <w:b/>
      <w:bCs/>
      <w:szCs w:val="24"/>
      <w:lang w:eastAsia="ar-SA"/>
    </w:rPr>
  </w:style>
  <w:style w:type="paragraph" w:customStyle="1" w:styleId="17">
    <w:name w:val="Абзац списка1"/>
    <w:basedOn w:val="ac"/>
    <w:link w:val="ListParagraphChar"/>
    <w:uiPriority w:val="99"/>
    <w:rsid w:val="009E03FD"/>
    <w:pPr>
      <w:spacing w:after="200" w:line="276" w:lineRule="auto"/>
      <w:ind w:left="720" w:firstLine="0"/>
      <w:jc w:val="left"/>
    </w:pPr>
    <w:rPr>
      <w:rFonts w:ascii="Calibri" w:eastAsia="Times New Roman" w:hAnsi="Calibri" w:cs="Calibri"/>
      <w:sz w:val="22"/>
      <w:lang w:eastAsia="ru-RU"/>
    </w:rPr>
  </w:style>
  <w:style w:type="character" w:customStyle="1" w:styleId="18">
    <w:name w:val="Стиль1 Знак"/>
    <w:link w:val="19"/>
    <w:locked/>
    <w:rsid w:val="009E03FD"/>
    <w:rPr>
      <w:rFonts w:ascii="Times New Roman" w:hAnsi="Times New Roman"/>
      <w:sz w:val="28"/>
    </w:rPr>
  </w:style>
  <w:style w:type="paragraph" w:customStyle="1" w:styleId="19">
    <w:name w:val="Стиль1"/>
    <w:basedOn w:val="ac"/>
    <w:link w:val="18"/>
    <w:rsid w:val="009E03FD"/>
    <w:pPr>
      <w:spacing w:after="120"/>
      <w:ind w:firstLine="0"/>
      <w:jc w:val="left"/>
    </w:pPr>
  </w:style>
  <w:style w:type="character" w:customStyle="1" w:styleId="FontStyle11">
    <w:name w:val="Font Style11"/>
    <w:uiPriority w:val="99"/>
    <w:rsid w:val="009E03FD"/>
    <w:rPr>
      <w:rFonts w:ascii="Times New Roman" w:hAnsi="Times New Roman" w:cs="Times New Roman" w:hint="default"/>
      <w:sz w:val="18"/>
      <w:szCs w:val="18"/>
    </w:rPr>
  </w:style>
  <w:style w:type="paragraph" w:styleId="26">
    <w:name w:val="Body Text 2"/>
    <w:basedOn w:val="ac"/>
    <w:link w:val="27"/>
    <w:rsid w:val="009E03FD"/>
    <w:pPr>
      <w:ind w:firstLine="0"/>
      <w:jc w:val="left"/>
    </w:pPr>
    <w:rPr>
      <w:rFonts w:eastAsia="Times New Roman"/>
      <w:szCs w:val="24"/>
      <w:lang w:eastAsia="ru-RU"/>
    </w:rPr>
  </w:style>
  <w:style w:type="character" w:customStyle="1" w:styleId="27">
    <w:name w:val="Основной текст 2 Знак"/>
    <w:link w:val="26"/>
    <w:rsid w:val="009E03FD"/>
    <w:rPr>
      <w:rFonts w:ascii="Times New Roman" w:eastAsia="Times New Roman" w:hAnsi="Times New Roman" w:cs="Times New Roman"/>
      <w:sz w:val="28"/>
      <w:szCs w:val="24"/>
      <w:lang w:eastAsia="ru-RU"/>
    </w:rPr>
  </w:style>
  <w:style w:type="character" w:styleId="affe">
    <w:name w:val="page number"/>
    <w:basedOn w:val="ad"/>
    <w:rsid w:val="009E03FD"/>
  </w:style>
  <w:style w:type="character" w:customStyle="1" w:styleId="afff">
    <w:name w:val="Символ сноски"/>
    <w:uiPriority w:val="99"/>
    <w:rsid w:val="009E03FD"/>
    <w:rPr>
      <w:vertAlign w:val="superscript"/>
    </w:rPr>
  </w:style>
  <w:style w:type="paragraph" w:customStyle="1" w:styleId="ConsPlusTitle">
    <w:name w:val="ConsPlusTitle"/>
    <w:uiPriority w:val="99"/>
    <w:rsid w:val="009E03FD"/>
    <w:pPr>
      <w:widowControl w:val="0"/>
      <w:autoSpaceDE w:val="0"/>
      <w:autoSpaceDN w:val="0"/>
      <w:adjustRightInd w:val="0"/>
      <w:spacing w:after="200" w:line="276" w:lineRule="auto"/>
    </w:pPr>
    <w:rPr>
      <w:rFonts w:ascii="Arial" w:eastAsia="Times New Roman" w:hAnsi="Arial" w:cs="Arial"/>
      <w:b/>
      <w:bCs/>
      <w:sz w:val="22"/>
      <w:szCs w:val="22"/>
    </w:rPr>
  </w:style>
  <w:style w:type="paragraph" w:customStyle="1" w:styleId="ConsPlusNonformat">
    <w:name w:val="ConsPlusNonformat"/>
    <w:uiPriority w:val="99"/>
    <w:rsid w:val="009E03FD"/>
    <w:pPr>
      <w:widowControl w:val="0"/>
      <w:autoSpaceDE w:val="0"/>
      <w:autoSpaceDN w:val="0"/>
      <w:adjustRightInd w:val="0"/>
      <w:spacing w:after="200" w:line="276" w:lineRule="auto"/>
    </w:pPr>
    <w:rPr>
      <w:rFonts w:ascii="Courier New" w:eastAsia="Times New Roman" w:hAnsi="Courier New" w:cs="Courier New"/>
      <w:sz w:val="22"/>
      <w:szCs w:val="22"/>
    </w:rPr>
  </w:style>
  <w:style w:type="paragraph" w:customStyle="1" w:styleId="39">
    <w:name w:val="3Наименование подраздела"/>
    <w:link w:val="3a"/>
    <w:autoRedefine/>
    <w:rsid w:val="009E03FD"/>
    <w:pPr>
      <w:spacing w:after="200" w:line="276" w:lineRule="auto"/>
    </w:pPr>
    <w:rPr>
      <w:rFonts w:ascii="Times New Roman" w:eastAsia="Times New Roman" w:hAnsi="Times New Roman"/>
      <w:bCs/>
      <w:sz w:val="24"/>
      <w:szCs w:val="24"/>
    </w:rPr>
  </w:style>
  <w:style w:type="character" w:customStyle="1" w:styleId="3a">
    <w:name w:val="3Наименование подраздела Знак"/>
    <w:link w:val="39"/>
    <w:rsid w:val="009E03FD"/>
    <w:rPr>
      <w:rFonts w:ascii="Times New Roman" w:eastAsia="Times New Roman" w:hAnsi="Times New Roman" w:cs="Times New Roman"/>
      <w:bCs/>
      <w:sz w:val="24"/>
      <w:szCs w:val="24"/>
      <w:lang w:eastAsia="ru-RU"/>
    </w:rPr>
  </w:style>
  <w:style w:type="character" w:customStyle="1" w:styleId="28">
    <w:name w:val="Основной шрифт абзаца2"/>
    <w:rsid w:val="009E03FD"/>
  </w:style>
  <w:style w:type="character" w:customStyle="1" w:styleId="1a">
    <w:name w:val="Основной шрифт абзаца1"/>
    <w:uiPriority w:val="99"/>
    <w:rsid w:val="009E03FD"/>
  </w:style>
  <w:style w:type="paragraph" w:customStyle="1" w:styleId="afff0">
    <w:name w:val="Заголовок"/>
    <w:basedOn w:val="ac"/>
    <w:next w:val="aff3"/>
    <w:rsid w:val="009E03FD"/>
    <w:pPr>
      <w:keepNext/>
      <w:spacing w:before="240" w:after="120"/>
      <w:ind w:firstLine="0"/>
      <w:jc w:val="left"/>
    </w:pPr>
    <w:rPr>
      <w:rFonts w:eastAsia="MS Mincho" w:cs="Tahoma"/>
      <w:szCs w:val="28"/>
      <w:lang w:eastAsia="ar-SA"/>
    </w:rPr>
  </w:style>
  <w:style w:type="paragraph" w:styleId="afff1">
    <w:name w:val="List"/>
    <w:basedOn w:val="aff3"/>
    <w:uiPriority w:val="99"/>
    <w:rsid w:val="009E03FD"/>
    <w:pPr>
      <w:spacing w:line="240" w:lineRule="auto"/>
    </w:pPr>
    <w:rPr>
      <w:rFonts w:ascii="Times New Roman" w:hAnsi="Times New Roman" w:cs="Tahoma"/>
      <w:sz w:val="24"/>
      <w:szCs w:val="24"/>
      <w:lang w:eastAsia="ar-SA"/>
    </w:rPr>
  </w:style>
  <w:style w:type="paragraph" w:customStyle="1" w:styleId="29">
    <w:name w:val="Название2"/>
    <w:basedOn w:val="ac"/>
    <w:rsid w:val="009E03FD"/>
    <w:pPr>
      <w:suppressLineNumbers/>
      <w:spacing w:before="120" w:after="120"/>
      <w:ind w:firstLine="0"/>
      <w:jc w:val="left"/>
    </w:pPr>
    <w:rPr>
      <w:rFonts w:eastAsia="Times New Roman" w:cs="Tahoma"/>
      <w:i/>
      <w:iCs/>
      <w:szCs w:val="24"/>
      <w:lang w:eastAsia="ar-SA"/>
    </w:rPr>
  </w:style>
  <w:style w:type="paragraph" w:customStyle="1" w:styleId="2a">
    <w:name w:val="Указатель2"/>
    <w:basedOn w:val="ac"/>
    <w:rsid w:val="009E03FD"/>
    <w:pPr>
      <w:suppressLineNumbers/>
      <w:ind w:firstLine="0"/>
      <w:jc w:val="left"/>
    </w:pPr>
    <w:rPr>
      <w:rFonts w:eastAsia="Times New Roman" w:cs="Tahoma"/>
      <w:szCs w:val="24"/>
      <w:lang w:eastAsia="ar-SA"/>
    </w:rPr>
  </w:style>
  <w:style w:type="paragraph" w:customStyle="1" w:styleId="1b">
    <w:name w:val="Название1"/>
    <w:basedOn w:val="ac"/>
    <w:uiPriority w:val="99"/>
    <w:rsid w:val="009E03FD"/>
    <w:pPr>
      <w:suppressLineNumbers/>
      <w:spacing w:before="120" w:after="120"/>
      <w:ind w:firstLine="0"/>
      <w:jc w:val="left"/>
    </w:pPr>
    <w:rPr>
      <w:rFonts w:eastAsia="Times New Roman" w:cs="Tahoma"/>
      <w:i/>
      <w:iCs/>
      <w:szCs w:val="24"/>
      <w:lang w:eastAsia="ar-SA"/>
    </w:rPr>
  </w:style>
  <w:style w:type="paragraph" w:customStyle="1" w:styleId="1c">
    <w:name w:val="Указатель1"/>
    <w:basedOn w:val="ac"/>
    <w:uiPriority w:val="99"/>
    <w:rsid w:val="009E03FD"/>
    <w:pPr>
      <w:suppressLineNumbers/>
      <w:ind w:firstLine="0"/>
      <w:jc w:val="left"/>
    </w:pPr>
    <w:rPr>
      <w:rFonts w:eastAsia="Times New Roman" w:cs="Tahoma"/>
      <w:szCs w:val="24"/>
      <w:lang w:eastAsia="ar-SA"/>
    </w:rPr>
  </w:style>
  <w:style w:type="paragraph" w:customStyle="1" w:styleId="afff2">
    <w:name w:val="Содержимое врезки"/>
    <w:basedOn w:val="aff3"/>
    <w:rsid w:val="009E03FD"/>
    <w:pPr>
      <w:spacing w:after="200"/>
    </w:pPr>
  </w:style>
  <w:style w:type="paragraph" w:customStyle="1" w:styleId="ConsNormal">
    <w:name w:val="ConsNormal"/>
    <w:rsid w:val="009E03FD"/>
    <w:pPr>
      <w:widowControl w:val="0"/>
      <w:autoSpaceDE w:val="0"/>
      <w:autoSpaceDN w:val="0"/>
      <w:adjustRightInd w:val="0"/>
      <w:spacing w:after="200" w:line="276" w:lineRule="auto"/>
      <w:ind w:right="19772" w:firstLine="720"/>
    </w:pPr>
    <w:rPr>
      <w:rFonts w:ascii="Arial" w:eastAsia="Times New Roman" w:hAnsi="Arial" w:cs="Arial"/>
      <w:sz w:val="22"/>
      <w:szCs w:val="22"/>
    </w:rPr>
  </w:style>
  <w:style w:type="paragraph" w:styleId="afff3">
    <w:name w:val="Plain Text"/>
    <w:basedOn w:val="ac"/>
    <w:link w:val="afff4"/>
    <w:uiPriority w:val="99"/>
    <w:rsid w:val="009E03FD"/>
    <w:pPr>
      <w:ind w:firstLine="0"/>
      <w:jc w:val="left"/>
    </w:pPr>
    <w:rPr>
      <w:rFonts w:ascii="Courier New" w:eastAsia="Times New Roman" w:hAnsi="Courier New" w:cs="Courier New"/>
      <w:sz w:val="20"/>
      <w:szCs w:val="20"/>
      <w:lang w:eastAsia="ru-RU"/>
    </w:rPr>
  </w:style>
  <w:style w:type="character" w:customStyle="1" w:styleId="afff4">
    <w:name w:val="Текст Знак"/>
    <w:link w:val="afff3"/>
    <w:uiPriority w:val="99"/>
    <w:rsid w:val="009E03FD"/>
    <w:rPr>
      <w:rFonts w:ascii="Courier New" w:eastAsia="Times New Roman" w:hAnsi="Courier New" w:cs="Courier New"/>
      <w:sz w:val="20"/>
      <w:szCs w:val="20"/>
      <w:lang w:eastAsia="ru-RU"/>
    </w:rPr>
  </w:style>
  <w:style w:type="paragraph" w:customStyle="1" w:styleId="1d">
    <w:name w:val="Обычный1"/>
    <w:link w:val="Normal"/>
    <w:rsid w:val="009E03FD"/>
    <w:pPr>
      <w:spacing w:after="200" w:line="276" w:lineRule="auto"/>
    </w:pPr>
    <w:rPr>
      <w:rFonts w:ascii="Courier New" w:eastAsia="Times New Roman" w:hAnsi="Courier New"/>
      <w:snapToGrid w:val="0"/>
      <w:sz w:val="28"/>
      <w:szCs w:val="22"/>
    </w:rPr>
  </w:style>
  <w:style w:type="paragraph" w:customStyle="1" w:styleId="1e">
    <w:name w:val="Основной текст1"/>
    <w:basedOn w:val="ac"/>
    <w:uiPriority w:val="99"/>
    <w:rsid w:val="009E03FD"/>
    <w:pPr>
      <w:widowControl w:val="0"/>
      <w:ind w:firstLine="0"/>
      <w:jc w:val="center"/>
    </w:pPr>
    <w:rPr>
      <w:rFonts w:eastAsia="Times New Roman"/>
      <w:snapToGrid w:val="0"/>
      <w:szCs w:val="20"/>
      <w:lang w:eastAsia="ru-RU"/>
    </w:rPr>
  </w:style>
  <w:style w:type="paragraph" w:customStyle="1" w:styleId="43">
    <w:name w:val="4Основной текст доклада"/>
    <w:link w:val="44"/>
    <w:autoRedefine/>
    <w:rsid w:val="009E03FD"/>
    <w:pPr>
      <w:spacing w:after="200" w:line="276" w:lineRule="auto"/>
      <w:ind w:firstLine="720"/>
      <w:jc w:val="both"/>
    </w:pPr>
    <w:rPr>
      <w:rFonts w:ascii="Times New Roman" w:eastAsia="Times New Roman" w:hAnsi="Times New Roman"/>
      <w:sz w:val="24"/>
      <w:szCs w:val="24"/>
    </w:rPr>
  </w:style>
  <w:style w:type="character" w:customStyle="1" w:styleId="44">
    <w:name w:val="4Основной текст доклада Знак"/>
    <w:link w:val="43"/>
    <w:rsid w:val="009E03FD"/>
    <w:rPr>
      <w:rFonts w:ascii="Times New Roman" w:eastAsia="Times New Roman" w:hAnsi="Times New Roman" w:cs="Times New Roman"/>
      <w:sz w:val="24"/>
      <w:szCs w:val="24"/>
      <w:lang w:eastAsia="ru-RU"/>
    </w:rPr>
  </w:style>
  <w:style w:type="paragraph" w:customStyle="1" w:styleId="afff5">
    <w:name w:val="Знак"/>
    <w:basedOn w:val="ac"/>
    <w:uiPriority w:val="99"/>
    <w:rsid w:val="009E03FD"/>
    <w:pPr>
      <w:spacing w:before="100" w:beforeAutospacing="1" w:after="100" w:afterAutospacing="1"/>
      <w:ind w:firstLine="0"/>
      <w:jc w:val="left"/>
    </w:pPr>
    <w:rPr>
      <w:rFonts w:ascii="Tahoma" w:eastAsia="Times New Roman" w:hAnsi="Tahoma"/>
      <w:sz w:val="20"/>
      <w:szCs w:val="20"/>
      <w:lang w:val="en-US" w:eastAsia="ru-RU"/>
    </w:rPr>
  </w:style>
  <w:style w:type="paragraph" w:styleId="afff6">
    <w:name w:val="List Bullet"/>
    <w:aliases w:val="Маркированный список Знак Знак,Маркированный Знак Знак"/>
    <w:basedOn w:val="ac"/>
    <w:next w:val="ac"/>
    <w:link w:val="afff7"/>
    <w:autoRedefine/>
    <w:uiPriority w:val="99"/>
    <w:rsid w:val="009E03FD"/>
    <w:pPr>
      <w:tabs>
        <w:tab w:val="num" w:pos="360"/>
      </w:tabs>
      <w:spacing w:after="120"/>
      <w:ind w:firstLine="720"/>
    </w:pPr>
    <w:rPr>
      <w:rFonts w:eastAsia="Times New Roman"/>
      <w:sz w:val="26"/>
      <w:szCs w:val="20"/>
      <w:lang w:eastAsia="ru-RU"/>
    </w:rPr>
  </w:style>
  <w:style w:type="paragraph" w:customStyle="1" w:styleId="afff8">
    <w:name w:val="_табл_№_"/>
    <w:basedOn w:val="ac"/>
    <w:next w:val="ac"/>
    <w:rsid w:val="009E03FD"/>
    <w:pPr>
      <w:keepNext/>
      <w:keepLines/>
      <w:ind w:firstLine="0"/>
      <w:jc w:val="right"/>
    </w:pPr>
    <w:rPr>
      <w:rFonts w:eastAsia="Times New Roman"/>
      <w:kern w:val="24"/>
      <w:sz w:val="26"/>
      <w:szCs w:val="20"/>
      <w:lang w:eastAsia="ru-RU"/>
    </w:rPr>
  </w:style>
  <w:style w:type="paragraph" w:customStyle="1" w:styleId="TableTitle">
    <w:name w:val="Table Title"/>
    <w:basedOn w:val="ac"/>
    <w:next w:val="TableText"/>
    <w:rsid w:val="009E03FD"/>
    <w:pPr>
      <w:spacing w:before="120" w:after="240"/>
      <w:ind w:firstLine="0"/>
    </w:pPr>
    <w:rPr>
      <w:rFonts w:eastAsia="Times New Roman"/>
      <w:b/>
      <w:caps/>
      <w:sz w:val="22"/>
      <w:szCs w:val="20"/>
      <w:lang w:eastAsia="ru-RU"/>
    </w:rPr>
  </w:style>
  <w:style w:type="paragraph" w:customStyle="1" w:styleId="TableText">
    <w:name w:val="Table Text"/>
    <w:basedOn w:val="ac"/>
    <w:rsid w:val="009E03FD"/>
    <w:pPr>
      <w:ind w:firstLine="0"/>
      <w:jc w:val="center"/>
    </w:pPr>
    <w:rPr>
      <w:rFonts w:eastAsia="Times New Roman"/>
      <w:szCs w:val="20"/>
      <w:lang w:eastAsia="ru-RU"/>
    </w:rPr>
  </w:style>
  <w:style w:type="paragraph" w:customStyle="1" w:styleId="TableHeading">
    <w:name w:val="Table Heading"/>
    <w:basedOn w:val="TableText"/>
    <w:next w:val="TableText"/>
    <w:rsid w:val="009E03FD"/>
    <w:rPr>
      <w:b/>
      <w:sz w:val="26"/>
    </w:rPr>
  </w:style>
  <w:style w:type="paragraph" w:customStyle="1" w:styleId="afff9">
    <w:name w:val="_АБЗАЦ_"/>
    <w:basedOn w:val="ac"/>
    <w:link w:val="afffa"/>
    <w:rsid w:val="009E03FD"/>
    <w:pPr>
      <w:ind w:firstLine="567"/>
    </w:pPr>
    <w:rPr>
      <w:rFonts w:eastAsia="Times New Roman"/>
      <w:szCs w:val="20"/>
      <w:lang w:eastAsia="ru-RU"/>
    </w:rPr>
  </w:style>
  <w:style w:type="character" w:customStyle="1" w:styleId="afffa">
    <w:name w:val="_АБЗАЦ_ Знак"/>
    <w:link w:val="afff9"/>
    <w:rsid w:val="009E03FD"/>
    <w:rPr>
      <w:rFonts w:ascii="Times New Roman" w:eastAsia="Times New Roman" w:hAnsi="Times New Roman" w:cs="Times New Roman"/>
      <w:sz w:val="24"/>
      <w:szCs w:val="20"/>
      <w:lang w:eastAsia="ru-RU"/>
    </w:rPr>
  </w:style>
  <w:style w:type="paragraph" w:customStyle="1" w:styleId="afffb">
    <w:name w:val="_ТАБ_ШАПКА_"/>
    <w:basedOn w:val="ac"/>
    <w:rsid w:val="009E03FD"/>
    <w:pPr>
      <w:ind w:firstLine="0"/>
      <w:jc w:val="center"/>
    </w:pPr>
    <w:rPr>
      <w:rFonts w:eastAsia="Times New Roman"/>
      <w:b/>
      <w:sz w:val="22"/>
      <w:szCs w:val="20"/>
      <w:lang w:eastAsia="ru-RU"/>
    </w:rPr>
  </w:style>
  <w:style w:type="paragraph" w:customStyle="1" w:styleId="Text">
    <w:name w:val="Text"/>
    <w:basedOn w:val="ac"/>
    <w:rsid w:val="009E03FD"/>
    <w:pPr>
      <w:ind w:firstLine="720"/>
    </w:pPr>
    <w:rPr>
      <w:rFonts w:eastAsia="Times New Roman"/>
      <w:sz w:val="26"/>
      <w:szCs w:val="20"/>
      <w:lang w:eastAsia="ru-RU"/>
    </w:rPr>
  </w:style>
  <w:style w:type="paragraph" w:customStyle="1" w:styleId="afffc">
    <w:name w:val="ТаблТекст"/>
    <w:basedOn w:val="ac"/>
    <w:rsid w:val="009E03FD"/>
    <w:pPr>
      <w:ind w:firstLine="0"/>
      <w:jc w:val="left"/>
    </w:pPr>
    <w:rPr>
      <w:rFonts w:ascii="TimesDL" w:eastAsia="Times New Roman" w:hAnsi="TimesDL"/>
      <w:sz w:val="22"/>
      <w:szCs w:val="20"/>
      <w:lang w:eastAsia="ru-RU"/>
    </w:rPr>
  </w:style>
  <w:style w:type="paragraph" w:customStyle="1" w:styleId="afffd">
    <w:name w:val="_ТАБ_ТЕКСТ_"/>
    <w:basedOn w:val="ac"/>
    <w:rsid w:val="009E03FD"/>
    <w:pPr>
      <w:ind w:firstLine="0"/>
      <w:jc w:val="left"/>
    </w:pPr>
    <w:rPr>
      <w:rFonts w:eastAsia="Times New Roman"/>
      <w:sz w:val="22"/>
      <w:szCs w:val="20"/>
      <w:lang w:eastAsia="ru-RU"/>
    </w:rPr>
  </w:style>
  <w:style w:type="paragraph" w:customStyle="1" w:styleId="afffe">
    <w:name w:val="Абзац"/>
    <w:basedOn w:val="ac"/>
    <w:link w:val="affff"/>
    <w:uiPriority w:val="99"/>
    <w:rsid w:val="009E03FD"/>
    <w:pPr>
      <w:ind w:firstLine="567"/>
    </w:pPr>
    <w:rPr>
      <w:rFonts w:ascii="TimesDL" w:eastAsia="Times New Roman" w:hAnsi="TimesDL"/>
      <w:kern w:val="24"/>
      <w:sz w:val="26"/>
      <w:szCs w:val="20"/>
      <w:lang w:eastAsia="ru-RU"/>
    </w:rPr>
  </w:style>
  <w:style w:type="character" w:customStyle="1" w:styleId="affff">
    <w:name w:val="Абзац Знак"/>
    <w:link w:val="afffe"/>
    <w:rsid w:val="009E03FD"/>
    <w:rPr>
      <w:rFonts w:ascii="TimesDL" w:eastAsia="Times New Roman" w:hAnsi="TimesDL" w:cs="Times New Roman"/>
      <w:kern w:val="24"/>
      <w:sz w:val="26"/>
      <w:szCs w:val="20"/>
      <w:lang w:eastAsia="ru-RU"/>
    </w:rPr>
  </w:style>
  <w:style w:type="paragraph" w:customStyle="1" w:styleId="affff0">
    <w:name w:val="ТблНаименование"/>
    <w:basedOn w:val="afffe"/>
    <w:rsid w:val="009E03FD"/>
    <w:pPr>
      <w:spacing w:before="240" w:after="60" w:line="520" w:lineRule="exact"/>
      <w:ind w:firstLine="561"/>
      <w:jc w:val="center"/>
    </w:pPr>
    <w:rPr>
      <w:b/>
      <w:caps/>
      <w:kern w:val="28"/>
    </w:rPr>
  </w:style>
  <w:style w:type="paragraph" w:customStyle="1" w:styleId="affff1">
    <w:name w:val="_ТАБ_НОМЕР_"/>
    <w:basedOn w:val="ac"/>
    <w:next w:val="affff2"/>
    <w:rsid w:val="009E03FD"/>
    <w:pPr>
      <w:spacing w:before="120" w:after="120"/>
      <w:ind w:firstLine="0"/>
      <w:jc w:val="right"/>
    </w:pPr>
    <w:rPr>
      <w:rFonts w:eastAsia="Times New Roman"/>
      <w:b/>
      <w:szCs w:val="20"/>
      <w:lang w:eastAsia="ru-RU"/>
    </w:rPr>
  </w:style>
  <w:style w:type="paragraph" w:customStyle="1" w:styleId="affff2">
    <w:name w:val="_ТАБ_НАИМЕН_"/>
    <w:basedOn w:val="ac"/>
    <w:rsid w:val="009E03FD"/>
    <w:pPr>
      <w:spacing w:before="120" w:after="120"/>
      <w:ind w:firstLine="0"/>
      <w:jc w:val="center"/>
    </w:pPr>
    <w:rPr>
      <w:rFonts w:eastAsia="Times New Roman"/>
      <w:b/>
      <w:szCs w:val="20"/>
      <w:lang w:eastAsia="ru-RU"/>
    </w:rPr>
  </w:style>
  <w:style w:type="paragraph" w:customStyle="1" w:styleId="affff3">
    <w:name w:val="Рисунок"/>
    <w:basedOn w:val="aff3"/>
    <w:rsid w:val="009E03FD"/>
    <w:pPr>
      <w:spacing w:after="0" w:line="240" w:lineRule="auto"/>
      <w:jc w:val="both"/>
    </w:pPr>
    <w:rPr>
      <w:rFonts w:ascii="Times New Roman" w:hAnsi="Times New Roman"/>
      <w:sz w:val="24"/>
      <w:szCs w:val="20"/>
    </w:rPr>
  </w:style>
  <w:style w:type="paragraph" w:customStyle="1" w:styleId="affff4">
    <w:name w:val="ТблШапка"/>
    <w:basedOn w:val="ac"/>
    <w:rsid w:val="009E03FD"/>
    <w:pPr>
      <w:ind w:firstLine="0"/>
      <w:jc w:val="center"/>
    </w:pPr>
    <w:rPr>
      <w:rFonts w:ascii="TimesDL" w:eastAsia="Times New Roman" w:hAnsi="TimesDL"/>
      <w:b/>
      <w:sz w:val="22"/>
      <w:szCs w:val="20"/>
      <w:lang w:eastAsia="ru-RU"/>
    </w:rPr>
  </w:style>
  <w:style w:type="paragraph" w:customStyle="1" w:styleId="affff5">
    <w:name w:val="ТаблШапка"/>
    <w:basedOn w:val="afffc"/>
    <w:rsid w:val="009E03FD"/>
    <w:pPr>
      <w:keepNext/>
      <w:keepLines/>
      <w:jc w:val="center"/>
    </w:pPr>
    <w:rPr>
      <w:b/>
      <w:kern w:val="20"/>
    </w:rPr>
  </w:style>
  <w:style w:type="paragraph" w:customStyle="1" w:styleId="affff6">
    <w:name w:val="ТаблНаименование"/>
    <w:basedOn w:val="ac"/>
    <w:next w:val="ac"/>
    <w:rsid w:val="009E03FD"/>
    <w:pPr>
      <w:keepNext/>
      <w:keepLines/>
      <w:ind w:firstLine="0"/>
      <w:jc w:val="center"/>
    </w:pPr>
    <w:rPr>
      <w:rFonts w:ascii="TimesDL" w:eastAsia="Times New Roman" w:hAnsi="TimesDL"/>
      <w:kern w:val="24"/>
      <w:sz w:val="26"/>
      <w:szCs w:val="20"/>
      <w:lang w:eastAsia="ru-RU"/>
    </w:rPr>
  </w:style>
  <w:style w:type="paragraph" w:customStyle="1" w:styleId="affff7">
    <w:name w:val="Шапка таб"/>
    <w:basedOn w:val="ac"/>
    <w:rsid w:val="009E03FD"/>
    <w:pPr>
      <w:ind w:firstLine="0"/>
      <w:jc w:val="center"/>
    </w:pPr>
    <w:rPr>
      <w:rFonts w:eastAsia="Times New Roman"/>
      <w:sz w:val="20"/>
      <w:szCs w:val="24"/>
      <w:lang w:eastAsia="ru-RU"/>
    </w:rPr>
  </w:style>
  <w:style w:type="paragraph" w:customStyle="1" w:styleId="affff8">
    <w:name w:val="Текст таб"/>
    <w:basedOn w:val="ac"/>
    <w:rsid w:val="009E03FD"/>
    <w:pPr>
      <w:ind w:firstLine="0"/>
      <w:jc w:val="center"/>
    </w:pPr>
    <w:rPr>
      <w:rFonts w:eastAsia="Times New Roman"/>
      <w:sz w:val="20"/>
      <w:szCs w:val="24"/>
      <w:lang w:eastAsia="ru-RU"/>
    </w:rPr>
  </w:style>
  <w:style w:type="paragraph" w:customStyle="1" w:styleId="3b">
    <w:name w:val="Стиль3"/>
    <w:basedOn w:val="ac"/>
    <w:uiPriority w:val="99"/>
    <w:rsid w:val="009E03FD"/>
    <w:pPr>
      <w:jc w:val="right"/>
    </w:pPr>
    <w:rPr>
      <w:rFonts w:eastAsia="Times New Roman"/>
      <w:szCs w:val="24"/>
      <w:lang w:eastAsia="ru-RU"/>
    </w:rPr>
  </w:style>
  <w:style w:type="paragraph" w:customStyle="1" w:styleId="affff9">
    <w:name w:val="таб номер"/>
    <w:basedOn w:val="ac"/>
    <w:rsid w:val="009E03FD"/>
    <w:pPr>
      <w:jc w:val="right"/>
    </w:pPr>
    <w:rPr>
      <w:rFonts w:eastAsia="Times New Roman"/>
      <w:szCs w:val="28"/>
      <w:lang w:eastAsia="ru-RU"/>
    </w:rPr>
  </w:style>
  <w:style w:type="paragraph" w:customStyle="1" w:styleId="1133">
    <w:name w:val="Стиль Оглавление 1 + Междустр.интервал:  точно 133 пт"/>
    <w:basedOn w:val="15"/>
    <w:rsid w:val="009E03FD"/>
    <w:pPr>
      <w:tabs>
        <w:tab w:val="clear" w:pos="9345"/>
      </w:tabs>
      <w:spacing w:after="0" w:line="266" w:lineRule="exact"/>
      <w:jc w:val="left"/>
    </w:pPr>
    <w:rPr>
      <w:rFonts w:ascii="Times New Roman" w:eastAsia="Times New Roman" w:hAnsi="Times New Roman" w:cs="Times New Roman"/>
      <w:b/>
      <w:noProof w:val="0"/>
      <w:sz w:val="20"/>
      <w:szCs w:val="20"/>
      <w:lang w:eastAsia="ru-RU"/>
    </w:rPr>
  </w:style>
  <w:style w:type="paragraph" w:customStyle="1" w:styleId="1f">
    <w:name w:val="Название объекта1"/>
    <w:basedOn w:val="ac"/>
    <w:next w:val="ac"/>
    <w:uiPriority w:val="99"/>
    <w:rsid w:val="009E03FD"/>
    <w:pPr>
      <w:suppressAutoHyphens/>
      <w:ind w:firstLine="0"/>
      <w:jc w:val="left"/>
    </w:pPr>
    <w:rPr>
      <w:rFonts w:eastAsia="Times New Roman"/>
      <w:b/>
      <w:bCs/>
      <w:sz w:val="20"/>
      <w:szCs w:val="20"/>
      <w:lang w:eastAsia="ar-SA"/>
    </w:rPr>
  </w:style>
  <w:style w:type="paragraph" w:customStyle="1" w:styleId="1f0">
    <w:name w:val="Стиль1 Знак Знак"/>
    <w:basedOn w:val="ac"/>
    <w:link w:val="1f1"/>
    <w:rsid w:val="009E03FD"/>
    <w:pPr>
      <w:spacing w:after="120"/>
      <w:ind w:firstLine="0"/>
      <w:jc w:val="left"/>
    </w:pPr>
    <w:rPr>
      <w:rFonts w:eastAsia="Times New Roman"/>
      <w:szCs w:val="20"/>
      <w:lang w:eastAsia="ru-RU"/>
    </w:rPr>
  </w:style>
  <w:style w:type="character" w:customStyle="1" w:styleId="1f1">
    <w:name w:val="Стиль1 Знак Знак Знак"/>
    <w:link w:val="1f0"/>
    <w:rsid w:val="009E03FD"/>
    <w:rPr>
      <w:rFonts w:ascii="Times New Roman" w:eastAsia="Times New Roman" w:hAnsi="Times New Roman" w:cs="Times New Roman"/>
      <w:sz w:val="28"/>
      <w:szCs w:val="20"/>
      <w:lang w:eastAsia="ru-RU"/>
    </w:rPr>
  </w:style>
  <w:style w:type="paragraph" w:customStyle="1" w:styleId="1f2">
    <w:name w:val="Обычный (веб)1"/>
    <w:basedOn w:val="ac"/>
    <w:rsid w:val="009E03FD"/>
    <w:pPr>
      <w:ind w:firstLine="0"/>
      <w:jc w:val="left"/>
    </w:pPr>
    <w:rPr>
      <w:rFonts w:eastAsia="Times New Roman"/>
      <w:szCs w:val="24"/>
      <w:lang w:eastAsia="ru-RU"/>
    </w:rPr>
  </w:style>
  <w:style w:type="character" w:customStyle="1" w:styleId="1f3">
    <w:name w:val="Основной текст Знак1"/>
    <w:aliases w:val="Главный Знак"/>
    <w:uiPriority w:val="99"/>
    <w:rsid w:val="009E03FD"/>
    <w:rPr>
      <w:rFonts w:ascii="Times New Roman" w:eastAsia="Times New Roman" w:hAnsi="Times New Roman" w:cs="Times New Roman"/>
      <w:sz w:val="24"/>
      <w:szCs w:val="24"/>
      <w:lang w:eastAsia="ru-RU"/>
    </w:rPr>
  </w:style>
  <w:style w:type="character" w:customStyle="1" w:styleId="2b">
    <w:name w:val="Знак Знак2"/>
    <w:rsid w:val="009E03FD"/>
    <w:rPr>
      <w:sz w:val="24"/>
      <w:szCs w:val="24"/>
    </w:rPr>
  </w:style>
  <w:style w:type="character" w:customStyle="1" w:styleId="subtitletext1">
    <w:name w:val="subtitletext1"/>
    <w:rsid w:val="009E03FD"/>
    <w:rPr>
      <w:b/>
      <w:bCs/>
      <w:color w:val="753C21"/>
      <w:sz w:val="18"/>
      <w:szCs w:val="18"/>
    </w:rPr>
  </w:style>
  <w:style w:type="paragraph" w:customStyle="1" w:styleId="affffa">
    <w:name w:val="Заголовок статьи"/>
    <w:basedOn w:val="ac"/>
    <w:next w:val="ac"/>
    <w:uiPriority w:val="99"/>
    <w:rsid w:val="009E03FD"/>
    <w:pPr>
      <w:autoSpaceDE w:val="0"/>
      <w:autoSpaceDN w:val="0"/>
      <w:adjustRightInd w:val="0"/>
      <w:ind w:left="1612" w:hanging="892"/>
    </w:pPr>
    <w:rPr>
      <w:rFonts w:eastAsia="Times New Roman" w:cs="Arial"/>
      <w:sz w:val="20"/>
      <w:szCs w:val="20"/>
      <w:lang w:eastAsia="ru-RU"/>
    </w:rPr>
  </w:style>
  <w:style w:type="paragraph" w:customStyle="1" w:styleId="ConsTitle">
    <w:name w:val="ConsTitle"/>
    <w:uiPriority w:val="99"/>
    <w:rsid w:val="009E03FD"/>
    <w:pPr>
      <w:widowControl w:val="0"/>
      <w:autoSpaceDE w:val="0"/>
      <w:autoSpaceDN w:val="0"/>
      <w:adjustRightInd w:val="0"/>
      <w:spacing w:after="200" w:line="276" w:lineRule="auto"/>
      <w:ind w:right="19772"/>
    </w:pPr>
    <w:rPr>
      <w:rFonts w:ascii="Arial" w:eastAsia="Times New Roman" w:hAnsi="Arial" w:cs="Arial"/>
      <w:b/>
      <w:bCs/>
      <w:sz w:val="16"/>
      <w:szCs w:val="16"/>
    </w:rPr>
  </w:style>
  <w:style w:type="paragraph" w:customStyle="1" w:styleId="220">
    <w:name w:val="Основной текст 22"/>
    <w:basedOn w:val="ac"/>
    <w:uiPriority w:val="99"/>
    <w:rsid w:val="009E03FD"/>
    <w:pPr>
      <w:overflowPunct w:val="0"/>
      <w:autoSpaceDE w:val="0"/>
      <w:autoSpaceDN w:val="0"/>
      <w:adjustRightInd w:val="0"/>
      <w:ind w:firstLine="567"/>
      <w:textAlignment w:val="baseline"/>
    </w:pPr>
    <w:rPr>
      <w:rFonts w:eastAsia="Times New Roman"/>
      <w:szCs w:val="20"/>
      <w:lang w:eastAsia="ru-RU"/>
    </w:rPr>
  </w:style>
  <w:style w:type="paragraph" w:styleId="45">
    <w:name w:val="toc 4"/>
    <w:basedOn w:val="ac"/>
    <w:next w:val="ac"/>
    <w:autoRedefine/>
    <w:uiPriority w:val="39"/>
    <w:unhideWhenUsed/>
    <w:rsid w:val="00900091"/>
    <w:pPr>
      <w:spacing w:after="100"/>
      <w:ind w:left="720" w:firstLine="0"/>
      <w:jc w:val="left"/>
    </w:pPr>
    <w:rPr>
      <w:rFonts w:eastAsia="Times New Roman"/>
      <w:szCs w:val="24"/>
      <w:lang w:eastAsia="ar-SA"/>
    </w:rPr>
  </w:style>
  <w:style w:type="character" w:customStyle="1" w:styleId="1f4">
    <w:name w:val="Стиль1 Знак Знак Знак Знак"/>
    <w:rsid w:val="009E03FD"/>
    <w:rPr>
      <w:sz w:val="28"/>
      <w:lang w:val="ru-RU" w:eastAsia="ru-RU" w:bidi="ar-SA"/>
    </w:rPr>
  </w:style>
  <w:style w:type="paragraph" w:customStyle="1" w:styleId="Text3">
    <w:name w:val="Text3"/>
    <w:basedOn w:val="ac"/>
    <w:rsid w:val="009E03FD"/>
    <w:pPr>
      <w:spacing w:after="120"/>
      <w:ind w:left="720" w:firstLine="0"/>
      <w:jc w:val="left"/>
    </w:pPr>
    <w:rPr>
      <w:rFonts w:eastAsia="Times New Roman"/>
      <w:sz w:val="22"/>
      <w:szCs w:val="20"/>
      <w:lang w:eastAsia="ru-RU"/>
    </w:rPr>
  </w:style>
  <w:style w:type="paragraph" w:customStyle="1" w:styleId="231">
    <w:name w:val="Маркированный 2.3"/>
    <w:basedOn w:val="ac"/>
    <w:next w:val="ac"/>
    <w:rsid w:val="009E03FD"/>
    <w:pPr>
      <w:tabs>
        <w:tab w:val="left" w:pos="360"/>
      </w:tabs>
      <w:spacing w:after="120"/>
      <w:ind w:left="1094" w:hanging="357"/>
      <w:jc w:val="left"/>
    </w:pPr>
    <w:rPr>
      <w:rFonts w:eastAsia="Times New Roman"/>
      <w:sz w:val="22"/>
      <w:szCs w:val="20"/>
      <w:lang w:eastAsia="ru-RU"/>
    </w:rPr>
  </w:style>
  <w:style w:type="paragraph" w:styleId="affffb">
    <w:name w:val="Subtitle"/>
    <w:basedOn w:val="ac"/>
    <w:next w:val="ac"/>
    <w:link w:val="affffc"/>
    <w:uiPriority w:val="99"/>
    <w:qFormat/>
    <w:rsid w:val="009E03FD"/>
    <w:pPr>
      <w:numPr>
        <w:ilvl w:val="1"/>
      </w:numPr>
      <w:spacing w:after="200" w:line="276" w:lineRule="auto"/>
      <w:ind w:firstLine="709"/>
      <w:jc w:val="left"/>
    </w:pPr>
    <w:rPr>
      <w:rFonts w:ascii="Cambria" w:eastAsia="Times New Roman" w:hAnsi="Cambria"/>
      <w:i/>
      <w:iCs/>
      <w:color w:val="2DA2BF"/>
      <w:spacing w:val="15"/>
      <w:szCs w:val="24"/>
      <w:lang w:eastAsia="ru-RU"/>
    </w:rPr>
  </w:style>
  <w:style w:type="character" w:customStyle="1" w:styleId="affffc">
    <w:name w:val="Подзаголовок Знак"/>
    <w:link w:val="affffb"/>
    <w:uiPriority w:val="99"/>
    <w:rsid w:val="009E03FD"/>
    <w:rPr>
      <w:rFonts w:ascii="Cambria" w:eastAsia="Times New Roman" w:hAnsi="Cambria" w:cs="Times New Roman"/>
      <w:i/>
      <w:iCs/>
      <w:color w:val="2DA2BF"/>
      <w:spacing w:val="15"/>
      <w:sz w:val="24"/>
      <w:szCs w:val="24"/>
      <w:lang w:eastAsia="ru-RU"/>
    </w:rPr>
  </w:style>
  <w:style w:type="paragraph" w:styleId="affffd">
    <w:name w:val="No Spacing"/>
    <w:link w:val="affffe"/>
    <w:uiPriority w:val="1"/>
    <w:qFormat/>
    <w:rsid w:val="009E03FD"/>
    <w:rPr>
      <w:rFonts w:eastAsia="Times New Roman"/>
      <w:sz w:val="22"/>
      <w:szCs w:val="22"/>
    </w:rPr>
  </w:style>
  <w:style w:type="paragraph" w:styleId="53">
    <w:name w:val="toc 5"/>
    <w:basedOn w:val="ac"/>
    <w:next w:val="ac"/>
    <w:autoRedefine/>
    <w:uiPriority w:val="99"/>
    <w:semiHidden/>
    <w:rsid w:val="009E03FD"/>
    <w:pPr>
      <w:ind w:left="800" w:firstLine="0"/>
      <w:jc w:val="left"/>
    </w:pPr>
    <w:rPr>
      <w:rFonts w:eastAsia="Times New Roman"/>
      <w:sz w:val="18"/>
      <w:szCs w:val="18"/>
      <w:lang w:eastAsia="ru-RU"/>
    </w:rPr>
  </w:style>
  <w:style w:type="paragraph" w:styleId="61">
    <w:name w:val="toc 6"/>
    <w:basedOn w:val="ac"/>
    <w:next w:val="ac"/>
    <w:autoRedefine/>
    <w:uiPriority w:val="99"/>
    <w:semiHidden/>
    <w:rsid w:val="009E03FD"/>
    <w:pPr>
      <w:ind w:left="1000" w:firstLine="0"/>
      <w:jc w:val="left"/>
    </w:pPr>
    <w:rPr>
      <w:rFonts w:eastAsia="Times New Roman"/>
      <w:sz w:val="18"/>
      <w:szCs w:val="18"/>
      <w:lang w:eastAsia="ru-RU"/>
    </w:rPr>
  </w:style>
  <w:style w:type="paragraph" w:styleId="72">
    <w:name w:val="toc 7"/>
    <w:basedOn w:val="ac"/>
    <w:next w:val="ac"/>
    <w:autoRedefine/>
    <w:uiPriority w:val="99"/>
    <w:semiHidden/>
    <w:rsid w:val="009E03FD"/>
    <w:pPr>
      <w:ind w:left="1200" w:firstLine="0"/>
      <w:jc w:val="left"/>
    </w:pPr>
    <w:rPr>
      <w:rFonts w:eastAsia="Times New Roman"/>
      <w:sz w:val="18"/>
      <w:szCs w:val="18"/>
      <w:lang w:eastAsia="ru-RU"/>
    </w:rPr>
  </w:style>
  <w:style w:type="paragraph" w:styleId="81">
    <w:name w:val="toc 8"/>
    <w:basedOn w:val="ac"/>
    <w:next w:val="ac"/>
    <w:autoRedefine/>
    <w:uiPriority w:val="99"/>
    <w:semiHidden/>
    <w:rsid w:val="009E03FD"/>
    <w:pPr>
      <w:ind w:left="1400" w:firstLine="0"/>
      <w:jc w:val="left"/>
    </w:pPr>
    <w:rPr>
      <w:rFonts w:eastAsia="Times New Roman"/>
      <w:sz w:val="18"/>
      <w:szCs w:val="18"/>
      <w:lang w:eastAsia="ru-RU"/>
    </w:rPr>
  </w:style>
  <w:style w:type="paragraph" w:styleId="91">
    <w:name w:val="toc 9"/>
    <w:basedOn w:val="ac"/>
    <w:next w:val="ac"/>
    <w:autoRedefine/>
    <w:uiPriority w:val="99"/>
    <w:semiHidden/>
    <w:rsid w:val="009E03FD"/>
    <w:pPr>
      <w:ind w:left="1600" w:firstLine="0"/>
      <w:jc w:val="left"/>
    </w:pPr>
    <w:rPr>
      <w:rFonts w:eastAsia="Times New Roman"/>
      <w:sz w:val="18"/>
      <w:szCs w:val="18"/>
      <w:lang w:eastAsia="ru-RU"/>
    </w:rPr>
  </w:style>
  <w:style w:type="paragraph" w:customStyle="1" w:styleId="afffff">
    <w:name w:val="Знак Знак Знак Знак"/>
    <w:basedOn w:val="ac"/>
    <w:uiPriority w:val="99"/>
    <w:rsid w:val="009E03FD"/>
    <w:pPr>
      <w:spacing w:before="100" w:beforeAutospacing="1" w:after="100" w:afterAutospacing="1"/>
      <w:ind w:firstLine="0"/>
      <w:jc w:val="left"/>
    </w:pPr>
    <w:rPr>
      <w:rFonts w:ascii="Tahoma" w:eastAsia="Times New Roman" w:hAnsi="Tahoma"/>
      <w:sz w:val="20"/>
      <w:szCs w:val="20"/>
      <w:lang w:val="en-US" w:eastAsia="ru-RU"/>
    </w:rPr>
  </w:style>
  <w:style w:type="character" w:customStyle="1" w:styleId="afffff0">
    <w:name w:val="Схема документа Знак"/>
    <w:link w:val="afffff1"/>
    <w:semiHidden/>
    <w:rsid w:val="009E03FD"/>
    <w:rPr>
      <w:rFonts w:ascii="Tahoma" w:hAnsi="Tahoma" w:cs="Tahoma"/>
      <w:shd w:val="clear" w:color="auto" w:fill="000080"/>
    </w:rPr>
  </w:style>
  <w:style w:type="paragraph" w:styleId="afffff1">
    <w:name w:val="Document Map"/>
    <w:basedOn w:val="ac"/>
    <w:link w:val="afffff0"/>
    <w:semiHidden/>
    <w:rsid w:val="009E03FD"/>
    <w:pPr>
      <w:shd w:val="clear" w:color="auto" w:fill="000080"/>
      <w:ind w:firstLine="0"/>
      <w:jc w:val="left"/>
    </w:pPr>
    <w:rPr>
      <w:rFonts w:ascii="Tahoma" w:hAnsi="Tahoma" w:cs="Tahoma"/>
      <w:sz w:val="22"/>
    </w:rPr>
  </w:style>
  <w:style w:type="character" w:customStyle="1" w:styleId="1f5">
    <w:name w:val="Схема документа Знак1"/>
    <w:uiPriority w:val="99"/>
    <w:semiHidden/>
    <w:rsid w:val="009E03FD"/>
    <w:rPr>
      <w:rFonts w:ascii="Tahoma" w:hAnsi="Tahoma" w:cs="Tahoma"/>
      <w:sz w:val="16"/>
      <w:szCs w:val="16"/>
    </w:rPr>
  </w:style>
  <w:style w:type="character" w:customStyle="1" w:styleId="afffff2">
    <w:name w:val="Дата Знак"/>
    <w:link w:val="afffff3"/>
    <w:uiPriority w:val="99"/>
    <w:rsid w:val="009E03FD"/>
    <w:rPr>
      <w:sz w:val="26"/>
      <w:szCs w:val="24"/>
    </w:rPr>
  </w:style>
  <w:style w:type="paragraph" w:styleId="afffff3">
    <w:name w:val="Date"/>
    <w:basedOn w:val="ac"/>
    <w:next w:val="ac"/>
    <w:link w:val="afffff2"/>
    <w:uiPriority w:val="99"/>
    <w:rsid w:val="009E03FD"/>
    <w:pPr>
      <w:ind w:firstLine="0"/>
      <w:jc w:val="left"/>
    </w:pPr>
    <w:rPr>
      <w:rFonts w:ascii="Calibri" w:hAnsi="Calibri"/>
      <w:sz w:val="26"/>
      <w:szCs w:val="24"/>
    </w:rPr>
  </w:style>
  <w:style w:type="character" w:customStyle="1" w:styleId="1f6">
    <w:name w:val="Дата Знак1"/>
    <w:uiPriority w:val="99"/>
    <w:semiHidden/>
    <w:rsid w:val="009E03FD"/>
    <w:rPr>
      <w:rFonts w:ascii="Times New Roman" w:hAnsi="Times New Roman"/>
      <w:sz w:val="28"/>
    </w:rPr>
  </w:style>
  <w:style w:type="paragraph" w:customStyle="1" w:styleId="1TimesNewRoman">
    <w:name w:val="Заголовок 1 + Times New Roman"/>
    <w:aliases w:val="13 pt,не курсив"/>
    <w:basedOn w:val="21"/>
    <w:rsid w:val="009E03FD"/>
    <w:pPr>
      <w:tabs>
        <w:tab w:val="num" w:pos="643"/>
      </w:tabs>
      <w:spacing w:line="276" w:lineRule="auto"/>
      <w:ind w:firstLine="0"/>
      <w:jc w:val="left"/>
    </w:pPr>
    <w:rPr>
      <w:color w:val="2DA2BF"/>
      <w:lang w:eastAsia="ru-RU"/>
    </w:rPr>
  </w:style>
  <w:style w:type="paragraph" w:customStyle="1" w:styleId="2TimesNewRoman">
    <w:name w:val="Заголовок 2 + Times New Roman"/>
    <w:aliases w:val="по центру"/>
    <w:basedOn w:val="32"/>
    <w:link w:val="2TimesNewRoman0"/>
    <w:rsid w:val="009E03FD"/>
    <w:pPr>
      <w:tabs>
        <w:tab w:val="num" w:pos="643"/>
      </w:tabs>
      <w:spacing w:line="276" w:lineRule="auto"/>
      <w:ind w:left="720" w:hanging="432"/>
      <w:jc w:val="left"/>
    </w:pPr>
    <w:rPr>
      <w:color w:val="2DA2BF"/>
      <w:sz w:val="22"/>
      <w:lang w:eastAsia="ru-RU"/>
    </w:rPr>
  </w:style>
  <w:style w:type="paragraph" w:customStyle="1" w:styleId="afffff4">
    <w:name w:val="Краткий обратный адрес"/>
    <w:basedOn w:val="ac"/>
    <w:rsid w:val="009E03FD"/>
    <w:pPr>
      <w:ind w:firstLine="0"/>
      <w:jc w:val="left"/>
    </w:pPr>
    <w:rPr>
      <w:rFonts w:eastAsia="Times New Roman"/>
      <w:sz w:val="20"/>
      <w:szCs w:val="20"/>
      <w:lang w:eastAsia="ru-RU"/>
    </w:rPr>
  </w:style>
  <w:style w:type="character" w:styleId="afffff5">
    <w:name w:val="FollowedHyperlink"/>
    <w:uiPriority w:val="99"/>
    <w:rsid w:val="009E03FD"/>
    <w:rPr>
      <w:color w:val="800080"/>
      <w:u w:val="single"/>
    </w:rPr>
  </w:style>
  <w:style w:type="paragraph" w:customStyle="1" w:styleId="Style1">
    <w:name w:val="Style1"/>
    <w:basedOn w:val="ac"/>
    <w:rsid w:val="009E03FD"/>
    <w:pPr>
      <w:widowControl w:val="0"/>
      <w:autoSpaceDE w:val="0"/>
      <w:autoSpaceDN w:val="0"/>
      <w:adjustRightInd w:val="0"/>
      <w:ind w:firstLine="0"/>
      <w:jc w:val="left"/>
    </w:pPr>
    <w:rPr>
      <w:rFonts w:eastAsia="Times New Roman"/>
      <w:szCs w:val="24"/>
      <w:lang w:eastAsia="ru-RU"/>
    </w:rPr>
  </w:style>
  <w:style w:type="paragraph" w:customStyle="1" w:styleId="Style2">
    <w:name w:val="Style2"/>
    <w:basedOn w:val="ac"/>
    <w:uiPriority w:val="99"/>
    <w:rsid w:val="009E03FD"/>
    <w:pPr>
      <w:widowControl w:val="0"/>
      <w:autoSpaceDE w:val="0"/>
      <w:autoSpaceDN w:val="0"/>
      <w:adjustRightInd w:val="0"/>
      <w:spacing w:line="266" w:lineRule="exact"/>
      <w:ind w:firstLine="528"/>
    </w:pPr>
    <w:rPr>
      <w:rFonts w:eastAsia="Times New Roman"/>
      <w:szCs w:val="24"/>
      <w:lang w:eastAsia="ru-RU"/>
    </w:rPr>
  </w:style>
  <w:style w:type="paragraph" w:customStyle="1" w:styleId="Style3">
    <w:name w:val="Style3"/>
    <w:basedOn w:val="ac"/>
    <w:rsid w:val="009E03FD"/>
    <w:pPr>
      <w:widowControl w:val="0"/>
      <w:autoSpaceDE w:val="0"/>
      <w:autoSpaceDN w:val="0"/>
      <w:adjustRightInd w:val="0"/>
      <w:ind w:firstLine="0"/>
      <w:jc w:val="left"/>
    </w:pPr>
    <w:rPr>
      <w:rFonts w:eastAsia="Times New Roman"/>
      <w:szCs w:val="24"/>
      <w:lang w:eastAsia="ru-RU"/>
    </w:rPr>
  </w:style>
  <w:style w:type="paragraph" w:customStyle="1" w:styleId="Style4">
    <w:name w:val="Style4"/>
    <w:basedOn w:val="ac"/>
    <w:uiPriority w:val="99"/>
    <w:rsid w:val="009E03FD"/>
    <w:pPr>
      <w:widowControl w:val="0"/>
      <w:autoSpaceDE w:val="0"/>
      <w:autoSpaceDN w:val="0"/>
      <w:adjustRightInd w:val="0"/>
      <w:spacing w:line="267" w:lineRule="exact"/>
      <w:ind w:firstLine="0"/>
    </w:pPr>
    <w:rPr>
      <w:rFonts w:eastAsia="Times New Roman"/>
      <w:szCs w:val="24"/>
      <w:lang w:eastAsia="ru-RU"/>
    </w:rPr>
  </w:style>
  <w:style w:type="character" w:customStyle="1" w:styleId="FontStyle12">
    <w:name w:val="Font Style12"/>
    <w:rsid w:val="009E03FD"/>
    <w:rPr>
      <w:rFonts w:ascii="Times New Roman" w:hAnsi="Times New Roman" w:cs="Times New Roman"/>
      <w:spacing w:val="10"/>
      <w:sz w:val="22"/>
      <w:szCs w:val="22"/>
    </w:rPr>
  </w:style>
  <w:style w:type="character" w:customStyle="1" w:styleId="FontStyle13">
    <w:name w:val="Font Style13"/>
    <w:uiPriority w:val="99"/>
    <w:rsid w:val="009E03FD"/>
    <w:rPr>
      <w:rFonts w:ascii="Times New Roman" w:hAnsi="Times New Roman" w:cs="Times New Roman"/>
      <w:i/>
      <w:iCs/>
      <w:sz w:val="20"/>
      <w:szCs w:val="20"/>
    </w:rPr>
  </w:style>
  <w:style w:type="character" w:customStyle="1" w:styleId="FontStyle14">
    <w:name w:val="Font Style14"/>
    <w:uiPriority w:val="99"/>
    <w:rsid w:val="009E03FD"/>
    <w:rPr>
      <w:rFonts w:ascii="Times New Roman" w:hAnsi="Times New Roman" w:cs="Times New Roman"/>
      <w:spacing w:val="10"/>
      <w:sz w:val="20"/>
      <w:szCs w:val="20"/>
    </w:rPr>
  </w:style>
  <w:style w:type="paragraph" w:customStyle="1" w:styleId="Style5">
    <w:name w:val="Style5"/>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6">
    <w:name w:val="Style6"/>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7">
    <w:name w:val="Style7"/>
    <w:basedOn w:val="ac"/>
    <w:uiPriority w:val="99"/>
    <w:rsid w:val="009E03FD"/>
    <w:pPr>
      <w:widowControl w:val="0"/>
      <w:autoSpaceDE w:val="0"/>
      <w:autoSpaceDN w:val="0"/>
      <w:adjustRightInd w:val="0"/>
      <w:ind w:firstLine="0"/>
      <w:jc w:val="left"/>
    </w:pPr>
    <w:rPr>
      <w:rFonts w:eastAsia="Times New Roman"/>
      <w:szCs w:val="24"/>
      <w:lang w:eastAsia="ru-RU"/>
    </w:rPr>
  </w:style>
  <w:style w:type="character" w:customStyle="1" w:styleId="FontStyle15">
    <w:name w:val="Font Style15"/>
    <w:uiPriority w:val="99"/>
    <w:rsid w:val="009E03FD"/>
    <w:rPr>
      <w:rFonts w:ascii="Times New Roman" w:hAnsi="Times New Roman" w:cs="Times New Roman"/>
      <w:spacing w:val="10"/>
      <w:sz w:val="14"/>
      <w:szCs w:val="14"/>
    </w:rPr>
  </w:style>
  <w:style w:type="character" w:customStyle="1" w:styleId="FontStyle16">
    <w:name w:val="Font Style16"/>
    <w:uiPriority w:val="99"/>
    <w:rsid w:val="009E03FD"/>
    <w:rPr>
      <w:rFonts w:ascii="Times New Roman" w:hAnsi="Times New Roman" w:cs="Times New Roman"/>
      <w:i/>
      <w:iCs/>
      <w:sz w:val="20"/>
      <w:szCs w:val="20"/>
    </w:rPr>
  </w:style>
  <w:style w:type="character" w:customStyle="1" w:styleId="FontStyle17">
    <w:name w:val="Font Style17"/>
    <w:uiPriority w:val="99"/>
    <w:rsid w:val="009E03FD"/>
    <w:rPr>
      <w:rFonts w:ascii="Times New Roman" w:hAnsi="Times New Roman" w:cs="Times New Roman"/>
      <w:spacing w:val="10"/>
      <w:sz w:val="20"/>
      <w:szCs w:val="20"/>
    </w:rPr>
  </w:style>
  <w:style w:type="character" w:customStyle="1" w:styleId="FontStyle18">
    <w:name w:val="Font Style18"/>
    <w:rsid w:val="009E03FD"/>
    <w:rPr>
      <w:rFonts w:ascii="Times New Roman" w:hAnsi="Times New Roman" w:cs="Times New Roman"/>
      <w:b/>
      <w:bCs/>
      <w:i/>
      <w:iCs/>
      <w:spacing w:val="-20"/>
      <w:sz w:val="22"/>
      <w:szCs w:val="22"/>
    </w:rPr>
  </w:style>
  <w:style w:type="character" w:customStyle="1" w:styleId="FontStyle19">
    <w:name w:val="Font Style19"/>
    <w:uiPriority w:val="99"/>
    <w:rsid w:val="009E03FD"/>
    <w:rPr>
      <w:rFonts w:ascii="Times New Roman" w:hAnsi="Times New Roman" w:cs="Times New Roman"/>
      <w:b/>
      <w:bCs/>
      <w:i/>
      <w:iCs/>
      <w:sz w:val="20"/>
      <w:szCs w:val="20"/>
    </w:rPr>
  </w:style>
  <w:style w:type="character" w:customStyle="1" w:styleId="FontStyle20">
    <w:name w:val="Font Style20"/>
    <w:uiPriority w:val="99"/>
    <w:rsid w:val="009E03FD"/>
    <w:rPr>
      <w:rFonts w:ascii="Times New Roman" w:hAnsi="Times New Roman" w:cs="Times New Roman"/>
      <w:b/>
      <w:bCs/>
      <w:i/>
      <w:iCs/>
      <w:sz w:val="20"/>
      <w:szCs w:val="20"/>
    </w:rPr>
  </w:style>
  <w:style w:type="character" w:customStyle="1" w:styleId="FontStyle21">
    <w:name w:val="Font Style21"/>
    <w:rsid w:val="009E03FD"/>
    <w:rPr>
      <w:rFonts w:ascii="Times New Roman" w:hAnsi="Times New Roman" w:cs="Times New Roman"/>
      <w:spacing w:val="20"/>
      <w:sz w:val="20"/>
      <w:szCs w:val="20"/>
    </w:rPr>
  </w:style>
  <w:style w:type="character" w:customStyle="1" w:styleId="FontStyle22">
    <w:name w:val="Font Style22"/>
    <w:uiPriority w:val="99"/>
    <w:rsid w:val="009E03FD"/>
    <w:rPr>
      <w:rFonts w:ascii="Times New Roman" w:hAnsi="Times New Roman" w:cs="Times New Roman"/>
      <w:sz w:val="20"/>
      <w:szCs w:val="20"/>
    </w:rPr>
  </w:style>
  <w:style w:type="character" w:customStyle="1" w:styleId="WW8Num1z0">
    <w:name w:val="WW8Num1z0"/>
    <w:rsid w:val="009E03FD"/>
    <w:rPr>
      <w:rFonts w:ascii="Symbol" w:hAnsi="Symbol"/>
      <w:sz w:val="20"/>
    </w:rPr>
  </w:style>
  <w:style w:type="character" w:customStyle="1" w:styleId="WW8Num1z1">
    <w:name w:val="WW8Num1z1"/>
    <w:rsid w:val="009E03FD"/>
    <w:rPr>
      <w:rFonts w:ascii="Courier New" w:hAnsi="Courier New"/>
      <w:sz w:val="20"/>
    </w:rPr>
  </w:style>
  <w:style w:type="character" w:customStyle="1" w:styleId="WW8Num1z2">
    <w:name w:val="WW8Num1z2"/>
    <w:rsid w:val="009E03FD"/>
    <w:rPr>
      <w:rFonts w:ascii="Wingdings" w:hAnsi="Wingdings"/>
      <w:sz w:val="20"/>
    </w:rPr>
  </w:style>
  <w:style w:type="character" w:customStyle="1" w:styleId="WW8Num3z0">
    <w:name w:val="WW8Num3z0"/>
    <w:uiPriority w:val="99"/>
    <w:rsid w:val="009E03FD"/>
    <w:rPr>
      <w:rFonts w:ascii="Symbol" w:hAnsi="Symbol"/>
      <w:sz w:val="20"/>
    </w:rPr>
  </w:style>
  <w:style w:type="character" w:customStyle="1" w:styleId="WW8Num3z1">
    <w:name w:val="WW8Num3z1"/>
    <w:uiPriority w:val="99"/>
    <w:rsid w:val="009E03FD"/>
    <w:rPr>
      <w:rFonts w:ascii="Courier New" w:hAnsi="Courier New"/>
      <w:sz w:val="20"/>
    </w:rPr>
  </w:style>
  <w:style w:type="character" w:customStyle="1" w:styleId="WW8Num3z2">
    <w:name w:val="WW8Num3z2"/>
    <w:uiPriority w:val="99"/>
    <w:rsid w:val="009E03FD"/>
    <w:rPr>
      <w:rFonts w:ascii="Wingdings" w:hAnsi="Wingdings"/>
      <w:sz w:val="20"/>
    </w:rPr>
  </w:style>
  <w:style w:type="character" w:customStyle="1" w:styleId="afffff6">
    <w:name w:val="Маркеры списка"/>
    <w:rsid w:val="009E03FD"/>
    <w:rPr>
      <w:rFonts w:ascii="StarSymbol" w:eastAsia="StarSymbol" w:hAnsi="StarSymbol" w:cs="StarSymbol"/>
      <w:sz w:val="18"/>
      <w:szCs w:val="18"/>
    </w:rPr>
  </w:style>
  <w:style w:type="character" w:customStyle="1" w:styleId="WW8Num22z0">
    <w:name w:val="WW8Num22z0"/>
    <w:rsid w:val="009E03FD"/>
    <w:rPr>
      <w:rFonts w:ascii="Symbol" w:hAnsi="Symbol" w:cs="Symbol"/>
      <w:color w:val="000000"/>
    </w:rPr>
  </w:style>
  <w:style w:type="character" w:customStyle="1" w:styleId="WW8Num22z1">
    <w:name w:val="WW8Num22z1"/>
    <w:rsid w:val="009E03FD"/>
    <w:rPr>
      <w:rFonts w:ascii="Courier New" w:hAnsi="Courier New" w:cs="Courier New"/>
    </w:rPr>
  </w:style>
  <w:style w:type="character" w:customStyle="1" w:styleId="WW8Num22z2">
    <w:name w:val="WW8Num22z2"/>
    <w:rsid w:val="009E03FD"/>
    <w:rPr>
      <w:rFonts w:ascii="Wingdings" w:hAnsi="Wingdings" w:cs="Wingdings"/>
    </w:rPr>
  </w:style>
  <w:style w:type="character" w:customStyle="1" w:styleId="WW8Num22z3">
    <w:name w:val="WW8Num22z3"/>
    <w:rsid w:val="009E03FD"/>
    <w:rPr>
      <w:rFonts w:ascii="Symbol" w:hAnsi="Symbol" w:cs="Symbol"/>
    </w:rPr>
  </w:style>
  <w:style w:type="character" w:customStyle="1" w:styleId="afffff7">
    <w:name w:val="Символ нумерации"/>
    <w:rsid w:val="009E03FD"/>
  </w:style>
  <w:style w:type="paragraph" w:customStyle="1" w:styleId="1f7">
    <w:name w:val="Маркированный список1"/>
    <w:basedOn w:val="ac"/>
    <w:next w:val="ac"/>
    <w:uiPriority w:val="99"/>
    <w:rsid w:val="009E03FD"/>
    <w:pPr>
      <w:tabs>
        <w:tab w:val="num" w:pos="360"/>
      </w:tabs>
      <w:suppressAutoHyphens/>
      <w:spacing w:after="120"/>
      <w:ind w:firstLine="720"/>
    </w:pPr>
    <w:rPr>
      <w:rFonts w:eastAsia="Times New Roman"/>
      <w:sz w:val="26"/>
      <w:szCs w:val="20"/>
      <w:lang w:eastAsia="ar-SA"/>
    </w:rPr>
  </w:style>
  <w:style w:type="paragraph" w:customStyle="1" w:styleId="1f8">
    <w:name w:val="Текст1"/>
    <w:basedOn w:val="ac"/>
    <w:uiPriority w:val="99"/>
    <w:rsid w:val="009E03FD"/>
    <w:pPr>
      <w:suppressAutoHyphens/>
      <w:ind w:firstLine="720"/>
    </w:pPr>
    <w:rPr>
      <w:rFonts w:eastAsia="Times New Roman"/>
      <w:sz w:val="26"/>
      <w:szCs w:val="20"/>
      <w:lang w:eastAsia="ar-SA"/>
    </w:rPr>
  </w:style>
  <w:style w:type="paragraph" w:customStyle="1" w:styleId="2c">
    <w:name w:val="Название объекта2"/>
    <w:basedOn w:val="ac"/>
    <w:next w:val="ac"/>
    <w:rsid w:val="009E03FD"/>
    <w:pPr>
      <w:suppressAutoHyphens/>
      <w:ind w:firstLine="0"/>
      <w:jc w:val="left"/>
    </w:pPr>
    <w:rPr>
      <w:rFonts w:eastAsia="Times New Roman"/>
      <w:b/>
      <w:bCs/>
      <w:sz w:val="20"/>
      <w:szCs w:val="20"/>
      <w:lang w:eastAsia="ar-SA"/>
    </w:rPr>
  </w:style>
  <w:style w:type="paragraph" w:customStyle="1" w:styleId="afffff8">
    <w:name w:val="Содержимое таблицы"/>
    <w:basedOn w:val="ac"/>
    <w:uiPriority w:val="99"/>
    <w:rsid w:val="009E03FD"/>
    <w:pPr>
      <w:suppressLineNumbers/>
      <w:suppressAutoHyphens/>
      <w:ind w:firstLine="0"/>
      <w:jc w:val="left"/>
    </w:pPr>
    <w:rPr>
      <w:rFonts w:eastAsia="Times New Roman"/>
      <w:sz w:val="20"/>
      <w:szCs w:val="20"/>
      <w:lang w:eastAsia="ar-SA"/>
    </w:rPr>
  </w:style>
  <w:style w:type="paragraph" w:customStyle="1" w:styleId="afffff9">
    <w:name w:val="Заголовок таблицы"/>
    <w:basedOn w:val="afffff8"/>
    <w:uiPriority w:val="99"/>
    <w:rsid w:val="009E03FD"/>
    <w:pPr>
      <w:jc w:val="center"/>
    </w:pPr>
    <w:rPr>
      <w:b/>
      <w:bCs/>
    </w:rPr>
  </w:style>
  <w:style w:type="paragraph" w:styleId="afffffa">
    <w:name w:val="Body Text First Indent"/>
    <w:basedOn w:val="aff3"/>
    <w:link w:val="afffffb"/>
    <w:rsid w:val="009E03FD"/>
    <w:pPr>
      <w:suppressAutoHyphens/>
      <w:spacing w:after="0" w:line="360" w:lineRule="auto"/>
      <w:ind w:firstLine="567"/>
      <w:jc w:val="both"/>
    </w:pPr>
    <w:rPr>
      <w:rFonts w:ascii="Times New Roman" w:hAnsi="Times New Roman"/>
      <w:sz w:val="24"/>
      <w:szCs w:val="20"/>
      <w:lang w:eastAsia="ar-SA"/>
    </w:rPr>
  </w:style>
  <w:style w:type="character" w:customStyle="1" w:styleId="afffffb">
    <w:name w:val="Красная строка Знак"/>
    <w:link w:val="afffffa"/>
    <w:rsid w:val="009E03FD"/>
    <w:rPr>
      <w:rFonts w:ascii="Times New Roman" w:eastAsia="Times New Roman" w:hAnsi="Times New Roman" w:cs="Times New Roman"/>
      <w:sz w:val="24"/>
      <w:szCs w:val="20"/>
      <w:lang w:eastAsia="ar-SA"/>
    </w:rPr>
  </w:style>
  <w:style w:type="paragraph" w:customStyle="1" w:styleId="afffffc">
    <w:name w:val="Первая строка после таблицы"/>
    <w:basedOn w:val="afffffa"/>
    <w:next w:val="afffffa"/>
    <w:rsid w:val="009E03FD"/>
    <w:pPr>
      <w:spacing w:before="170"/>
    </w:pPr>
  </w:style>
  <w:style w:type="paragraph" w:customStyle="1" w:styleId="Default">
    <w:name w:val="Default"/>
    <w:basedOn w:val="ac"/>
    <w:rsid w:val="009E03FD"/>
    <w:pPr>
      <w:suppressAutoHyphens/>
      <w:autoSpaceDE w:val="0"/>
      <w:ind w:firstLine="0"/>
      <w:jc w:val="left"/>
    </w:pPr>
    <w:rPr>
      <w:rFonts w:eastAsia="Times New Roman"/>
      <w:color w:val="000000"/>
      <w:szCs w:val="24"/>
      <w:lang w:eastAsia="ar-SA"/>
    </w:rPr>
  </w:style>
  <w:style w:type="paragraph" w:customStyle="1" w:styleId="afffffd">
    <w:name w:val="Таблица номер"/>
    <w:basedOn w:val="aff5"/>
    <w:rsid w:val="009E03FD"/>
    <w:pPr>
      <w:keepNext/>
      <w:widowControl/>
      <w:suppressLineNumbers/>
      <w:suppressAutoHyphens/>
      <w:spacing w:after="119" w:line="240" w:lineRule="auto"/>
      <w:jc w:val="right"/>
    </w:pPr>
    <w:rPr>
      <w:rFonts w:cs="Tahoma"/>
      <w:i/>
      <w:iCs/>
      <w:szCs w:val="24"/>
      <w:lang w:eastAsia="ar-SA"/>
    </w:rPr>
  </w:style>
  <w:style w:type="paragraph" w:customStyle="1" w:styleId="112">
    <w:name w:val="Оглавление 1 + 12"/>
    <w:aliases w:val="Перед: 3 пт,После: 3 пт"/>
    <w:basedOn w:val="15"/>
    <w:rsid w:val="009E03FD"/>
    <w:pPr>
      <w:tabs>
        <w:tab w:val="clear" w:pos="9345"/>
        <w:tab w:val="right" w:leader="dot" w:pos="9627"/>
      </w:tabs>
      <w:spacing w:after="0"/>
      <w:jc w:val="center"/>
    </w:pPr>
    <w:rPr>
      <w:rFonts w:ascii="Times New Roman" w:eastAsia="Times New Roman" w:hAnsi="Times New Roman" w:cs="Times New Roman"/>
      <w:szCs w:val="24"/>
      <w:lang w:eastAsia="ru-RU"/>
    </w:rPr>
  </w:style>
  <w:style w:type="paragraph" w:styleId="afffffe">
    <w:name w:val="Block Text"/>
    <w:basedOn w:val="ac"/>
    <w:uiPriority w:val="99"/>
    <w:rsid w:val="009E03FD"/>
    <w:pPr>
      <w:shd w:val="clear" w:color="auto" w:fill="FFFFFF"/>
      <w:spacing w:before="562" w:line="240" w:lineRule="atLeast"/>
      <w:ind w:left="19" w:right="-5" w:firstLine="1061"/>
    </w:pPr>
    <w:rPr>
      <w:rFonts w:eastAsia="Times New Roman"/>
      <w:color w:val="000000"/>
      <w:szCs w:val="24"/>
      <w:lang w:eastAsia="ru-RU"/>
    </w:rPr>
  </w:style>
  <w:style w:type="character" w:styleId="affffff">
    <w:name w:val="line number"/>
    <w:basedOn w:val="ad"/>
    <w:uiPriority w:val="99"/>
    <w:rsid w:val="009E03FD"/>
  </w:style>
  <w:style w:type="character" w:styleId="affffff0">
    <w:name w:val="Emphasis"/>
    <w:uiPriority w:val="20"/>
    <w:qFormat/>
    <w:rsid w:val="009E03FD"/>
    <w:rPr>
      <w:i/>
      <w:iCs/>
    </w:rPr>
  </w:style>
  <w:style w:type="character" w:customStyle="1" w:styleId="affffe">
    <w:name w:val="Без интервала Знак"/>
    <w:link w:val="affffd"/>
    <w:uiPriority w:val="1"/>
    <w:locked/>
    <w:rsid w:val="009E03FD"/>
    <w:rPr>
      <w:rFonts w:ascii="Calibri" w:eastAsia="Times New Roman" w:hAnsi="Calibri" w:cs="Times New Roman"/>
      <w:lang w:eastAsia="ru-RU"/>
    </w:rPr>
  </w:style>
  <w:style w:type="paragraph" w:styleId="2d">
    <w:name w:val="Quote"/>
    <w:basedOn w:val="ac"/>
    <w:next w:val="ac"/>
    <w:link w:val="2e"/>
    <w:uiPriority w:val="29"/>
    <w:qFormat/>
    <w:rsid w:val="009E03FD"/>
    <w:pPr>
      <w:spacing w:after="200" w:line="276" w:lineRule="auto"/>
      <w:ind w:firstLine="0"/>
      <w:jc w:val="left"/>
    </w:pPr>
    <w:rPr>
      <w:rFonts w:ascii="Calibri" w:eastAsia="Times New Roman" w:hAnsi="Calibri"/>
      <w:i/>
      <w:iCs/>
      <w:color w:val="000000"/>
      <w:sz w:val="22"/>
      <w:lang w:eastAsia="ru-RU"/>
    </w:rPr>
  </w:style>
  <w:style w:type="character" w:customStyle="1" w:styleId="2e">
    <w:name w:val="Цитата 2 Знак"/>
    <w:link w:val="2d"/>
    <w:uiPriority w:val="29"/>
    <w:rsid w:val="009E03FD"/>
    <w:rPr>
      <w:rFonts w:ascii="Calibri" w:eastAsia="Times New Roman" w:hAnsi="Calibri" w:cs="Times New Roman"/>
      <w:i/>
      <w:iCs/>
      <w:color w:val="000000"/>
      <w:lang w:eastAsia="ru-RU"/>
    </w:rPr>
  </w:style>
  <w:style w:type="paragraph" w:styleId="affffff1">
    <w:name w:val="Intense Quote"/>
    <w:basedOn w:val="ac"/>
    <w:next w:val="ac"/>
    <w:link w:val="affffff2"/>
    <w:uiPriority w:val="99"/>
    <w:qFormat/>
    <w:rsid w:val="009E03FD"/>
    <w:pPr>
      <w:pBdr>
        <w:bottom w:val="single" w:sz="4" w:space="4" w:color="2DA2BF"/>
      </w:pBdr>
      <w:spacing w:before="200" w:after="280" w:line="276" w:lineRule="auto"/>
      <w:ind w:left="936" w:right="936" w:firstLine="0"/>
      <w:jc w:val="left"/>
    </w:pPr>
    <w:rPr>
      <w:rFonts w:ascii="Calibri" w:eastAsia="Times New Roman" w:hAnsi="Calibri"/>
      <w:b/>
      <w:bCs/>
      <w:i/>
      <w:iCs/>
      <w:color w:val="2DA2BF"/>
      <w:sz w:val="22"/>
      <w:lang w:eastAsia="ru-RU"/>
    </w:rPr>
  </w:style>
  <w:style w:type="character" w:customStyle="1" w:styleId="affffff2">
    <w:name w:val="Выделенная цитата Знак"/>
    <w:link w:val="affffff1"/>
    <w:uiPriority w:val="99"/>
    <w:rsid w:val="009E03FD"/>
    <w:rPr>
      <w:rFonts w:ascii="Calibri" w:eastAsia="Times New Roman" w:hAnsi="Calibri" w:cs="Times New Roman"/>
      <w:b/>
      <w:bCs/>
      <w:i/>
      <w:iCs/>
      <w:color w:val="2DA2BF"/>
      <w:lang w:eastAsia="ru-RU"/>
    </w:rPr>
  </w:style>
  <w:style w:type="character" w:styleId="affffff3">
    <w:name w:val="Subtle Emphasis"/>
    <w:uiPriority w:val="19"/>
    <w:qFormat/>
    <w:rsid w:val="009E03FD"/>
    <w:rPr>
      <w:i/>
      <w:iCs/>
      <w:color w:val="808080"/>
    </w:rPr>
  </w:style>
  <w:style w:type="character" w:styleId="affffff4">
    <w:name w:val="Intense Emphasis"/>
    <w:uiPriority w:val="99"/>
    <w:qFormat/>
    <w:rsid w:val="009E03FD"/>
    <w:rPr>
      <w:b/>
      <w:bCs/>
      <w:i/>
      <w:iCs/>
      <w:color w:val="2DA2BF"/>
    </w:rPr>
  </w:style>
  <w:style w:type="character" w:styleId="affffff5">
    <w:name w:val="Subtle Reference"/>
    <w:uiPriority w:val="31"/>
    <w:qFormat/>
    <w:rsid w:val="009E03FD"/>
    <w:rPr>
      <w:smallCaps/>
      <w:color w:val="DA1F28"/>
      <w:u w:val="single"/>
    </w:rPr>
  </w:style>
  <w:style w:type="character" w:styleId="affffff6">
    <w:name w:val="Intense Reference"/>
    <w:uiPriority w:val="32"/>
    <w:qFormat/>
    <w:rsid w:val="009E03FD"/>
    <w:rPr>
      <w:b/>
      <w:bCs/>
      <w:smallCaps/>
      <w:color w:val="DA1F28"/>
      <w:spacing w:val="5"/>
      <w:u w:val="single"/>
    </w:rPr>
  </w:style>
  <w:style w:type="character" w:styleId="affffff7">
    <w:name w:val="Book Title"/>
    <w:uiPriority w:val="99"/>
    <w:qFormat/>
    <w:rsid w:val="009E03FD"/>
    <w:rPr>
      <w:b/>
      <w:bCs/>
      <w:smallCaps/>
      <w:spacing w:val="5"/>
    </w:rPr>
  </w:style>
  <w:style w:type="paragraph" w:customStyle="1" w:styleId="1f9">
    <w:name w:val="Знак Знак Знак1"/>
    <w:basedOn w:val="ac"/>
    <w:rsid w:val="009E03FD"/>
    <w:pPr>
      <w:tabs>
        <w:tab w:val="num" w:pos="360"/>
      </w:tabs>
      <w:spacing w:after="160" w:line="240" w:lineRule="exact"/>
      <w:ind w:firstLine="0"/>
      <w:jc w:val="left"/>
    </w:pPr>
    <w:rPr>
      <w:rFonts w:ascii="Verdana" w:eastAsia="Times New Roman" w:hAnsi="Verdana" w:cs="Verdana"/>
      <w:sz w:val="20"/>
      <w:szCs w:val="20"/>
      <w:lang w:val="en-US" w:eastAsia="ru-RU"/>
    </w:rPr>
  </w:style>
  <w:style w:type="paragraph" w:customStyle="1" w:styleId="affffff8">
    <w:name w:val="_Основной"/>
    <w:basedOn w:val="ac"/>
    <w:link w:val="affffff9"/>
    <w:rsid w:val="009E03FD"/>
    <w:rPr>
      <w:rFonts w:eastAsia="Times New Roman"/>
      <w:szCs w:val="24"/>
      <w:lang w:eastAsia="ru-RU"/>
    </w:rPr>
  </w:style>
  <w:style w:type="paragraph" w:customStyle="1" w:styleId="affffffa">
    <w:name w:val="_ТаблицаН"/>
    <w:basedOn w:val="ac"/>
    <w:link w:val="affffffb"/>
    <w:autoRedefine/>
    <w:rsid w:val="009E03FD"/>
    <w:pPr>
      <w:widowControl w:val="0"/>
      <w:ind w:firstLine="0"/>
      <w:jc w:val="center"/>
    </w:pPr>
    <w:rPr>
      <w:rFonts w:eastAsia="Times New Roman"/>
      <w:b/>
      <w:bCs/>
      <w:szCs w:val="28"/>
      <w:lang w:eastAsia="ru-RU"/>
    </w:rPr>
  </w:style>
  <w:style w:type="character" w:customStyle="1" w:styleId="affffffb">
    <w:name w:val="_ТаблицаН Знак"/>
    <w:link w:val="affffffa"/>
    <w:rsid w:val="009E03FD"/>
    <w:rPr>
      <w:rFonts w:ascii="Times New Roman" w:eastAsia="Times New Roman" w:hAnsi="Times New Roman" w:cs="Times New Roman"/>
      <w:b/>
      <w:bCs/>
      <w:sz w:val="28"/>
      <w:szCs w:val="28"/>
      <w:lang w:eastAsia="ru-RU"/>
    </w:rPr>
  </w:style>
  <w:style w:type="paragraph" w:customStyle="1" w:styleId="affffffc">
    <w:name w:val="_ТаблицаТ"/>
    <w:next w:val="affffff8"/>
    <w:autoRedefine/>
    <w:rsid w:val="009E03FD"/>
    <w:pPr>
      <w:widowControl w:val="0"/>
      <w:spacing w:after="200" w:line="276" w:lineRule="auto"/>
      <w:jc w:val="center"/>
    </w:pPr>
    <w:rPr>
      <w:rFonts w:ascii="Times New Roman" w:eastAsia="Times New Roman" w:hAnsi="Times New Roman"/>
      <w:sz w:val="22"/>
      <w:szCs w:val="24"/>
    </w:rPr>
  </w:style>
  <w:style w:type="paragraph" w:customStyle="1" w:styleId="affffffd">
    <w:name w:val="_Подраздел"/>
    <w:basedOn w:val="ac"/>
    <w:next w:val="affffff8"/>
    <w:link w:val="affffffe"/>
    <w:rsid w:val="009E03FD"/>
    <w:pPr>
      <w:widowControl w:val="0"/>
      <w:spacing w:before="120"/>
      <w:ind w:firstLine="0"/>
      <w:jc w:val="center"/>
    </w:pPr>
    <w:rPr>
      <w:rFonts w:eastAsia="Times New Roman"/>
      <w:b/>
      <w:szCs w:val="26"/>
      <w:lang w:eastAsia="ru-RU"/>
    </w:rPr>
  </w:style>
  <w:style w:type="character" w:customStyle="1" w:styleId="affffffe">
    <w:name w:val="_Подраздел Знак"/>
    <w:link w:val="affffffd"/>
    <w:rsid w:val="009E03FD"/>
    <w:rPr>
      <w:rFonts w:ascii="Times New Roman" w:eastAsia="Times New Roman" w:hAnsi="Times New Roman" w:cs="Times New Roman"/>
      <w:b/>
      <w:sz w:val="24"/>
      <w:szCs w:val="26"/>
      <w:lang w:eastAsia="ru-RU"/>
    </w:rPr>
  </w:style>
  <w:style w:type="paragraph" w:customStyle="1" w:styleId="N">
    <w:name w:val="_ТаблицаN"/>
    <w:basedOn w:val="affffff8"/>
    <w:next w:val="affffffa"/>
    <w:rsid w:val="009E03FD"/>
    <w:pPr>
      <w:keepNext/>
      <w:ind w:firstLine="0"/>
      <w:jc w:val="right"/>
    </w:pPr>
    <w:rPr>
      <w:sz w:val="22"/>
    </w:rPr>
  </w:style>
  <w:style w:type="paragraph" w:customStyle="1" w:styleId="afffffff">
    <w:name w:val="_Рисунок"/>
    <w:basedOn w:val="ac"/>
    <w:next w:val="ac"/>
    <w:link w:val="afffffff0"/>
    <w:autoRedefine/>
    <w:rsid w:val="009E03FD"/>
    <w:pPr>
      <w:ind w:firstLine="0"/>
      <w:jc w:val="center"/>
    </w:pPr>
    <w:rPr>
      <w:rFonts w:eastAsia="Times New Roman"/>
      <w:szCs w:val="28"/>
      <w:lang w:eastAsia="ru-RU"/>
    </w:rPr>
  </w:style>
  <w:style w:type="character" w:customStyle="1" w:styleId="afffffff0">
    <w:name w:val="_Рисунок Знак"/>
    <w:link w:val="afffffff"/>
    <w:rsid w:val="009E03FD"/>
    <w:rPr>
      <w:rFonts w:ascii="Times New Roman" w:eastAsia="Times New Roman" w:hAnsi="Times New Roman" w:cs="Times New Roman"/>
      <w:sz w:val="28"/>
      <w:szCs w:val="28"/>
      <w:lang w:eastAsia="ru-RU"/>
    </w:rPr>
  </w:style>
  <w:style w:type="character" w:customStyle="1" w:styleId="affffff9">
    <w:name w:val="_Основной Знак"/>
    <w:link w:val="affffff8"/>
    <w:rsid w:val="009E03FD"/>
    <w:rPr>
      <w:rFonts w:ascii="Times New Roman" w:eastAsia="Times New Roman" w:hAnsi="Times New Roman" w:cs="Times New Roman"/>
      <w:sz w:val="24"/>
      <w:szCs w:val="24"/>
      <w:lang w:eastAsia="ru-RU"/>
    </w:rPr>
  </w:style>
  <w:style w:type="paragraph" w:customStyle="1" w:styleId="2f">
    <w:name w:val="Обычный2"/>
    <w:uiPriority w:val="99"/>
    <w:rsid w:val="009E03FD"/>
    <w:pPr>
      <w:widowControl w:val="0"/>
      <w:spacing w:after="200" w:line="276" w:lineRule="auto"/>
    </w:pPr>
    <w:rPr>
      <w:rFonts w:ascii="Arial" w:eastAsia="Times New Roman" w:hAnsi="Arial"/>
      <w:snapToGrid w:val="0"/>
      <w:sz w:val="22"/>
      <w:szCs w:val="22"/>
    </w:rPr>
  </w:style>
  <w:style w:type="character" w:customStyle="1" w:styleId="FontStyle48">
    <w:name w:val="Font Style48"/>
    <w:rsid w:val="009E03FD"/>
    <w:rPr>
      <w:rFonts w:ascii="Times New Roman" w:hAnsi="Times New Roman" w:cs="Times New Roman" w:hint="default"/>
      <w:sz w:val="24"/>
      <w:szCs w:val="24"/>
    </w:rPr>
  </w:style>
  <w:style w:type="paragraph" w:customStyle="1" w:styleId="afffffff1">
    <w:name w:val="_Глава"/>
    <w:basedOn w:val="ac"/>
    <w:next w:val="ac"/>
    <w:link w:val="afffffff2"/>
    <w:autoRedefine/>
    <w:rsid w:val="009E03FD"/>
    <w:pPr>
      <w:keepNext/>
      <w:spacing w:before="240" w:after="120"/>
      <w:ind w:firstLine="0"/>
      <w:jc w:val="center"/>
    </w:pPr>
    <w:rPr>
      <w:rFonts w:eastAsia="Times New Roman"/>
      <w:b/>
      <w:sz w:val="26"/>
      <w:szCs w:val="24"/>
      <w:lang w:eastAsia="ru-RU"/>
    </w:rPr>
  </w:style>
  <w:style w:type="character" w:customStyle="1" w:styleId="afffffff2">
    <w:name w:val="_Глава Знак"/>
    <w:link w:val="afffffff1"/>
    <w:rsid w:val="009E03FD"/>
    <w:rPr>
      <w:rFonts w:ascii="Times New Roman" w:eastAsia="Times New Roman" w:hAnsi="Times New Roman" w:cs="Times New Roman"/>
      <w:b/>
      <w:sz w:val="26"/>
      <w:szCs w:val="24"/>
      <w:lang w:eastAsia="ru-RU"/>
    </w:rPr>
  </w:style>
  <w:style w:type="paragraph" w:customStyle="1" w:styleId="afffffff3">
    <w:name w:val="Статья"/>
    <w:basedOn w:val="ac"/>
    <w:next w:val="ac"/>
    <w:autoRedefine/>
    <w:rsid w:val="009E03FD"/>
    <w:pPr>
      <w:overflowPunct w:val="0"/>
      <w:autoSpaceDE w:val="0"/>
      <w:autoSpaceDN w:val="0"/>
      <w:adjustRightInd w:val="0"/>
      <w:ind w:firstLine="0"/>
      <w:jc w:val="center"/>
      <w:textAlignment w:val="baseline"/>
    </w:pPr>
    <w:rPr>
      <w:rFonts w:eastAsia="Times New Roman" w:cs="Arial"/>
      <w:b/>
      <w:sz w:val="26"/>
      <w:szCs w:val="20"/>
      <w:lang w:eastAsia="ru-RU"/>
    </w:rPr>
  </w:style>
  <w:style w:type="paragraph" w:styleId="2f0">
    <w:name w:val="List Bullet 2"/>
    <w:basedOn w:val="ac"/>
    <w:uiPriority w:val="99"/>
    <w:rsid w:val="009E03FD"/>
    <w:pPr>
      <w:overflowPunct w:val="0"/>
      <w:autoSpaceDE w:val="0"/>
      <w:autoSpaceDN w:val="0"/>
      <w:adjustRightInd w:val="0"/>
      <w:ind w:left="566" w:hanging="283"/>
      <w:jc w:val="left"/>
      <w:textAlignment w:val="baseline"/>
    </w:pPr>
    <w:rPr>
      <w:rFonts w:eastAsia="Times New Roman"/>
      <w:szCs w:val="20"/>
      <w:lang w:eastAsia="ru-RU"/>
    </w:rPr>
  </w:style>
  <w:style w:type="paragraph" w:styleId="afffffff4">
    <w:name w:val="List Continue"/>
    <w:basedOn w:val="ac"/>
    <w:uiPriority w:val="99"/>
    <w:rsid w:val="009E03FD"/>
    <w:pPr>
      <w:overflowPunct w:val="0"/>
      <w:autoSpaceDE w:val="0"/>
      <w:autoSpaceDN w:val="0"/>
      <w:adjustRightInd w:val="0"/>
      <w:spacing w:after="120"/>
      <w:ind w:left="283" w:firstLine="0"/>
      <w:jc w:val="left"/>
      <w:textAlignment w:val="baseline"/>
    </w:pPr>
    <w:rPr>
      <w:rFonts w:eastAsia="Times New Roman"/>
      <w:szCs w:val="20"/>
      <w:lang w:eastAsia="ru-RU"/>
    </w:rPr>
  </w:style>
  <w:style w:type="paragraph" w:customStyle="1" w:styleId="221">
    <w:name w:val="Основной текст с отступом 22"/>
    <w:basedOn w:val="ac"/>
    <w:uiPriority w:val="99"/>
    <w:rsid w:val="009E03FD"/>
    <w:pPr>
      <w:overflowPunct w:val="0"/>
      <w:autoSpaceDE w:val="0"/>
      <w:autoSpaceDN w:val="0"/>
      <w:adjustRightInd w:val="0"/>
      <w:textAlignment w:val="baseline"/>
    </w:pPr>
    <w:rPr>
      <w:rFonts w:eastAsia="Times New Roman"/>
      <w:b/>
      <w:i/>
      <w:szCs w:val="20"/>
      <w:lang w:eastAsia="ru-RU"/>
    </w:rPr>
  </w:style>
  <w:style w:type="paragraph" w:customStyle="1" w:styleId="232">
    <w:name w:val="Основной текст 23"/>
    <w:basedOn w:val="ac"/>
    <w:rsid w:val="009E03FD"/>
    <w:pPr>
      <w:overflowPunct w:val="0"/>
      <w:autoSpaceDE w:val="0"/>
      <w:autoSpaceDN w:val="0"/>
      <w:adjustRightInd w:val="0"/>
      <w:textAlignment w:val="baseline"/>
    </w:pPr>
    <w:rPr>
      <w:rFonts w:eastAsia="Times New Roman"/>
      <w:szCs w:val="20"/>
      <w:lang w:eastAsia="ru-RU"/>
    </w:rPr>
  </w:style>
  <w:style w:type="paragraph" w:customStyle="1" w:styleId="xl28">
    <w:name w:val="xl28"/>
    <w:basedOn w:val="ac"/>
    <w:uiPriority w:val="99"/>
    <w:rsid w:val="009E03FD"/>
    <w:pPr>
      <w:pBdr>
        <w:left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xl25">
    <w:name w:val="xl25"/>
    <w:basedOn w:val="ac"/>
    <w:uiPriority w:val="99"/>
    <w:rsid w:val="009E03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xl27">
    <w:name w:val="xl27"/>
    <w:basedOn w:val="ac"/>
    <w:uiPriority w:val="99"/>
    <w:rsid w:val="009E03FD"/>
    <w:pPr>
      <w:pBdr>
        <w:top w:val="single" w:sz="4" w:space="0" w:color="auto"/>
        <w:left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xl29">
    <w:name w:val="xl29"/>
    <w:basedOn w:val="ac"/>
    <w:uiPriority w:val="99"/>
    <w:rsid w:val="009E03FD"/>
    <w:pPr>
      <w:pBdr>
        <w:left w:val="single" w:sz="4" w:space="0" w:color="auto"/>
        <w:bottom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xl30">
    <w:name w:val="xl30"/>
    <w:basedOn w:val="ac"/>
    <w:uiPriority w:val="99"/>
    <w:rsid w:val="009E03FD"/>
    <w:pPr>
      <w:pBdr>
        <w:top w:val="single" w:sz="4" w:space="0" w:color="auto"/>
        <w:left w:val="single" w:sz="4" w:space="0" w:color="auto"/>
        <w:right w:val="single" w:sz="4" w:space="0" w:color="auto"/>
      </w:pBdr>
      <w:spacing w:before="100" w:beforeAutospacing="1" w:after="100" w:afterAutospacing="1"/>
      <w:ind w:firstLine="0"/>
      <w:jc w:val="center"/>
    </w:pPr>
    <w:rPr>
      <w:rFonts w:ascii="Arial Unicode MS" w:eastAsia="Arial Unicode MS" w:hAnsi="Arial Unicode MS" w:cs="Arial Unicode MS"/>
      <w:szCs w:val="24"/>
      <w:lang w:eastAsia="ru-RU"/>
    </w:rPr>
  </w:style>
  <w:style w:type="paragraph" w:customStyle="1" w:styleId="xl31">
    <w:name w:val="xl31"/>
    <w:basedOn w:val="ac"/>
    <w:uiPriority w:val="99"/>
    <w:rsid w:val="009E03FD"/>
    <w:pPr>
      <w:pBdr>
        <w:left w:val="single" w:sz="4" w:space="0" w:color="auto"/>
        <w:right w:val="single" w:sz="4" w:space="0" w:color="auto"/>
      </w:pBdr>
      <w:spacing w:before="100" w:beforeAutospacing="1" w:after="100" w:afterAutospacing="1"/>
      <w:ind w:firstLine="0"/>
      <w:jc w:val="center"/>
    </w:pPr>
    <w:rPr>
      <w:rFonts w:ascii="Arial Unicode MS" w:eastAsia="Arial Unicode MS" w:hAnsi="Arial Unicode MS" w:cs="Arial Unicode MS"/>
      <w:szCs w:val="24"/>
      <w:lang w:eastAsia="ru-RU"/>
    </w:rPr>
  </w:style>
  <w:style w:type="paragraph" w:customStyle="1" w:styleId="xl32">
    <w:name w:val="xl32"/>
    <w:basedOn w:val="ac"/>
    <w:uiPriority w:val="99"/>
    <w:rsid w:val="009E03FD"/>
    <w:pPr>
      <w:pBdr>
        <w:left w:val="single" w:sz="4" w:space="0" w:color="auto"/>
        <w:bottom w:val="single" w:sz="4" w:space="0" w:color="auto"/>
        <w:right w:val="single" w:sz="4" w:space="0" w:color="auto"/>
      </w:pBdr>
      <w:spacing w:before="100" w:beforeAutospacing="1" w:after="100" w:afterAutospacing="1"/>
      <w:ind w:firstLine="0"/>
      <w:jc w:val="center"/>
    </w:pPr>
    <w:rPr>
      <w:rFonts w:ascii="Arial Unicode MS" w:eastAsia="Arial Unicode MS" w:hAnsi="Arial Unicode MS" w:cs="Arial Unicode MS"/>
      <w:szCs w:val="24"/>
      <w:lang w:eastAsia="ru-RU"/>
    </w:rPr>
  </w:style>
  <w:style w:type="paragraph" w:customStyle="1" w:styleId="xl34">
    <w:name w:val="xl34"/>
    <w:basedOn w:val="ac"/>
    <w:uiPriority w:val="99"/>
    <w:rsid w:val="009E03FD"/>
    <w:pPr>
      <w:pBdr>
        <w:left w:val="single" w:sz="4" w:space="0" w:color="auto"/>
        <w:right w:val="single" w:sz="4" w:space="0" w:color="auto"/>
      </w:pBdr>
      <w:spacing w:before="100" w:beforeAutospacing="1" w:after="100" w:afterAutospacing="1"/>
      <w:ind w:firstLine="0"/>
      <w:jc w:val="center"/>
    </w:pPr>
    <w:rPr>
      <w:rFonts w:eastAsia="Arial Unicode MS"/>
      <w:color w:val="000000"/>
      <w:szCs w:val="24"/>
      <w:lang w:eastAsia="ru-RU"/>
    </w:rPr>
  </w:style>
  <w:style w:type="paragraph" w:customStyle="1" w:styleId="62">
    <w:name w:val="Перед 6 пт"/>
    <w:basedOn w:val="ac"/>
    <w:rsid w:val="009E03FD"/>
    <w:pPr>
      <w:spacing w:before="120"/>
    </w:pPr>
    <w:rPr>
      <w:rFonts w:eastAsia="Times New Roman"/>
      <w:szCs w:val="20"/>
      <w:lang w:eastAsia="ru-RU"/>
    </w:rPr>
  </w:style>
  <w:style w:type="paragraph" w:customStyle="1" w:styleId="afffffff5">
    <w:name w:val="Обычный с отступом"/>
    <w:basedOn w:val="aff"/>
    <w:rsid w:val="009E03FD"/>
    <w:pPr>
      <w:spacing w:after="0" w:line="240" w:lineRule="auto"/>
      <w:ind w:left="0" w:firstLine="709"/>
      <w:jc w:val="both"/>
    </w:pPr>
    <w:rPr>
      <w:rFonts w:ascii="Times New Roman" w:eastAsia="Times New Roman" w:hAnsi="Times New Roman"/>
      <w:sz w:val="24"/>
      <w:szCs w:val="20"/>
      <w:lang w:eastAsia="ru-RU"/>
    </w:rPr>
  </w:style>
  <w:style w:type="paragraph" w:customStyle="1" w:styleId="54">
    <w:name w:val="5Наименование таблицы"/>
    <w:autoRedefine/>
    <w:semiHidden/>
    <w:rsid w:val="009E03FD"/>
    <w:pPr>
      <w:spacing w:after="200" w:line="276" w:lineRule="auto"/>
      <w:jc w:val="center"/>
    </w:pPr>
    <w:rPr>
      <w:rFonts w:ascii="Times New Roman" w:eastAsia="Times New Roman" w:hAnsi="Times New Roman"/>
      <w:b/>
      <w:bCs/>
      <w:sz w:val="22"/>
      <w:szCs w:val="22"/>
    </w:rPr>
  </w:style>
  <w:style w:type="paragraph" w:customStyle="1" w:styleId="63">
    <w:name w:val="6Текст в таблице"/>
    <w:autoRedefine/>
    <w:semiHidden/>
    <w:rsid w:val="009E03FD"/>
    <w:pPr>
      <w:spacing w:after="200" w:line="276" w:lineRule="auto"/>
      <w:ind w:left="15" w:right="15"/>
    </w:pPr>
    <w:rPr>
      <w:rFonts w:ascii="Times New Roman" w:eastAsia="Times New Roman" w:hAnsi="Times New Roman"/>
      <w:b/>
      <w:sz w:val="22"/>
      <w:szCs w:val="22"/>
    </w:rPr>
  </w:style>
  <w:style w:type="paragraph" w:customStyle="1" w:styleId="73">
    <w:name w:val="7Подрисуночные подписи"/>
    <w:autoRedefine/>
    <w:semiHidden/>
    <w:rsid w:val="009E03FD"/>
    <w:pPr>
      <w:spacing w:after="200" w:line="276" w:lineRule="auto"/>
      <w:jc w:val="center"/>
    </w:pPr>
    <w:rPr>
      <w:rFonts w:ascii="Times New Roman" w:eastAsia="Times New Roman" w:hAnsi="Times New Roman"/>
      <w:sz w:val="24"/>
      <w:szCs w:val="24"/>
    </w:rPr>
  </w:style>
  <w:style w:type="paragraph" w:customStyle="1" w:styleId="82">
    <w:name w:val="8Номер_таблицы"/>
    <w:semiHidden/>
    <w:rsid w:val="009E03FD"/>
    <w:pPr>
      <w:spacing w:after="200" w:line="276" w:lineRule="auto"/>
      <w:jc w:val="right"/>
    </w:pPr>
    <w:rPr>
      <w:rFonts w:ascii="Times New Roman" w:eastAsia="Times New Roman" w:hAnsi="Times New Roman"/>
      <w:sz w:val="24"/>
      <w:szCs w:val="24"/>
    </w:rPr>
  </w:style>
  <w:style w:type="paragraph" w:customStyle="1" w:styleId="92">
    <w:name w:val="9Список"/>
    <w:autoRedefine/>
    <w:semiHidden/>
    <w:rsid w:val="009E03FD"/>
    <w:pPr>
      <w:widowControl w:val="0"/>
      <w:spacing w:after="200" w:line="276" w:lineRule="auto"/>
      <w:ind w:firstLine="700"/>
      <w:jc w:val="both"/>
    </w:pPr>
    <w:rPr>
      <w:rFonts w:ascii="Times New Roman" w:eastAsia="Times New Roman" w:hAnsi="Times New Roman"/>
      <w:sz w:val="24"/>
      <w:szCs w:val="24"/>
    </w:rPr>
  </w:style>
  <w:style w:type="paragraph" w:customStyle="1" w:styleId="2f1">
    <w:name w:val="2Наименование главы"/>
    <w:next w:val="39"/>
    <w:autoRedefine/>
    <w:semiHidden/>
    <w:rsid w:val="009E03FD"/>
    <w:pPr>
      <w:spacing w:after="200" w:line="276" w:lineRule="auto"/>
      <w:ind w:left="180" w:right="90"/>
      <w:jc w:val="center"/>
      <w:outlineLvl w:val="1"/>
    </w:pPr>
    <w:rPr>
      <w:rFonts w:ascii="Times New Roman" w:eastAsia="Times New Roman" w:hAnsi="Times New Roman"/>
      <w:b/>
      <w:sz w:val="24"/>
      <w:szCs w:val="24"/>
    </w:rPr>
  </w:style>
  <w:style w:type="paragraph" w:customStyle="1" w:styleId="2141212">
    <w:name w:val="Стиль Заголовок 2 + 14 пт По центру Перед:  12 пт После:  12 пт"/>
    <w:basedOn w:val="21"/>
    <w:autoRedefine/>
    <w:semiHidden/>
    <w:rsid w:val="009E03FD"/>
    <w:pPr>
      <w:tabs>
        <w:tab w:val="num" w:pos="643"/>
      </w:tabs>
      <w:spacing w:line="276" w:lineRule="auto"/>
      <w:ind w:firstLine="0"/>
      <w:jc w:val="left"/>
    </w:pPr>
    <w:rPr>
      <w:color w:val="2DA2BF"/>
      <w:lang w:eastAsia="ru-RU"/>
    </w:rPr>
  </w:style>
  <w:style w:type="paragraph" w:customStyle="1" w:styleId="2f2">
    <w:name w:val="Основной текст2"/>
    <w:semiHidden/>
    <w:rsid w:val="009E03FD"/>
    <w:pPr>
      <w:spacing w:after="200" w:line="276" w:lineRule="auto"/>
      <w:ind w:firstLine="709"/>
      <w:jc w:val="both"/>
    </w:pPr>
    <w:rPr>
      <w:rFonts w:ascii="Times New Roman" w:eastAsia="Times New Roman" w:hAnsi="Times New Roman"/>
      <w:sz w:val="24"/>
      <w:szCs w:val="22"/>
    </w:rPr>
  </w:style>
  <w:style w:type="paragraph" w:customStyle="1" w:styleId="afffffff6">
    <w:name w:val="_Раздел"/>
    <w:basedOn w:val="ac"/>
    <w:next w:val="afffffff1"/>
    <w:rsid w:val="009E03FD"/>
    <w:pPr>
      <w:keepNext/>
      <w:widowControl w:val="0"/>
      <w:suppressAutoHyphens/>
      <w:spacing w:before="240" w:after="120"/>
      <w:ind w:firstLine="0"/>
      <w:jc w:val="center"/>
    </w:pPr>
    <w:rPr>
      <w:rFonts w:eastAsia="Times New Roman"/>
      <w:b/>
      <w:szCs w:val="28"/>
      <w:u w:val="double"/>
      <w:lang w:eastAsia="ru-RU"/>
    </w:rPr>
  </w:style>
  <w:style w:type="paragraph" w:customStyle="1" w:styleId="1fa">
    <w:name w:val="1Наименование раздела"/>
    <w:autoRedefine/>
    <w:rsid w:val="009E03FD"/>
    <w:pPr>
      <w:spacing w:after="200" w:line="276" w:lineRule="auto"/>
      <w:ind w:left="180" w:right="90"/>
      <w:jc w:val="center"/>
      <w:outlineLvl w:val="0"/>
    </w:pPr>
    <w:rPr>
      <w:rFonts w:ascii="Times New Roman" w:eastAsia="Times New Roman" w:hAnsi="Times New Roman"/>
      <w:b/>
      <w:bCs/>
      <w:sz w:val="28"/>
      <w:szCs w:val="28"/>
      <w:u w:val="double"/>
    </w:rPr>
  </w:style>
  <w:style w:type="paragraph" w:customStyle="1" w:styleId="afffffff7">
    <w:name w:val="Название объекта.Название объекта Знак Знак Знак.Название объекта Знак Знак"/>
    <w:basedOn w:val="ac"/>
    <w:next w:val="ac"/>
    <w:rsid w:val="009E03FD"/>
    <w:pPr>
      <w:keepNext/>
      <w:ind w:right="-1" w:firstLine="0"/>
      <w:jc w:val="center"/>
    </w:pPr>
    <w:rPr>
      <w:rFonts w:eastAsia="Times New Roman"/>
      <w:sz w:val="44"/>
      <w:szCs w:val="44"/>
      <w:lang w:eastAsia="ru-RU"/>
    </w:rPr>
  </w:style>
  <w:style w:type="paragraph" w:customStyle="1" w:styleId="afffffff8">
    <w:name w:val="Раздел"/>
    <w:semiHidden/>
    <w:rsid w:val="009E03FD"/>
    <w:pPr>
      <w:spacing w:before="240" w:after="120" w:line="276" w:lineRule="auto"/>
      <w:jc w:val="center"/>
    </w:pPr>
    <w:rPr>
      <w:rFonts w:ascii="Times New Roman" w:eastAsia="Times New Roman" w:hAnsi="Times New Roman"/>
      <w:b/>
      <w:sz w:val="28"/>
      <w:szCs w:val="28"/>
      <w:u w:val="double"/>
    </w:rPr>
  </w:style>
  <w:style w:type="paragraph" w:customStyle="1" w:styleId="afffffff9">
    <w:name w:val="ЗагТабл Знак"/>
    <w:basedOn w:val="affb"/>
    <w:autoRedefine/>
    <w:rsid w:val="009E03FD"/>
    <w:pPr>
      <w:keepNext/>
      <w:jc w:val="center"/>
    </w:pPr>
    <w:rPr>
      <w:b w:val="0"/>
      <w:bCs w:val="0"/>
      <w:i/>
      <w:iCs/>
      <w:sz w:val="44"/>
      <w:szCs w:val="44"/>
    </w:rPr>
  </w:style>
  <w:style w:type="paragraph" w:customStyle="1" w:styleId="64">
    <w:name w:val="Заголовок 6 + влево"/>
    <w:aliases w:val="Первая строка:  1,25 см,Перед:  6 пт,После:  6 пт"/>
    <w:basedOn w:val="21"/>
    <w:rsid w:val="009E03FD"/>
    <w:pPr>
      <w:tabs>
        <w:tab w:val="num" w:pos="643"/>
      </w:tabs>
      <w:spacing w:line="276" w:lineRule="auto"/>
      <w:ind w:firstLine="0"/>
      <w:jc w:val="left"/>
    </w:pPr>
    <w:rPr>
      <w:color w:val="2DA2BF"/>
      <w:lang w:eastAsia="ru-RU"/>
    </w:rPr>
  </w:style>
  <w:style w:type="paragraph" w:customStyle="1" w:styleId="214pt1212">
    <w:name w:val="Стиль Заголовок 2 + 14 pt по центру Перед:  12 пт После:  12 пт"/>
    <w:basedOn w:val="21"/>
    <w:autoRedefine/>
    <w:rsid w:val="009E03FD"/>
    <w:pPr>
      <w:tabs>
        <w:tab w:val="num" w:pos="643"/>
      </w:tabs>
      <w:spacing w:line="276" w:lineRule="auto"/>
      <w:ind w:firstLine="0"/>
      <w:jc w:val="left"/>
    </w:pPr>
    <w:rPr>
      <w:color w:val="2DA2BF"/>
      <w:lang w:eastAsia="ru-RU"/>
    </w:rPr>
  </w:style>
  <w:style w:type="numbering" w:styleId="111111">
    <w:name w:val="Outline List 2"/>
    <w:basedOn w:val="af"/>
    <w:uiPriority w:val="99"/>
    <w:semiHidden/>
    <w:rsid w:val="009E03FD"/>
    <w:pPr>
      <w:numPr>
        <w:numId w:val="10"/>
      </w:numPr>
    </w:pPr>
  </w:style>
  <w:style w:type="paragraph" w:customStyle="1" w:styleId="oc">
    <w:name w:val="oc"/>
    <w:basedOn w:val="affffff8"/>
    <w:rsid w:val="009E03FD"/>
    <w:rPr>
      <w:b/>
      <w:bCs/>
      <w:sz w:val="44"/>
      <w:szCs w:val="44"/>
    </w:rPr>
  </w:style>
  <w:style w:type="paragraph" w:customStyle="1" w:styleId="1fb">
    <w:name w:val="Дата1"/>
    <w:basedOn w:val="ac"/>
    <w:rsid w:val="009E03FD"/>
    <w:pPr>
      <w:spacing w:before="24" w:line="264" w:lineRule="atLeast"/>
      <w:ind w:firstLine="0"/>
      <w:jc w:val="left"/>
    </w:pPr>
    <w:rPr>
      <w:rFonts w:eastAsia="Times New Roman"/>
      <w:color w:val="CE0202"/>
      <w:sz w:val="20"/>
      <w:szCs w:val="20"/>
      <w:lang w:eastAsia="ru-RU"/>
    </w:rPr>
  </w:style>
  <w:style w:type="character" w:customStyle="1" w:styleId="afffffffa">
    <w:name w:val="Название объекта Знак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
    <w:uiPriority w:val="99"/>
    <w:rsid w:val="009E03FD"/>
    <w:rPr>
      <w:b/>
      <w:bCs/>
      <w:sz w:val="24"/>
      <w:szCs w:val="24"/>
      <w:lang w:val="ru-RU" w:eastAsia="ru-RU"/>
    </w:rPr>
  </w:style>
  <w:style w:type="character" w:customStyle="1" w:styleId="afffffffb">
    <w:name w:val="ЗагТабл Знак Знак"/>
    <w:rsid w:val="009E03FD"/>
    <w:rPr>
      <w:b/>
      <w:bCs/>
      <w:sz w:val="24"/>
      <w:szCs w:val="24"/>
      <w:lang w:val="ru-RU" w:eastAsia="ru-RU"/>
    </w:rPr>
  </w:style>
  <w:style w:type="character" w:customStyle="1" w:styleId="2f3">
    <w:name w:val="2Наименование главы Знак"/>
    <w:rsid w:val="009E03FD"/>
    <w:rPr>
      <w:b/>
      <w:bCs/>
      <w:sz w:val="26"/>
      <w:szCs w:val="26"/>
      <w:lang w:val="ru-RU" w:eastAsia="ru-RU"/>
    </w:rPr>
  </w:style>
  <w:style w:type="character" w:customStyle="1" w:styleId="93">
    <w:name w:val="9Список Знак"/>
    <w:rsid w:val="009E03FD"/>
    <w:rPr>
      <w:sz w:val="24"/>
      <w:szCs w:val="24"/>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c"/>
    <w:rsid w:val="009E03FD"/>
    <w:pPr>
      <w:spacing w:before="100" w:beforeAutospacing="1" w:after="100" w:afterAutospacing="1"/>
      <w:ind w:firstLine="0"/>
      <w:jc w:val="left"/>
    </w:pPr>
    <w:rPr>
      <w:rFonts w:ascii="Tahoma" w:eastAsia="Times New Roman" w:hAnsi="Tahoma"/>
      <w:sz w:val="20"/>
      <w:szCs w:val="20"/>
      <w:lang w:val="en-US" w:eastAsia="ru-RU"/>
    </w:rPr>
  </w:style>
  <w:style w:type="paragraph" w:customStyle="1" w:styleId="1fc">
    <w:name w:val="Стиль Заголовок 1 + полужирный"/>
    <w:basedOn w:val="12"/>
    <w:autoRedefine/>
    <w:rsid w:val="009E03FD"/>
    <w:pPr>
      <w:tabs>
        <w:tab w:val="num" w:pos="643"/>
      </w:tabs>
      <w:spacing w:line="276" w:lineRule="auto"/>
      <w:ind w:firstLine="0"/>
      <w:jc w:val="left"/>
    </w:pPr>
    <w:rPr>
      <w:color w:val="21798E"/>
      <w:lang w:eastAsia="ru-RU"/>
    </w:rPr>
  </w:style>
  <w:style w:type="paragraph" w:customStyle="1" w:styleId="1fd">
    <w:name w:val="Цитата1"/>
    <w:basedOn w:val="ac"/>
    <w:uiPriority w:val="99"/>
    <w:rsid w:val="009E03FD"/>
    <w:pPr>
      <w:overflowPunct w:val="0"/>
      <w:autoSpaceDE w:val="0"/>
      <w:autoSpaceDN w:val="0"/>
      <w:adjustRightInd w:val="0"/>
      <w:ind w:left="567" w:right="-285" w:firstLine="993"/>
      <w:textAlignment w:val="baseline"/>
    </w:pPr>
    <w:rPr>
      <w:rFonts w:eastAsia="Times New Roman"/>
      <w:szCs w:val="20"/>
      <w:lang w:eastAsia="ru-RU"/>
    </w:rPr>
  </w:style>
  <w:style w:type="paragraph" w:customStyle="1" w:styleId="143">
    <w:name w:val="Стиль _Подраздел + 14 пт курсив"/>
    <w:basedOn w:val="affffffd"/>
    <w:link w:val="144"/>
    <w:rsid w:val="009E03FD"/>
    <w:pPr>
      <w:suppressAutoHyphens/>
    </w:pPr>
    <w:rPr>
      <w:bCs/>
      <w:i/>
      <w:iCs/>
      <w:sz w:val="28"/>
    </w:rPr>
  </w:style>
  <w:style w:type="character" w:customStyle="1" w:styleId="144">
    <w:name w:val="Стиль _Подраздел + 14 пт курсив Знак"/>
    <w:link w:val="143"/>
    <w:rsid w:val="009E03FD"/>
    <w:rPr>
      <w:rFonts w:ascii="Times New Roman" w:eastAsia="Times New Roman" w:hAnsi="Times New Roman" w:cs="Times New Roman"/>
      <w:b/>
      <w:bCs/>
      <w:i/>
      <w:iCs/>
      <w:sz w:val="28"/>
      <w:szCs w:val="26"/>
      <w:lang w:eastAsia="ru-RU"/>
    </w:rPr>
  </w:style>
  <w:style w:type="paragraph" w:customStyle="1" w:styleId="3c">
    <w:name w:val="Обычный3"/>
    <w:uiPriority w:val="99"/>
    <w:rsid w:val="009E03FD"/>
    <w:pPr>
      <w:spacing w:after="200" w:line="276" w:lineRule="auto"/>
    </w:pPr>
    <w:rPr>
      <w:rFonts w:ascii="Times New Roman" w:eastAsia="Times New Roman" w:hAnsi="Times New Roman"/>
      <w:snapToGrid w:val="0"/>
      <w:sz w:val="22"/>
      <w:szCs w:val="22"/>
    </w:rPr>
  </w:style>
  <w:style w:type="numbering" w:styleId="1ai">
    <w:name w:val="Outline List 1"/>
    <w:basedOn w:val="af"/>
    <w:uiPriority w:val="99"/>
    <w:semiHidden/>
    <w:rsid w:val="009E03FD"/>
    <w:pPr>
      <w:numPr>
        <w:numId w:val="11"/>
      </w:numPr>
    </w:pPr>
  </w:style>
  <w:style w:type="paragraph" w:styleId="HTML1">
    <w:name w:val="HTML Address"/>
    <w:basedOn w:val="ac"/>
    <w:link w:val="HTML2"/>
    <w:uiPriority w:val="99"/>
    <w:rsid w:val="009E03FD"/>
    <w:pPr>
      <w:overflowPunct w:val="0"/>
      <w:autoSpaceDE w:val="0"/>
      <w:autoSpaceDN w:val="0"/>
      <w:adjustRightInd w:val="0"/>
      <w:ind w:firstLine="0"/>
      <w:jc w:val="left"/>
      <w:textAlignment w:val="baseline"/>
    </w:pPr>
    <w:rPr>
      <w:rFonts w:eastAsia="Times New Roman"/>
      <w:i/>
      <w:iCs/>
      <w:szCs w:val="20"/>
      <w:lang w:eastAsia="ru-RU"/>
    </w:rPr>
  </w:style>
  <w:style w:type="character" w:customStyle="1" w:styleId="HTML2">
    <w:name w:val="Адрес HTML Знак"/>
    <w:link w:val="HTML1"/>
    <w:uiPriority w:val="99"/>
    <w:rsid w:val="009E03FD"/>
    <w:rPr>
      <w:rFonts w:ascii="Times New Roman" w:eastAsia="Times New Roman" w:hAnsi="Times New Roman" w:cs="Times New Roman"/>
      <w:i/>
      <w:iCs/>
      <w:sz w:val="28"/>
      <w:szCs w:val="20"/>
      <w:lang w:eastAsia="ru-RU"/>
    </w:rPr>
  </w:style>
  <w:style w:type="paragraph" w:styleId="afffffffc">
    <w:name w:val="envelope address"/>
    <w:basedOn w:val="ac"/>
    <w:uiPriority w:val="99"/>
    <w:semiHidden/>
    <w:rsid w:val="009E03FD"/>
    <w:pPr>
      <w:framePr w:w="7920" w:h="1980" w:hRule="exact" w:hSpace="180" w:wrap="auto" w:hAnchor="page" w:xAlign="center" w:yAlign="bottom"/>
      <w:overflowPunct w:val="0"/>
      <w:autoSpaceDE w:val="0"/>
      <w:autoSpaceDN w:val="0"/>
      <w:adjustRightInd w:val="0"/>
      <w:ind w:left="2880" w:firstLine="0"/>
      <w:jc w:val="left"/>
      <w:textAlignment w:val="baseline"/>
    </w:pPr>
    <w:rPr>
      <w:rFonts w:eastAsia="Times New Roman" w:cs="Arial"/>
      <w:szCs w:val="24"/>
      <w:lang w:eastAsia="ru-RU"/>
    </w:rPr>
  </w:style>
  <w:style w:type="character" w:styleId="HTML3">
    <w:name w:val="HTML Acronym"/>
    <w:basedOn w:val="ad"/>
    <w:uiPriority w:val="99"/>
    <w:semiHidden/>
    <w:rsid w:val="009E03FD"/>
  </w:style>
  <w:style w:type="table" w:styleId="-1">
    <w:name w:val="Table Web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d">
    <w:name w:val="Table Elegant"/>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Keyboard"/>
    <w:uiPriority w:val="99"/>
    <w:semiHidden/>
    <w:rsid w:val="009E03FD"/>
    <w:rPr>
      <w:rFonts w:ascii="Courier New" w:hAnsi="Courier New" w:cs="Courier New"/>
      <w:sz w:val="20"/>
      <w:szCs w:val="20"/>
    </w:rPr>
  </w:style>
  <w:style w:type="table" w:styleId="1ff">
    <w:name w:val="Table Classic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lassic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e"/>
    <w:uiPriority w:val="99"/>
    <w:semiHidden/>
    <w:rsid w:val="009E03FD"/>
    <w:pPr>
      <w:overflowPunct w:val="0"/>
      <w:autoSpaceDE w:val="0"/>
      <w:autoSpaceDN w:val="0"/>
      <w:adjustRightInd w:val="0"/>
      <w:textAlignment w:val="baseline"/>
    </w:pPr>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5">
    <w:name w:val="HTML Code"/>
    <w:uiPriority w:val="99"/>
    <w:semiHidden/>
    <w:rsid w:val="009E03FD"/>
    <w:rPr>
      <w:rFonts w:ascii="Courier New" w:hAnsi="Courier New" w:cs="Courier New"/>
      <w:sz w:val="20"/>
      <w:szCs w:val="20"/>
    </w:rPr>
  </w:style>
  <w:style w:type="paragraph" w:styleId="2f6">
    <w:name w:val="Body Text First Indent 2"/>
    <w:basedOn w:val="aff"/>
    <w:link w:val="2f7"/>
    <w:uiPriority w:val="99"/>
    <w:semiHidden/>
    <w:rsid w:val="009E03FD"/>
    <w:pPr>
      <w:overflowPunct w:val="0"/>
      <w:autoSpaceDE w:val="0"/>
      <w:autoSpaceDN w:val="0"/>
      <w:adjustRightInd w:val="0"/>
      <w:spacing w:line="240" w:lineRule="auto"/>
      <w:ind w:firstLine="210"/>
      <w:textAlignment w:val="baseline"/>
    </w:pPr>
    <w:rPr>
      <w:rFonts w:ascii="Times New Roman" w:eastAsia="Times New Roman" w:hAnsi="Times New Roman"/>
      <w:sz w:val="28"/>
      <w:szCs w:val="20"/>
      <w:lang w:eastAsia="ru-RU"/>
    </w:rPr>
  </w:style>
  <w:style w:type="character" w:customStyle="1" w:styleId="2f7">
    <w:name w:val="Красная строка 2 Знак"/>
    <w:link w:val="2f6"/>
    <w:uiPriority w:val="99"/>
    <w:semiHidden/>
    <w:rsid w:val="009E03FD"/>
    <w:rPr>
      <w:rFonts w:ascii="Times New Roman" w:eastAsia="Times New Roman" w:hAnsi="Times New Roman" w:cs="Times New Roman"/>
      <w:sz w:val="28"/>
      <w:szCs w:val="20"/>
      <w:lang w:eastAsia="ru-RU"/>
    </w:rPr>
  </w:style>
  <w:style w:type="paragraph" w:styleId="30">
    <w:name w:val="List Bullet 3"/>
    <w:basedOn w:val="ac"/>
    <w:uiPriority w:val="99"/>
    <w:rsid w:val="009E03FD"/>
    <w:pPr>
      <w:numPr>
        <w:numId w:val="2"/>
      </w:numPr>
      <w:overflowPunct w:val="0"/>
      <w:autoSpaceDE w:val="0"/>
      <w:autoSpaceDN w:val="0"/>
      <w:adjustRightInd w:val="0"/>
      <w:jc w:val="left"/>
      <w:textAlignment w:val="baseline"/>
    </w:pPr>
    <w:rPr>
      <w:rFonts w:eastAsia="Times New Roman"/>
      <w:szCs w:val="20"/>
      <w:lang w:eastAsia="ru-RU"/>
    </w:rPr>
  </w:style>
  <w:style w:type="paragraph" w:styleId="40">
    <w:name w:val="List Bullet 4"/>
    <w:basedOn w:val="ac"/>
    <w:uiPriority w:val="99"/>
    <w:rsid w:val="009E03FD"/>
    <w:pPr>
      <w:numPr>
        <w:numId w:val="3"/>
      </w:numPr>
      <w:overflowPunct w:val="0"/>
      <w:autoSpaceDE w:val="0"/>
      <w:autoSpaceDN w:val="0"/>
      <w:adjustRightInd w:val="0"/>
      <w:jc w:val="left"/>
      <w:textAlignment w:val="baseline"/>
    </w:pPr>
    <w:rPr>
      <w:rFonts w:eastAsia="Times New Roman"/>
      <w:szCs w:val="20"/>
      <w:lang w:eastAsia="ru-RU"/>
    </w:rPr>
  </w:style>
  <w:style w:type="paragraph" w:styleId="50">
    <w:name w:val="List Bullet 5"/>
    <w:basedOn w:val="ac"/>
    <w:uiPriority w:val="99"/>
    <w:rsid w:val="009E03FD"/>
    <w:pPr>
      <w:numPr>
        <w:numId w:val="4"/>
      </w:numPr>
      <w:overflowPunct w:val="0"/>
      <w:autoSpaceDE w:val="0"/>
      <w:autoSpaceDN w:val="0"/>
      <w:adjustRightInd w:val="0"/>
      <w:jc w:val="left"/>
      <w:textAlignment w:val="baseline"/>
    </w:pPr>
    <w:rPr>
      <w:rFonts w:eastAsia="Times New Roman"/>
      <w:szCs w:val="20"/>
      <w:lang w:eastAsia="ru-RU"/>
    </w:rPr>
  </w:style>
  <w:style w:type="paragraph" w:styleId="a">
    <w:name w:val="List Number"/>
    <w:basedOn w:val="ac"/>
    <w:uiPriority w:val="99"/>
    <w:rsid w:val="009E03FD"/>
    <w:pPr>
      <w:numPr>
        <w:numId w:val="5"/>
      </w:numPr>
      <w:overflowPunct w:val="0"/>
      <w:autoSpaceDE w:val="0"/>
      <w:autoSpaceDN w:val="0"/>
      <w:adjustRightInd w:val="0"/>
      <w:jc w:val="left"/>
      <w:textAlignment w:val="baseline"/>
    </w:pPr>
    <w:rPr>
      <w:rFonts w:eastAsia="Times New Roman"/>
      <w:szCs w:val="20"/>
      <w:lang w:eastAsia="ru-RU"/>
    </w:rPr>
  </w:style>
  <w:style w:type="paragraph" w:styleId="2">
    <w:name w:val="List Number 2"/>
    <w:basedOn w:val="ac"/>
    <w:uiPriority w:val="99"/>
    <w:rsid w:val="009E03FD"/>
    <w:pPr>
      <w:numPr>
        <w:numId w:val="6"/>
      </w:numPr>
      <w:overflowPunct w:val="0"/>
      <w:autoSpaceDE w:val="0"/>
      <w:autoSpaceDN w:val="0"/>
      <w:adjustRightInd w:val="0"/>
      <w:jc w:val="left"/>
      <w:textAlignment w:val="baseline"/>
    </w:pPr>
    <w:rPr>
      <w:rFonts w:eastAsia="Times New Roman"/>
      <w:szCs w:val="20"/>
      <w:lang w:eastAsia="ru-RU"/>
    </w:rPr>
  </w:style>
  <w:style w:type="paragraph" w:styleId="3">
    <w:name w:val="List Number 3"/>
    <w:basedOn w:val="ac"/>
    <w:uiPriority w:val="99"/>
    <w:rsid w:val="009E03FD"/>
    <w:pPr>
      <w:numPr>
        <w:numId w:val="7"/>
      </w:numPr>
      <w:overflowPunct w:val="0"/>
      <w:autoSpaceDE w:val="0"/>
      <w:autoSpaceDN w:val="0"/>
      <w:adjustRightInd w:val="0"/>
      <w:jc w:val="left"/>
      <w:textAlignment w:val="baseline"/>
    </w:pPr>
    <w:rPr>
      <w:rFonts w:eastAsia="Times New Roman"/>
      <w:szCs w:val="20"/>
      <w:lang w:eastAsia="ru-RU"/>
    </w:rPr>
  </w:style>
  <w:style w:type="paragraph" w:styleId="4">
    <w:name w:val="List Number 4"/>
    <w:basedOn w:val="ac"/>
    <w:uiPriority w:val="99"/>
    <w:rsid w:val="009E03FD"/>
    <w:pPr>
      <w:numPr>
        <w:numId w:val="8"/>
      </w:numPr>
      <w:overflowPunct w:val="0"/>
      <w:autoSpaceDE w:val="0"/>
      <w:autoSpaceDN w:val="0"/>
      <w:adjustRightInd w:val="0"/>
      <w:jc w:val="left"/>
      <w:textAlignment w:val="baseline"/>
    </w:pPr>
    <w:rPr>
      <w:rFonts w:eastAsia="Times New Roman"/>
      <w:szCs w:val="20"/>
      <w:lang w:eastAsia="ru-RU"/>
    </w:rPr>
  </w:style>
  <w:style w:type="paragraph" w:styleId="5">
    <w:name w:val="List Number 5"/>
    <w:basedOn w:val="ac"/>
    <w:uiPriority w:val="99"/>
    <w:rsid w:val="009E03FD"/>
    <w:pPr>
      <w:numPr>
        <w:numId w:val="9"/>
      </w:numPr>
      <w:overflowPunct w:val="0"/>
      <w:autoSpaceDE w:val="0"/>
      <w:autoSpaceDN w:val="0"/>
      <w:adjustRightInd w:val="0"/>
      <w:jc w:val="left"/>
      <w:textAlignment w:val="baseline"/>
    </w:pPr>
    <w:rPr>
      <w:rFonts w:eastAsia="Times New Roman"/>
      <w:szCs w:val="20"/>
      <w:lang w:eastAsia="ru-RU"/>
    </w:rPr>
  </w:style>
  <w:style w:type="character" w:styleId="HTML6">
    <w:name w:val="HTML Sample"/>
    <w:uiPriority w:val="99"/>
    <w:semiHidden/>
    <w:rsid w:val="009E03FD"/>
    <w:rPr>
      <w:rFonts w:ascii="Courier New" w:hAnsi="Courier New" w:cs="Courier New"/>
    </w:rPr>
  </w:style>
  <w:style w:type="paragraph" w:styleId="2f8">
    <w:name w:val="envelope return"/>
    <w:basedOn w:val="ac"/>
    <w:uiPriority w:val="99"/>
    <w:semiHidden/>
    <w:rsid w:val="009E03FD"/>
    <w:pPr>
      <w:overflowPunct w:val="0"/>
      <w:autoSpaceDE w:val="0"/>
      <w:autoSpaceDN w:val="0"/>
      <w:adjustRightInd w:val="0"/>
      <w:ind w:firstLine="0"/>
      <w:jc w:val="left"/>
      <w:textAlignment w:val="baseline"/>
    </w:pPr>
    <w:rPr>
      <w:rFonts w:eastAsia="Times New Roman" w:cs="Arial"/>
      <w:sz w:val="20"/>
      <w:szCs w:val="20"/>
      <w:lang w:eastAsia="ru-RU"/>
    </w:rPr>
  </w:style>
  <w:style w:type="table" w:styleId="1ff0">
    <w:name w:val="Table 3D effects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9">
    <w:name w:val="Table 3D effects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e">
    <w:name w:val="Normal Indent"/>
    <w:basedOn w:val="ac"/>
    <w:uiPriority w:val="99"/>
    <w:semiHidden/>
    <w:rsid w:val="009E03FD"/>
    <w:pPr>
      <w:overflowPunct w:val="0"/>
      <w:autoSpaceDE w:val="0"/>
      <w:autoSpaceDN w:val="0"/>
      <w:adjustRightInd w:val="0"/>
      <w:ind w:left="708" w:firstLine="0"/>
      <w:jc w:val="left"/>
      <w:textAlignment w:val="baseline"/>
    </w:pPr>
    <w:rPr>
      <w:rFonts w:eastAsia="Times New Roman"/>
      <w:szCs w:val="20"/>
      <w:lang w:eastAsia="ru-RU"/>
    </w:rPr>
  </w:style>
  <w:style w:type="character" w:styleId="HTML7">
    <w:name w:val="HTML Definition"/>
    <w:uiPriority w:val="99"/>
    <w:semiHidden/>
    <w:rsid w:val="009E03FD"/>
    <w:rPr>
      <w:i/>
      <w:iCs/>
    </w:rPr>
  </w:style>
  <w:style w:type="character" w:styleId="HTML8">
    <w:name w:val="HTML Variable"/>
    <w:uiPriority w:val="99"/>
    <w:semiHidden/>
    <w:rsid w:val="009E03FD"/>
    <w:rPr>
      <w:i/>
      <w:iCs/>
    </w:rPr>
  </w:style>
  <w:style w:type="character" w:styleId="HTML9">
    <w:name w:val="HTML Typewriter"/>
    <w:uiPriority w:val="99"/>
    <w:semiHidden/>
    <w:rsid w:val="009E03FD"/>
    <w:rPr>
      <w:rFonts w:ascii="Courier New" w:hAnsi="Courier New" w:cs="Courier New"/>
      <w:sz w:val="20"/>
      <w:szCs w:val="20"/>
    </w:rPr>
  </w:style>
  <w:style w:type="paragraph" w:styleId="affffffff">
    <w:name w:val="Signature"/>
    <w:basedOn w:val="ac"/>
    <w:link w:val="affffffff0"/>
    <w:uiPriority w:val="99"/>
    <w:semiHidden/>
    <w:rsid w:val="009E03FD"/>
    <w:pPr>
      <w:overflowPunct w:val="0"/>
      <w:autoSpaceDE w:val="0"/>
      <w:autoSpaceDN w:val="0"/>
      <w:adjustRightInd w:val="0"/>
      <w:ind w:left="4252" w:firstLine="0"/>
      <w:jc w:val="left"/>
      <w:textAlignment w:val="baseline"/>
    </w:pPr>
    <w:rPr>
      <w:rFonts w:eastAsia="Times New Roman"/>
      <w:szCs w:val="20"/>
      <w:lang w:eastAsia="ru-RU"/>
    </w:rPr>
  </w:style>
  <w:style w:type="character" w:customStyle="1" w:styleId="affffffff0">
    <w:name w:val="Подпись Знак"/>
    <w:link w:val="affffffff"/>
    <w:uiPriority w:val="99"/>
    <w:rsid w:val="009E03FD"/>
    <w:rPr>
      <w:rFonts w:ascii="Times New Roman" w:eastAsia="Times New Roman" w:hAnsi="Times New Roman" w:cs="Times New Roman"/>
      <w:sz w:val="28"/>
      <w:szCs w:val="20"/>
      <w:lang w:eastAsia="ru-RU"/>
    </w:rPr>
  </w:style>
  <w:style w:type="paragraph" w:styleId="affffffff1">
    <w:name w:val="Salutation"/>
    <w:basedOn w:val="ac"/>
    <w:next w:val="ac"/>
    <w:link w:val="affffffff2"/>
    <w:uiPriority w:val="99"/>
    <w:semiHidden/>
    <w:rsid w:val="009E03FD"/>
    <w:pPr>
      <w:overflowPunct w:val="0"/>
      <w:autoSpaceDE w:val="0"/>
      <w:autoSpaceDN w:val="0"/>
      <w:adjustRightInd w:val="0"/>
      <w:ind w:firstLine="0"/>
      <w:jc w:val="left"/>
      <w:textAlignment w:val="baseline"/>
    </w:pPr>
    <w:rPr>
      <w:rFonts w:eastAsia="Times New Roman"/>
      <w:szCs w:val="20"/>
      <w:lang w:eastAsia="ru-RU"/>
    </w:rPr>
  </w:style>
  <w:style w:type="character" w:customStyle="1" w:styleId="affffffff2">
    <w:name w:val="Приветствие Знак"/>
    <w:link w:val="affffffff1"/>
    <w:uiPriority w:val="99"/>
    <w:semiHidden/>
    <w:rsid w:val="009E03FD"/>
    <w:rPr>
      <w:rFonts w:ascii="Times New Roman" w:eastAsia="Times New Roman" w:hAnsi="Times New Roman" w:cs="Times New Roman"/>
      <w:sz w:val="28"/>
      <w:szCs w:val="20"/>
      <w:lang w:eastAsia="ru-RU"/>
    </w:rPr>
  </w:style>
  <w:style w:type="paragraph" w:styleId="2fa">
    <w:name w:val="List Continue 2"/>
    <w:basedOn w:val="ac"/>
    <w:uiPriority w:val="99"/>
    <w:semiHidden/>
    <w:rsid w:val="009E03FD"/>
    <w:pPr>
      <w:overflowPunct w:val="0"/>
      <w:autoSpaceDE w:val="0"/>
      <w:autoSpaceDN w:val="0"/>
      <w:adjustRightInd w:val="0"/>
      <w:spacing w:after="120"/>
      <w:ind w:left="566" w:firstLine="0"/>
      <w:jc w:val="left"/>
      <w:textAlignment w:val="baseline"/>
    </w:pPr>
    <w:rPr>
      <w:rFonts w:eastAsia="Times New Roman"/>
      <w:szCs w:val="20"/>
      <w:lang w:eastAsia="ru-RU"/>
    </w:rPr>
  </w:style>
  <w:style w:type="paragraph" w:styleId="3f">
    <w:name w:val="List Continue 3"/>
    <w:basedOn w:val="ac"/>
    <w:uiPriority w:val="99"/>
    <w:semiHidden/>
    <w:rsid w:val="009E03FD"/>
    <w:pPr>
      <w:overflowPunct w:val="0"/>
      <w:autoSpaceDE w:val="0"/>
      <w:autoSpaceDN w:val="0"/>
      <w:adjustRightInd w:val="0"/>
      <w:spacing w:after="120"/>
      <w:ind w:left="849" w:firstLine="0"/>
      <w:jc w:val="left"/>
      <w:textAlignment w:val="baseline"/>
    </w:pPr>
    <w:rPr>
      <w:rFonts w:eastAsia="Times New Roman"/>
      <w:szCs w:val="20"/>
      <w:lang w:eastAsia="ru-RU"/>
    </w:rPr>
  </w:style>
  <w:style w:type="paragraph" w:styleId="47">
    <w:name w:val="List Continue 4"/>
    <w:basedOn w:val="ac"/>
    <w:uiPriority w:val="99"/>
    <w:semiHidden/>
    <w:rsid w:val="009E03FD"/>
    <w:pPr>
      <w:overflowPunct w:val="0"/>
      <w:autoSpaceDE w:val="0"/>
      <w:autoSpaceDN w:val="0"/>
      <w:adjustRightInd w:val="0"/>
      <w:spacing w:after="120"/>
      <w:ind w:left="1132" w:firstLine="0"/>
      <w:jc w:val="left"/>
      <w:textAlignment w:val="baseline"/>
    </w:pPr>
    <w:rPr>
      <w:rFonts w:eastAsia="Times New Roman"/>
      <w:szCs w:val="20"/>
      <w:lang w:eastAsia="ru-RU"/>
    </w:rPr>
  </w:style>
  <w:style w:type="paragraph" w:styleId="55">
    <w:name w:val="List Continue 5"/>
    <w:basedOn w:val="ac"/>
    <w:uiPriority w:val="99"/>
    <w:semiHidden/>
    <w:rsid w:val="009E03FD"/>
    <w:pPr>
      <w:overflowPunct w:val="0"/>
      <w:autoSpaceDE w:val="0"/>
      <w:autoSpaceDN w:val="0"/>
      <w:adjustRightInd w:val="0"/>
      <w:spacing w:after="120"/>
      <w:ind w:left="1415" w:firstLine="0"/>
      <w:jc w:val="left"/>
      <w:textAlignment w:val="baseline"/>
    </w:pPr>
    <w:rPr>
      <w:rFonts w:eastAsia="Times New Roman"/>
      <w:szCs w:val="20"/>
      <w:lang w:eastAsia="ru-RU"/>
    </w:rPr>
  </w:style>
  <w:style w:type="table" w:styleId="1ff1">
    <w:name w:val="Table Simple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b">
    <w:name w:val="Table Simple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ffff3">
    <w:name w:val="Closing"/>
    <w:basedOn w:val="ac"/>
    <w:link w:val="affffffff4"/>
    <w:uiPriority w:val="99"/>
    <w:semiHidden/>
    <w:rsid w:val="009E03FD"/>
    <w:pPr>
      <w:overflowPunct w:val="0"/>
      <w:autoSpaceDE w:val="0"/>
      <w:autoSpaceDN w:val="0"/>
      <w:adjustRightInd w:val="0"/>
      <w:ind w:left="4252" w:firstLine="0"/>
      <w:jc w:val="left"/>
      <w:textAlignment w:val="baseline"/>
    </w:pPr>
    <w:rPr>
      <w:rFonts w:eastAsia="Times New Roman"/>
      <w:szCs w:val="20"/>
      <w:lang w:eastAsia="ru-RU"/>
    </w:rPr>
  </w:style>
  <w:style w:type="character" w:customStyle="1" w:styleId="affffffff4">
    <w:name w:val="Прощание Знак"/>
    <w:link w:val="affffffff3"/>
    <w:uiPriority w:val="99"/>
    <w:semiHidden/>
    <w:rsid w:val="009E03FD"/>
    <w:rPr>
      <w:rFonts w:ascii="Times New Roman" w:eastAsia="Times New Roman" w:hAnsi="Times New Roman" w:cs="Times New Roman"/>
      <w:sz w:val="28"/>
      <w:szCs w:val="20"/>
      <w:lang w:eastAsia="ru-RU"/>
    </w:rPr>
  </w:style>
  <w:style w:type="table" w:styleId="1ff2">
    <w:name w:val="Table Grid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c">
    <w:name w:val="Table Grid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e"/>
    <w:uiPriority w:val="99"/>
    <w:semiHidden/>
    <w:rsid w:val="009E03FD"/>
    <w:pPr>
      <w:overflowPunct w:val="0"/>
      <w:autoSpaceDE w:val="0"/>
      <w:autoSpaceDN w:val="0"/>
      <w:adjustRightInd w:val="0"/>
      <w:textAlignment w:val="baseline"/>
    </w:pPr>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5">
    <w:name w:val="Table Contemporary"/>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2fd">
    <w:name w:val="List 2"/>
    <w:basedOn w:val="ac"/>
    <w:uiPriority w:val="99"/>
    <w:rsid w:val="009E03FD"/>
    <w:pPr>
      <w:overflowPunct w:val="0"/>
      <w:autoSpaceDE w:val="0"/>
      <w:autoSpaceDN w:val="0"/>
      <w:adjustRightInd w:val="0"/>
      <w:ind w:left="566" w:hanging="283"/>
      <w:jc w:val="left"/>
      <w:textAlignment w:val="baseline"/>
    </w:pPr>
    <w:rPr>
      <w:rFonts w:eastAsia="Times New Roman"/>
      <w:szCs w:val="20"/>
      <w:lang w:eastAsia="ru-RU"/>
    </w:rPr>
  </w:style>
  <w:style w:type="paragraph" w:styleId="3f2">
    <w:name w:val="List 3"/>
    <w:basedOn w:val="ac"/>
    <w:uiPriority w:val="99"/>
    <w:rsid w:val="009E03FD"/>
    <w:pPr>
      <w:overflowPunct w:val="0"/>
      <w:autoSpaceDE w:val="0"/>
      <w:autoSpaceDN w:val="0"/>
      <w:adjustRightInd w:val="0"/>
      <w:ind w:left="849" w:hanging="283"/>
      <w:jc w:val="left"/>
      <w:textAlignment w:val="baseline"/>
    </w:pPr>
    <w:rPr>
      <w:rFonts w:eastAsia="Times New Roman"/>
      <w:szCs w:val="20"/>
      <w:lang w:eastAsia="ru-RU"/>
    </w:rPr>
  </w:style>
  <w:style w:type="paragraph" w:styleId="49">
    <w:name w:val="List 4"/>
    <w:basedOn w:val="ac"/>
    <w:uiPriority w:val="99"/>
    <w:semiHidden/>
    <w:rsid w:val="009E03FD"/>
    <w:pPr>
      <w:overflowPunct w:val="0"/>
      <w:autoSpaceDE w:val="0"/>
      <w:autoSpaceDN w:val="0"/>
      <w:adjustRightInd w:val="0"/>
      <w:ind w:left="1132" w:hanging="283"/>
      <w:jc w:val="left"/>
      <w:textAlignment w:val="baseline"/>
    </w:pPr>
    <w:rPr>
      <w:rFonts w:eastAsia="Times New Roman"/>
      <w:szCs w:val="20"/>
      <w:lang w:eastAsia="ru-RU"/>
    </w:rPr>
  </w:style>
  <w:style w:type="paragraph" w:styleId="57">
    <w:name w:val="List 5"/>
    <w:basedOn w:val="ac"/>
    <w:uiPriority w:val="99"/>
    <w:semiHidden/>
    <w:rsid w:val="009E03FD"/>
    <w:pPr>
      <w:overflowPunct w:val="0"/>
      <w:autoSpaceDE w:val="0"/>
      <w:autoSpaceDN w:val="0"/>
      <w:adjustRightInd w:val="0"/>
      <w:ind w:left="1415" w:hanging="283"/>
      <w:jc w:val="left"/>
      <w:textAlignment w:val="baseline"/>
    </w:pPr>
    <w:rPr>
      <w:rFonts w:eastAsia="Times New Roman"/>
      <w:szCs w:val="20"/>
      <w:lang w:eastAsia="ru-RU"/>
    </w:rPr>
  </w:style>
  <w:style w:type="table" w:styleId="affffffff6">
    <w:name w:val="Table Professional"/>
    <w:basedOn w:val="ae"/>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8">
    <w:name w:val="Outline List 3"/>
    <w:basedOn w:val="af"/>
    <w:uiPriority w:val="99"/>
    <w:semiHidden/>
    <w:rsid w:val="009E03FD"/>
    <w:pPr>
      <w:numPr>
        <w:numId w:val="12"/>
      </w:numPr>
    </w:pPr>
  </w:style>
  <w:style w:type="table" w:styleId="1ff3">
    <w:name w:val="Table Columns 1"/>
    <w:basedOn w:val="ae"/>
    <w:uiPriority w:val="99"/>
    <w:semiHidden/>
    <w:rsid w:val="009E03FD"/>
    <w:pPr>
      <w:overflowPunct w:val="0"/>
      <w:autoSpaceDE w:val="0"/>
      <w:autoSpaceDN w:val="0"/>
      <w:adjustRightInd w:val="0"/>
      <w:textAlignment w:val="baseline"/>
    </w:pPr>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olumns 2"/>
    <w:basedOn w:val="ae"/>
    <w:uiPriority w:val="99"/>
    <w:semiHidden/>
    <w:rsid w:val="009E03FD"/>
    <w:pPr>
      <w:overflowPunct w:val="0"/>
      <w:autoSpaceDE w:val="0"/>
      <w:autoSpaceDN w:val="0"/>
      <w:adjustRightInd w:val="0"/>
      <w:textAlignment w:val="baseline"/>
    </w:pPr>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e"/>
    <w:uiPriority w:val="99"/>
    <w:semiHidden/>
    <w:rsid w:val="009E03FD"/>
    <w:pPr>
      <w:overflowPunct w:val="0"/>
      <w:autoSpaceDE w:val="0"/>
      <w:autoSpaceDN w:val="0"/>
      <w:adjustRightInd w:val="0"/>
      <w:textAlignment w:val="baseline"/>
    </w:pPr>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7">
    <w:name w:val="Table Theme"/>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4">
    <w:name w:val="Table Colorful 1"/>
    <w:basedOn w:val="ae"/>
    <w:uiPriority w:val="99"/>
    <w:semiHidden/>
    <w:rsid w:val="009E03FD"/>
    <w:pPr>
      <w:overflowPunct w:val="0"/>
      <w:autoSpaceDE w:val="0"/>
      <w:autoSpaceDN w:val="0"/>
      <w:adjustRightInd w:val="0"/>
      <w:textAlignment w:val="baseline"/>
    </w:pPr>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
    <w:name w:val="Table Colorful 2"/>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e"/>
    <w:uiPriority w:val="99"/>
    <w:semiHidden/>
    <w:rsid w:val="009E03FD"/>
    <w:pPr>
      <w:overflowPunct w:val="0"/>
      <w:autoSpaceDE w:val="0"/>
      <w:autoSpaceDN w:val="0"/>
      <w:adjustRightInd w:val="0"/>
      <w:textAlignment w:val="baseline"/>
    </w:pPr>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HTMLa">
    <w:name w:val="HTML Cite"/>
    <w:uiPriority w:val="99"/>
    <w:semiHidden/>
    <w:rsid w:val="009E03FD"/>
    <w:rPr>
      <w:i/>
      <w:iCs/>
    </w:rPr>
  </w:style>
  <w:style w:type="paragraph" w:styleId="affffffff8">
    <w:name w:val="Message Header"/>
    <w:basedOn w:val="ac"/>
    <w:link w:val="affffffff9"/>
    <w:uiPriority w:val="99"/>
    <w:semiHidden/>
    <w:rsid w:val="009E03F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jc w:val="left"/>
      <w:textAlignment w:val="baseline"/>
    </w:pPr>
    <w:rPr>
      <w:rFonts w:eastAsia="Times New Roman" w:cs="Arial"/>
      <w:szCs w:val="24"/>
      <w:lang w:eastAsia="ru-RU"/>
    </w:rPr>
  </w:style>
  <w:style w:type="character" w:customStyle="1" w:styleId="affffffff9">
    <w:name w:val="Шапка Знак"/>
    <w:link w:val="affffffff8"/>
    <w:uiPriority w:val="99"/>
    <w:semiHidden/>
    <w:rsid w:val="009E03FD"/>
    <w:rPr>
      <w:rFonts w:ascii="Arial" w:eastAsia="Times New Roman" w:hAnsi="Arial" w:cs="Arial"/>
      <w:sz w:val="24"/>
      <w:szCs w:val="24"/>
      <w:shd w:val="pct20" w:color="auto" w:fill="auto"/>
      <w:lang w:eastAsia="ru-RU"/>
    </w:rPr>
  </w:style>
  <w:style w:type="paragraph" w:styleId="affffffffa">
    <w:name w:val="E-mail Signature"/>
    <w:basedOn w:val="ac"/>
    <w:link w:val="affffffffb"/>
    <w:uiPriority w:val="99"/>
    <w:rsid w:val="009E03FD"/>
    <w:pPr>
      <w:overflowPunct w:val="0"/>
      <w:autoSpaceDE w:val="0"/>
      <w:autoSpaceDN w:val="0"/>
      <w:adjustRightInd w:val="0"/>
      <w:ind w:firstLine="0"/>
      <w:jc w:val="left"/>
      <w:textAlignment w:val="baseline"/>
    </w:pPr>
    <w:rPr>
      <w:rFonts w:eastAsia="Times New Roman"/>
      <w:szCs w:val="20"/>
      <w:lang w:eastAsia="ru-RU"/>
    </w:rPr>
  </w:style>
  <w:style w:type="character" w:customStyle="1" w:styleId="affffffffb">
    <w:name w:val="Электронная подпись Знак"/>
    <w:link w:val="affffffffa"/>
    <w:uiPriority w:val="99"/>
    <w:rsid w:val="009E03FD"/>
    <w:rPr>
      <w:rFonts w:ascii="Times New Roman" w:eastAsia="Times New Roman" w:hAnsi="Times New Roman" w:cs="Times New Roman"/>
      <w:sz w:val="28"/>
      <w:szCs w:val="20"/>
      <w:lang w:eastAsia="ru-RU"/>
    </w:rPr>
  </w:style>
  <w:style w:type="paragraph" w:customStyle="1" w:styleId="affffffffc">
    <w:name w:val="Таблица текст"/>
    <w:autoRedefine/>
    <w:rsid w:val="009E03FD"/>
    <w:pPr>
      <w:spacing w:after="200" w:line="276" w:lineRule="auto"/>
      <w:jc w:val="center"/>
    </w:pPr>
    <w:rPr>
      <w:rFonts w:ascii="Times New Roman" w:eastAsia="Times New Roman" w:hAnsi="Times New Roman"/>
      <w:sz w:val="22"/>
      <w:szCs w:val="22"/>
    </w:rPr>
  </w:style>
  <w:style w:type="paragraph" w:customStyle="1" w:styleId="affffffffd">
    <w:name w:val="Стиль Название объекта + по центру"/>
    <w:basedOn w:val="affb"/>
    <w:autoRedefine/>
    <w:rsid w:val="009E03FD"/>
    <w:pPr>
      <w:keepNext/>
      <w:jc w:val="center"/>
    </w:pPr>
    <w:rPr>
      <w:szCs w:val="24"/>
    </w:rPr>
  </w:style>
  <w:style w:type="paragraph" w:customStyle="1" w:styleId="1111">
    <w:name w:val="Название объекта.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
    <w:basedOn w:val="ac"/>
    <w:next w:val="ac"/>
    <w:rsid w:val="009E03FD"/>
    <w:pPr>
      <w:keepNext/>
      <w:spacing w:before="120" w:after="120"/>
      <w:ind w:firstLine="0"/>
      <w:jc w:val="right"/>
    </w:pPr>
    <w:rPr>
      <w:rFonts w:eastAsia="Times New Roman"/>
      <w:b/>
      <w:szCs w:val="20"/>
      <w:lang w:eastAsia="ru-RU"/>
    </w:rPr>
  </w:style>
  <w:style w:type="paragraph" w:customStyle="1" w:styleId="1ff5">
    <w:name w:val="Знак1 Знак Знак Знак Знак Знак Знак Знак Знак Знак Знак Знак Знак Знак Знак Знак"/>
    <w:basedOn w:val="ac"/>
    <w:rsid w:val="009E03FD"/>
    <w:pPr>
      <w:spacing w:before="100" w:beforeAutospacing="1" w:after="100" w:afterAutospacing="1"/>
      <w:ind w:firstLine="0"/>
      <w:jc w:val="left"/>
    </w:pPr>
    <w:rPr>
      <w:rFonts w:ascii="Tahoma" w:eastAsia="Times New Roman" w:hAnsi="Tahoma"/>
      <w:sz w:val="20"/>
      <w:szCs w:val="20"/>
      <w:lang w:val="en-US" w:eastAsia="ru-RU"/>
    </w:rPr>
  </w:style>
  <w:style w:type="paragraph" w:customStyle="1" w:styleId="msonormalcxspmiddle">
    <w:name w:val="msonormalcxspmiddle"/>
    <w:basedOn w:val="ac"/>
    <w:rsid w:val="009E03FD"/>
    <w:pPr>
      <w:spacing w:before="100" w:beforeAutospacing="1" w:after="100" w:afterAutospacing="1"/>
      <w:ind w:firstLine="0"/>
      <w:jc w:val="left"/>
    </w:pPr>
    <w:rPr>
      <w:rFonts w:eastAsia="Times New Roman"/>
      <w:szCs w:val="24"/>
      <w:lang w:eastAsia="ru-RU"/>
    </w:rPr>
  </w:style>
  <w:style w:type="paragraph" w:customStyle="1" w:styleId="msobodytextcxspmiddle">
    <w:name w:val="msobodytextcxspmiddle"/>
    <w:basedOn w:val="ac"/>
    <w:rsid w:val="009E03FD"/>
    <w:pPr>
      <w:spacing w:before="100" w:beforeAutospacing="1" w:after="100" w:afterAutospacing="1"/>
      <w:ind w:firstLine="0"/>
      <w:jc w:val="left"/>
    </w:pPr>
    <w:rPr>
      <w:rFonts w:eastAsia="Times New Roman"/>
      <w:szCs w:val="24"/>
      <w:lang w:eastAsia="ru-RU"/>
    </w:rPr>
  </w:style>
  <w:style w:type="paragraph" w:customStyle="1" w:styleId="msobodytextcxspmiddlecxsplast">
    <w:name w:val="msobodytextcxspmiddlecxsplast"/>
    <w:basedOn w:val="ac"/>
    <w:rsid w:val="009E03FD"/>
    <w:pPr>
      <w:spacing w:before="100" w:beforeAutospacing="1" w:after="100" w:afterAutospacing="1"/>
      <w:ind w:firstLine="0"/>
      <w:jc w:val="left"/>
    </w:pPr>
    <w:rPr>
      <w:rFonts w:eastAsia="Times New Roman"/>
      <w:szCs w:val="24"/>
      <w:lang w:eastAsia="ru-RU"/>
    </w:rPr>
  </w:style>
  <w:style w:type="paragraph" w:customStyle="1" w:styleId="4b">
    <w:name w:val="Обычный4"/>
    <w:uiPriority w:val="99"/>
    <w:rsid w:val="009E03FD"/>
    <w:pPr>
      <w:widowControl w:val="0"/>
      <w:spacing w:after="200" w:line="276" w:lineRule="auto"/>
    </w:pPr>
    <w:rPr>
      <w:rFonts w:ascii="Arial" w:eastAsia="Times New Roman" w:hAnsi="Arial"/>
      <w:snapToGrid w:val="0"/>
      <w:sz w:val="22"/>
      <w:szCs w:val="22"/>
    </w:rPr>
  </w:style>
  <w:style w:type="paragraph" w:customStyle="1" w:styleId="1ff6">
    <w:name w:val="Знак Знак Знак Знак1"/>
    <w:basedOn w:val="ac"/>
    <w:rsid w:val="009E03FD"/>
    <w:pPr>
      <w:spacing w:before="100" w:beforeAutospacing="1" w:after="100" w:afterAutospacing="1"/>
      <w:ind w:firstLine="0"/>
      <w:jc w:val="left"/>
    </w:pPr>
    <w:rPr>
      <w:rFonts w:ascii="Tahoma" w:eastAsia="Times New Roman" w:hAnsi="Tahoma"/>
      <w:sz w:val="20"/>
      <w:szCs w:val="20"/>
      <w:lang w:val="en-US" w:eastAsia="ru-RU"/>
    </w:rPr>
  </w:style>
  <w:style w:type="paragraph" w:customStyle="1" w:styleId="Style10">
    <w:name w:val="Style10"/>
    <w:basedOn w:val="ac"/>
    <w:uiPriority w:val="99"/>
    <w:rsid w:val="009E03FD"/>
    <w:pPr>
      <w:widowControl w:val="0"/>
      <w:autoSpaceDE w:val="0"/>
      <w:autoSpaceDN w:val="0"/>
      <w:adjustRightInd w:val="0"/>
      <w:spacing w:line="254" w:lineRule="exact"/>
      <w:ind w:firstLine="0"/>
      <w:jc w:val="center"/>
    </w:pPr>
    <w:rPr>
      <w:rFonts w:eastAsia="Times New Roman"/>
      <w:szCs w:val="24"/>
      <w:lang w:eastAsia="ru-RU"/>
    </w:rPr>
  </w:style>
  <w:style w:type="paragraph" w:customStyle="1" w:styleId="Style16">
    <w:name w:val="Style16"/>
    <w:basedOn w:val="ac"/>
    <w:uiPriority w:val="99"/>
    <w:rsid w:val="009E03FD"/>
    <w:pPr>
      <w:widowControl w:val="0"/>
      <w:autoSpaceDE w:val="0"/>
      <w:autoSpaceDN w:val="0"/>
      <w:adjustRightInd w:val="0"/>
      <w:spacing w:line="250" w:lineRule="exact"/>
      <w:ind w:firstLine="0"/>
      <w:jc w:val="center"/>
    </w:pPr>
    <w:rPr>
      <w:rFonts w:eastAsia="Times New Roman"/>
      <w:szCs w:val="24"/>
      <w:lang w:eastAsia="ru-RU"/>
    </w:rPr>
  </w:style>
  <w:style w:type="paragraph" w:customStyle="1" w:styleId="Style35">
    <w:name w:val="Style35"/>
    <w:basedOn w:val="ac"/>
    <w:uiPriority w:val="99"/>
    <w:rsid w:val="009E03FD"/>
    <w:pPr>
      <w:widowControl w:val="0"/>
      <w:autoSpaceDE w:val="0"/>
      <w:autoSpaceDN w:val="0"/>
      <w:adjustRightInd w:val="0"/>
      <w:spacing w:line="278" w:lineRule="exact"/>
      <w:ind w:firstLine="701"/>
    </w:pPr>
    <w:rPr>
      <w:rFonts w:eastAsia="Times New Roman"/>
      <w:szCs w:val="24"/>
      <w:lang w:eastAsia="ru-RU"/>
    </w:rPr>
  </w:style>
  <w:style w:type="paragraph" w:customStyle="1" w:styleId="Style36">
    <w:name w:val="Style36"/>
    <w:basedOn w:val="ac"/>
    <w:uiPriority w:val="99"/>
    <w:rsid w:val="009E03FD"/>
    <w:pPr>
      <w:widowControl w:val="0"/>
      <w:autoSpaceDE w:val="0"/>
      <w:autoSpaceDN w:val="0"/>
      <w:adjustRightInd w:val="0"/>
      <w:spacing w:line="276" w:lineRule="exact"/>
      <w:ind w:firstLine="710"/>
    </w:pPr>
    <w:rPr>
      <w:rFonts w:eastAsia="Times New Roman"/>
      <w:szCs w:val="24"/>
      <w:lang w:eastAsia="ru-RU"/>
    </w:rPr>
  </w:style>
  <w:style w:type="paragraph" w:customStyle="1" w:styleId="Style37">
    <w:name w:val="Style37"/>
    <w:basedOn w:val="ac"/>
    <w:uiPriority w:val="99"/>
    <w:rsid w:val="009E03FD"/>
    <w:pPr>
      <w:widowControl w:val="0"/>
      <w:autoSpaceDE w:val="0"/>
      <w:autoSpaceDN w:val="0"/>
      <w:adjustRightInd w:val="0"/>
      <w:spacing w:line="274" w:lineRule="exact"/>
      <w:ind w:firstLine="0"/>
      <w:jc w:val="left"/>
    </w:pPr>
    <w:rPr>
      <w:rFonts w:eastAsia="Times New Roman"/>
      <w:szCs w:val="24"/>
      <w:lang w:eastAsia="ru-RU"/>
    </w:rPr>
  </w:style>
  <w:style w:type="paragraph" w:customStyle="1" w:styleId="Style38">
    <w:name w:val="Style38"/>
    <w:basedOn w:val="ac"/>
    <w:uiPriority w:val="99"/>
    <w:rsid w:val="009E03FD"/>
    <w:pPr>
      <w:widowControl w:val="0"/>
      <w:autoSpaceDE w:val="0"/>
      <w:autoSpaceDN w:val="0"/>
      <w:adjustRightInd w:val="0"/>
      <w:spacing w:line="276" w:lineRule="exact"/>
      <w:ind w:firstLine="715"/>
    </w:pPr>
    <w:rPr>
      <w:rFonts w:eastAsia="Times New Roman"/>
      <w:szCs w:val="24"/>
      <w:lang w:eastAsia="ru-RU"/>
    </w:rPr>
  </w:style>
  <w:style w:type="character" w:customStyle="1" w:styleId="FontStyle41">
    <w:name w:val="Font Style41"/>
    <w:uiPriority w:val="99"/>
    <w:rsid w:val="009E03FD"/>
    <w:rPr>
      <w:rFonts w:ascii="Times New Roman" w:hAnsi="Times New Roman" w:cs="Times New Roman"/>
      <w:b/>
      <w:bCs/>
      <w:sz w:val="22"/>
      <w:szCs w:val="22"/>
    </w:rPr>
  </w:style>
  <w:style w:type="character" w:customStyle="1" w:styleId="FontStyle42">
    <w:name w:val="Font Style42"/>
    <w:uiPriority w:val="99"/>
    <w:rsid w:val="009E03FD"/>
    <w:rPr>
      <w:rFonts w:ascii="Times New Roman" w:hAnsi="Times New Roman" w:cs="Times New Roman"/>
      <w:sz w:val="22"/>
      <w:szCs w:val="22"/>
    </w:rPr>
  </w:style>
  <w:style w:type="character" w:customStyle="1" w:styleId="FontStyle43">
    <w:name w:val="Font Style43"/>
    <w:uiPriority w:val="99"/>
    <w:rsid w:val="009E03FD"/>
    <w:rPr>
      <w:rFonts w:ascii="Times New Roman" w:hAnsi="Times New Roman" w:cs="Times New Roman"/>
      <w:sz w:val="20"/>
      <w:szCs w:val="20"/>
    </w:rPr>
  </w:style>
  <w:style w:type="character" w:customStyle="1" w:styleId="FontStyle45">
    <w:name w:val="Font Style45"/>
    <w:uiPriority w:val="99"/>
    <w:rsid w:val="009E03FD"/>
    <w:rPr>
      <w:rFonts w:ascii="Times New Roman" w:hAnsi="Times New Roman" w:cs="Times New Roman"/>
      <w:b/>
      <w:bCs/>
      <w:sz w:val="20"/>
      <w:szCs w:val="20"/>
    </w:rPr>
  </w:style>
  <w:style w:type="paragraph" w:customStyle="1" w:styleId="Style18">
    <w:name w:val="Style18"/>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29">
    <w:name w:val="Style29"/>
    <w:basedOn w:val="ac"/>
    <w:uiPriority w:val="99"/>
    <w:rsid w:val="009E03FD"/>
    <w:pPr>
      <w:widowControl w:val="0"/>
      <w:autoSpaceDE w:val="0"/>
      <w:autoSpaceDN w:val="0"/>
      <w:adjustRightInd w:val="0"/>
      <w:spacing w:line="1027" w:lineRule="exact"/>
      <w:ind w:firstLine="0"/>
      <w:jc w:val="center"/>
    </w:pPr>
    <w:rPr>
      <w:rFonts w:eastAsia="Times New Roman"/>
      <w:szCs w:val="24"/>
      <w:lang w:eastAsia="ru-RU"/>
    </w:rPr>
  </w:style>
  <w:style w:type="character" w:customStyle="1" w:styleId="FontStyle71">
    <w:name w:val="Font Style71"/>
    <w:uiPriority w:val="99"/>
    <w:rsid w:val="009E03FD"/>
    <w:rPr>
      <w:rFonts w:ascii="Times New Roman" w:hAnsi="Times New Roman" w:cs="Times New Roman"/>
      <w:sz w:val="24"/>
      <w:szCs w:val="24"/>
    </w:rPr>
  </w:style>
  <w:style w:type="character" w:customStyle="1" w:styleId="FontStyle72">
    <w:name w:val="Font Style72"/>
    <w:uiPriority w:val="99"/>
    <w:rsid w:val="009E03FD"/>
    <w:rPr>
      <w:rFonts w:ascii="Times New Roman" w:hAnsi="Times New Roman" w:cs="Times New Roman"/>
      <w:i/>
      <w:iCs/>
      <w:sz w:val="24"/>
      <w:szCs w:val="24"/>
    </w:rPr>
  </w:style>
  <w:style w:type="paragraph" w:customStyle="1" w:styleId="Style20">
    <w:name w:val="Style20"/>
    <w:basedOn w:val="ac"/>
    <w:uiPriority w:val="99"/>
    <w:rsid w:val="009E03FD"/>
    <w:pPr>
      <w:widowControl w:val="0"/>
      <w:autoSpaceDE w:val="0"/>
      <w:autoSpaceDN w:val="0"/>
      <w:adjustRightInd w:val="0"/>
      <w:ind w:firstLine="0"/>
      <w:jc w:val="left"/>
    </w:pPr>
    <w:rPr>
      <w:rFonts w:eastAsia="Times New Roman"/>
      <w:szCs w:val="24"/>
      <w:lang w:eastAsia="ru-RU"/>
    </w:rPr>
  </w:style>
  <w:style w:type="character" w:customStyle="1" w:styleId="FontStyle74">
    <w:name w:val="Font Style74"/>
    <w:uiPriority w:val="99"/>
    <w:rsid w:val="009E03FD"/>
    <w:rPr>
      <w:rFonts w:ascii="Times New Roman" w:hAnsi="Times New Roman" w:cs="Times New Roman"/>
      <w:sz w:val="20"/>
      <w:szCs w:val="20"/>
    </w:rPr>
  </w:style>
  <w:style w:type="character" w:customStyle="1" w:styleId="FontStyle75">
    <w:name w:val="Font Style75"/>
    <w:uiPriority w:val="99"/>
    <w:rsid w:val="009E03FD"/>
    <w:rPr>
      <w:rFonts w:ascii="Times New Roman" w:hAnsi="Times New Roman" w:cs="Times New Roman"/>
      <w:b/>
      <w:bCs/>
      <w:sz w:val="20"/>
      <w:szCs w:val="20"/>
    </w:rPr>
  </w:style>
  <w:style w:type="character" w:customStyle="1" w:styleId="FontStyle87">
    <w:name w:val="Font Style87"/>
    <w:uiPriority w:val="99"/>
    <w:rsid w:val="009E03FD"/>
    <w:rPr>
      <w:rFonts w:ascii="Times New Roman" w:hAnsi="Times New Roman" w:cs="Times New Roman"/>
      <w:spacing w:val="50"/>
      <w:sz w:val="12"/>
      <w:szCs w:val="12"/>
    </w:rPr>
  </w:style>
  <w:style w:type="paragraph" w:customStyle="1" w:styleId="Style13">
    <w:name w:val="Style13"/>
    <w:basedOn w:val="ac"/>
    <w:uiPriority w:val="99"/>
    <w:rsid w:val="009E03FD"/>
    <w:pPr>
      <w:widowControl w:val="0"/>
      <w:autoSpaceDE w:val="0"/>
      <w:autoSpaceDN w:val="0"/>
      <w:adjustRightInd w:val="0"/>
      <w:spacing w:line="458" w:lineRule="exact"/>
      <w:ind w:firstLine="528"/>
    </w:pPr>
    <w:rPr>
      <w:rFonts w:eastAsia="Times New Roman"/>
      <w:szCs w:val="24"/>
      <w:lang w:eastAsia="ru-RU"/>
    </w:rPr>
  </w:style>
  <w:style w:type="paragraph" w:customStyle="1" w:styleId="Style42">
    <w:name w:val="Style42"/>
    <w:basedOn w:val="ac"/>
    <w:uiPriority w:val="99"/>
    <w:rsid w:val="009E03FD"/>
    <w:pPr>
      <w:widowControl w:val="0"/>
      <w:autoSpaceDE w:val="0"/>
      <w:autoSpaceDN w:val="0"/>
      <w:adjustRightInd w:val="0"/>
      <w:spacing w:line="454" w:lineRule="exact"/>
      <w:ind w:firstLine="787"/>
    </w:pPr>
    <w:rPr>
      <w:rFonts w:eastAsia="Times New Roman"/>
      <w:szCs w:val="24"/>
      <w:lang w:eastAsia="ru-RU"/>
    </w:rPr>
  </w:style>
  <w:style w:type="character" w:customStyle="1" w:styleId="FontStyle79">
    <w:name w:val="Font Style79"/>
    <w:uiPriority w:val="99"/>
    <w:rsid w:val="009E03FD"/>
    <w:rPr>
      <w:rFonts w:ascii="Times New Roman" w:hAnsi="Times New Roman" w:cs="Times New Roman"/>
      <w:sz w:val="36"/>
      <w:szCs w:val="36"/>
    </w:rPr>
  </w:style>
  <w:style w:type="character" w:customStyle="1" w:styleId="1ff7">
    <w:name w:val="Знак Знак1"/>
    <w:aliases w:val="Заголовок 2 Знак1"/>
    <w:uiPriority w:val="99"/>
    <w:rsid w:val="009E03FD"/>
    <w:rPr>
      <w:sz w:val="24"/>
      <w:lang w:val="ru-RU" w:eastAsia="ru-RU" w:bidi="ar-SA"/>
    </w:rPr>
  </w:style>
  <w:style w:type="character" w:customStyle="1" w:styleId="FontStyle29">
    <w:name w:val="Font Style29"/>
    <w:uiPriority w:val="99"/>
    <w:rsid w:val="009E03FD"/>
    <w:rPr>
      <w:rFonts w:ascii="Times New Roman" w:hAnsi="Times New Roman" w:cs="Times New Roman"/>
      <w:sz w:val="24"/>
      <w:szCs w:val="24"/>
    </w:rPr>
  </w:style>
  <w:style w:type="paragraph" w:customStyle="1" w:styleId="Style14">
    <w:name w:val="Style14"/>
    <w:basedOn w:val="ac"/>
    <w:uiPriority w:val="99"/>
    <w:rsid w:val="009E03FD"/>
    <w:pPr>
      <w:widowControl w:val="0"/>
      <w:autoSpaceDE w:val="0"/>
      <w:autoSpaceDN w:val="0"/>
      <w:adjustRightInd w:val="0"/>
      <w:spacing w:line="206" w:lineRule="exact"/>
      <w:ind w:firstLine="0"/>
      <w:jc w:val="center"/>
    </w:pPr>
    <w:rPr>
      <w:rFonts w:eastAsia="Times New Roman"/>
      <w:szCs w:val="24"/>
      <w:lang w:eastAsia="ru-RU"/>
    </w:rPr>
  </w:style>
  <w:style w:type="character" w:customStyle="1" w:styleId="FontStyle30">
    <w:name w:val="Font Style30"/>
    <w:uiPriority w:val="99"/>
    <w:rsid w:val="009E03FD"/>
    <w:rPr>
      <w:rFonts w:ascii="Times New Roman" w:hAnsi="Times New Roman" w:cs="Times New Roman"/>
      <w:sz w:val="20"/>
      <w:szCs w:val="20"/>
    </w:rPr>
  </w:style>
  <w:style w:type="character" w:customStyle="1" w:styleId="FontStyle36">
    <w:name w:val="Font Style36"/>
    <w:uiPriority w:val="99"/>
    <w:rsid w:val="009E03FD"/>
    <w:rPr>
      <w:rFonts w:ascii="Times New Roman" w:hAnsi="Times New Roman" w:cs="Times New Roman"/>
      <w:b/>
      <w:bCs/>
      <w:sz w:val="20"/>
      <w:szCs w:val="20"/>
    </w:rPr>
  </w:style>
  <w:style w:type="paragraph" w:customStyle="1" w:styleId="Style15">
    <w:name w:val="Style15"/>
    <w:basedOn w:val="ac"/>
    <w:uiPriority w:val="99"/>
    <w:rsid w:val="009E03FD"/>
    <w:pPr>
      <w:widowControl w:val="0"/>
      <w:autoSpaceDE w:val="0"/>
      <w:autoSpaceDN w:val="0"/>
      <w:adjustRightInd w:val="0"/>
      <w:spacing w:line="277" w:lineRule="exact"/>
      <w:ind w:firstLine="0"/>
    </w:pPr>
    <w:rPr>
      <w:rFonts w:eastAsia="Times New Roman"/>
      <w:szCs w:val="24"/>
      <w:lang w:eastAsia="ru-RU"/>
    </w:rPr>
  </w:style>
  <w:style w:type="character" w:customStyle="1" w:styleId="FontStyle31">
    <w:name w:val="Font Style31"/>
    <w:uiPriority w:val="99"/>
    <w:rsid w:val="009E03FD"/>
    <w:rPr>
      <w:rFonts w:ascii="Times New Roman" w:hAnsi="Times New Roman" w:cs="Times New Roman"/>
      <w:sz w:val="20"/>
      <w:szCs w:val="20"/>
    </w:rPr>
  </w:style>
  <w:style w:type="paragraph" w:customStyle="1" w:styleId="Style11">
    <w:name w:val="Style11"/>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17">
    <w:name w:val="Style17"/>
    <w:basedOn w:val="ac"/>
    <w:uiPriority w:val="99"/>
    <w:rsid w:val="009E03FD"/>
    <w:pPr>
      <w:widowControl w:val="0"/>
      <w:autoSpaceDE w:val="0"/>
      <w:autoSpaceDN w:val="0"/>
      <w:adjustRightInd w:val="0"/>
      <w:spacing w:line="250" w:lineRule="exact"/>
      <w:ind w:firstLine="0"/>
    </w:pPr>
    <w:rPr>
      <w:rFonts w:eastAsia="Times New Roman"/>
      <w:szCs w:val="24"/>
      <w:lang w:eastAsia="ru-RU"/>
    </w:rPr>
  </w:style>
  <w:style w:type="character" w:customStyle="1" w:styleId="FontStyle32">
    <w:name w:val="Font Style32"/>
    <w:uiPriority w:val="99"/>
    <w:rsid w:val="009E03FD"/>
    <w:rPr>
      <w:rFonts w:ascii="Times New Roman" w:hAnsi="Times New Roman" w:cs="Times New Roman"/>
      <w:sz w:val="22"/>
      <w:szCs w:val="22"/>
    </w:rPr>
  </w:style>
  <w:style w:type="character" w:customStyle="1" w:styleId="FontStyle35">
    <w:name w:val="Font Style35"/>
    <w:uiPriority w:val="99"/>
    <w:rsid w:val="009E03FD"/>
    <w:rPr>
      <w:rFonts w:ascii="Times New Roman" w:hAnsi="Times New Roman" w:cs="Times New Roman"/>
      <w:b/>
      <w:bCs/>
      <w:sz w:val="20"/>
      <w:szCs w:val="20"/>
    </w:rPr>
  </w:style>
  <w:style w:type="paragraph" w:customStyle="1" w:styleId="Style19">
    <w:name w:val="Style19"/>
    <w:basedOn w:val="ac"/>
    <w:uiPriority w:val="99"/>
    <w:rsid w:val="009E03FD"/>
    <w:pPr>
      <w:widowControl w:val="0"/>
      <w:autoSpaceDE w:val="0"/>
      <w:autoSpaceDN w:val="0"/>
      <w:adjustRightInd w:val="0"/>
      <w:spacing w:line="451" w:lineRule="exact"/>
      <w:ind w:firstLine="0"/>
    </w:pPr>
    <w:rPr>
      <w:rFonts w:eastAsia="Times New Roman"/>
      <w:szCs w:val="24"/>
      <w:lang w:eastAsia="ru-RU"/>
    </w:rPr>
  </w:style>
  <w:style w:type="paragraph" w:customStyle="1" w:styleId="Style22">
    <w:name w:val="Style22"/>
    <w:basedOn w:val="ac"/>
    <w:uiPriority w:val="99"/>
    <w:rsid w:val="009E03FD"/>
    <w:pPr>
      <w:widowControl w:val="0"/>
      <w:autoSpaceDE w:val="0"/>
      <w:autoSpaceDN w:val="0"/>
      <w:adjustRightInd w:val="0"/>
      <w:spacing w:line="446" w:lineRule="exact"/>
      <w:ind w:firstLine="566"/>
    </w:pPr>
    <w:rPr>
      <w:rFonts w:eastAsia="Times New Roman"/>
      <w:szCs w:val="24"/>
      <w:lang w:eastAsia="ru-RU"/>
    </w:rPr>
  </w:style>
  <w:style w:type="paragraph" w:customStyle="1" w:styleId="Style23">
    <w:name w:val="Style23"/>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24">
    <w:name w:val="Style24"/>
    <w:basedOn w:val="ac"/>
    <w:uiPriority w:val="99"/>
    <w:rsid w:val="009E03FD"/>
    <w:pPr>
      <w:widowControl w:val="0"/>
      <w:autoSpaceDE w:val="0"/>
      <w:autoSpaceDN w:val="0"/>
      <w:adjustRightInd w:val="0"/>
      <w:ind w:firstLine="0"/>
      <w:jc w:val="left"/>
    </w:pPr>
    <w:rPr>
      <w:rFonts w:eastAsia="Times New Roman"/>
      <w:szCs w:val="24"/>
      <w:lang w:eastAsia="ru-RU"/>
    </w:rPr>
  </w:style>
  <w:style w:type="character" w:customStyle="1" w:styleId="FontStyle38">
    <w:name w:val="Font Style38"/>
    <w:uiPriority w:val="99"/>
    <w:rsid w:val="009E03FD"/>
    <w:rPr>
      <w:rFonts w:ascii="Times New Roman" w:hAnsi="Times New Roman" w:cs="Times New Roman"/>
      <w:sz w:val="14"/>
      <w:szCs w:val="14"/>
    </w:rPr>
  </w:style>
  <w:style w:type="paragraph" w:customStyle="1" w:styleId="Style25">
    <w:name w:val="Style25"/>
    <w:basedOn w:val="ac"/>
    <w:uiPriority w:val="99"/>
    <w:rsid w:val="009E03FD"/>
    <w:pPr>
      <w:widowControl w:val="0"/>
      <w:autoSpaceDE w:val="0"/>
      <w:autoSpaceDN w:val="0"/>
      <w:adjustRightInd w:val="0"/>
      <w:spacing w:line="448" w:lineRule="exact"/>
      <w:ind w:hanging="360"/>
    </w:pPr>
    <w:rPr>
      <w:rFonts w:eastAsia="Times New Roman"/>
      <w:szCs w:val="24"/>
      <w:lang w:eastAsia="ru-RU"/>
    </w:rPr>
  </w:style>
  <w:style w:type="character" w:customStyle="1" w:styleId="FontStyle69">
    <w:name w:val="Font Style69"/>
    <w:uiPriority w:val="99"/>
    <w:rsid w:val="009E03FD"/>
    <w:rPr>
      <w:rFonts w:ascii="Times New Roman" w:hAnsi="Times New Roman" w:cs="Times New Roman"/>
      <w:b/>
      <w:bCs/>
      <w:sz w:val="24"/>
      <w:szCs w:val="24"/>
    </w:rPr>
  </w:style>
  <w:style w:type="paragraph" w:customStyle="1" w:styleId="Style51">
    <w:name w:val="Style51"/>
    <w:basedOn w:val="ac"/>
    <w:uiPriority w:val="99"/>
    <w:rsid w:val="009E03FD"/>
    <w:pPr>
      <w:widowControl w:val="0"/>
      <w:autoSpaceDE w:val="0"/>
      <w:autoSpaceDN w:val="0"/>
      <w:adjustRightInd w:val="0"/>
      <w:spacing w:line="456" w:lineRule="exact"/>
      <w:ind w:firstLine="590"/>
      <w:jc w:val="left"/>
    </w:pPr>
    <w:rPr>
      <w:rFonts w:eastAsia="Times New Roman"/>
      <w:szCs w:val="24"/>
      <w:lang w:eastAsia="ru-RU"/>
    </w:rPr>
  </w:style>
  <w:style w:type="paragraph" w:customStyle="1" w:styleId="Style52">
    <w:name w:val="Style52"/>
    <w:basedOn w:val="ac"/>
    <w:uiPriority w:val="99"/>
    <w:rsid w:val="009E03FD"/>
    <w:pPr>
      <w:widowControl w:val="0"/>
      <w:autoSpaceDE w:val="0"/>
      <w:autoSpaceDN w:val="0"/>
      <w:adjustRightInd w:val="0"/>
      <w:spacing w:line="262" w:lineRule="exact"/>
      <w:ind w:firstLine="0"/>
      <w:jc w:val="center"/>
    </w:pPr>
    <w:rPr>
      <w:rFonts w:eastAsia="Times New Roman"/>
      <w:szCs w:val="24"/>
      <w:lang w:eastAsia="ru-RU"/>
    </w:rPr>
  </w:style>
  <w:style w:type="paragraph" w:customStyle="1" w:styleId="Style53">
    <w:name w:val="Style53"/>
    <w:basedOn w:val="ac"/>
    <w:uiPriority w:val="99"/>
    <w:rsid w:val="009E03FD"/>
    <w:pPr>
      <w:widowControl w:val="0"/>
      <w:autoSpaceDE w:val="0"/>
      <w:autoSpaceDN w:val="0"/>
      <w:adjustRightInd w:val="0"/>
      <w:spacing w:line="259" w:lineRule="exact"/>
      <w:ind w:firstLine="134"/>
      <w:jc w:val="left"/>
    </w:pPr>
    <w:rPr>
      <w:rFonts w:eastAsia="Times New Roman"/>
      <w:szCs w:val="24"/>
      <w:lang w:eastAsia="ru-RU"/>
    </w:rPr>
  </w:style>
  <w:style w:type="character" w:customStyle="1" w:styleId="FontStyle85">
    <w:name w:val="Font Style85"/>
    <w:uiPriority w:val="99"/>
    <w:rsid w:val="009E03FD"/>
    <w:rPr>
      <w:rFonts w:ascii="Arial" w:hAnsi="Arial" w:cs="Arial"/>
      <w:b/>
      <w:bCs/>
      <w:sz w:val="18"/>
      <w:szCs w:val="18"/>
    </w:rPr>
  </w:style>
  <w:style w:type="paragraph" w:customStyle="1" w:styleId="3f5">
    <w:name w:val="3 уровень"/>
    <w:basedOn w:val="ac"/>
    <w:rsid w:val="009E03FD"/>
    <w:pPr>
      <w:ind w:firstLine="0"/>
      <w:jc w:val="center"/>
      <w:outlineLvl w:val="2"/>
    </w:pPr>
    <w:rPr>
      <w:rFonts w:eastAsia="Times New Roman" w:cs="Arial"/>
      <w:b/>
      <w:sz w:val="26"/>
      <w:szCs w:val="24"/>
      <w:lang w:eastAsia="ru-RU"/>
    </w:rPr>
  </w:style>
  <w:style w:type="paragraph" w:customStyle="1" w:styleId="CharChar">
    <w:name w:val="Char Char"/>
    <w:basedOn w:val="ac"/>
    <w:rsid w:val="009E03FD"/>
    <w:pPr>
      <w:spacing w:after="160" w:line="240" w:lineRule="exact"/>
      <w:ind w:firstLine="0"/>
      <w:jc w:val="left"/>
    </w:pPr>
    <w:rPr>
      <w:rFonts w:ascii="Verdana" w:eastAsia="Times New Roman" w:hAnsi="Verdana"/>
      <w:caps/>
      <w:szCs w:val="24"/>
      <w:lang w:val="en-US" w:eastAsia="ru-RU"/>
    </w:rPr>
  </w:style>
  <w:style w:type="paragraph" w:customStyle="1" w:styleId="Style46">
    <w:name w:val="Style46"/>
    <w:basedOn w:val="ac"/>
    <w:uiPriority w:val="99"/>
    <w:rsid w:val="009E03FD"/>
    <w:pPr>
      <w:widowControl w:val="0"/>
      <w:autoSpaceDE w:val="0"/>
      <w:autoSpaceDN w:val="0"/>
      <w:adjustRightInd w:val="0"/>
      <w:ind w:firstLine="0"/>
      <w:jc w:val="left"/>
    </w:pPr>
    <w:rPr>
      <w:rFonts w:eastAsia="Times New Roman"/>
      <w:szCs w:val="24"/>
      <w:lang w:eastAsia="ru-RU"/>
    </w:rPr>
  </w:style>
  <w:style w:type="character" w:customStyle="1" w:styleId="FontStyle95">
    <w:name w:val="Font Style95"/>
    <w:uiPriority w:val="99"/>
    <w:rsid w:val="009E03FD"/>
    <w:rPr>
      <w:rFonts w:ascii="Times New Roman" w:hAnsi="Times New Roman" w:cs="Times New Roman"/>
      <w:b/>
      <w:bCs/>
      <w:sz w:val="24"/>
      <w:szCs w:val="24"/>
    </w:rPr>
  </w:style>
  <w:style w:type="paragraph" w:customStyle="1" w:styleId="Style57">
    <w:name w:val="Style57"/>
    <w:basedOn w:val="ac"/>
    <w:uiPriority w:val="99"/>
    <w:rsid w:val="009E03FD"/>
    <w:pPr>
      <w:widowControl w:val="0"/>
      <w:autoSpaceDE w:val="0"/>
      <w:autoSpaceDN w:val="0"/>
      <w:adjustRightInd w:val="0"/>
      <w:spacing w:line="358" w:lineRule="exact"/>
      <w:ind w:firstLine="672"/>
    </w:pPr>
    <w:rPr>
      <w:rFonts w:eastAsia="Times New Roman"/>
      <w:szCs w:val="24"/>
      <w:lang w:eastAsia="ru-RU"/>
    </w:rPr>
  </w:style>
  <w:style w:type="paragraph" w:customStyle="1" w:styleId="Style30">
    <w:name w:val="Style30"/>
    <w:basedOn w:val="ac"/>
    <w:uiPriority w:val="99"/>
    <w:rsid w:val="009E03FD"/>
    <w:pPr>
      <w:widowControl w:val="0"/>
      <w:autoSpaceDE w:val="0"/>
      <w:autoSpaceDN w:val="0"/>
      <w:adjustRightInd w:val="0"/>
      <w:spacing w:line="276" w:lineRule="exact"/>
      <w:ind w:firstLine="710"/>
    </w:pPr>
    <w:rPr>
      <w:rFonts w:eastAsia="Times New Roman"/>
      <w:szCs w:val="24"/>
      <w:lang w:eastAsia="ru-RU"/>
    </w:rPr>
  </w:style>
  <w:style w:type="paragraph" w:customStyle="1" w:styleId="Style33">
    <w:name w:val="Style33"/>
    <w:basedOn w:val="ac"/>
    <w:uiPriority w:val="99"/>
    <w:rsid w:val="009E03FD"/>
    <w:pPr>
      <w:widowControl w:val="0"/>
      <w:autoSpaceDE w:val="0"/>
      <w:autoSpaceDN w:val="0"/>
      <w:adjustRightInd w:val="0"/>
      <w:spacing w:line="276" w:lineRule="exact"/>
      <w:ind w:firstLine="715"/>
    </w:pPr>
    <w:rPr>
      <w:rFonts w:eastAsia="Times New Roman"/>
      <w:szCs w:val="24"/>
      <w:lang w:eastAsia="ru-RU"/>
    </w:rPr>
  </w:style>
  <w:style w:type="paragraph" w:customStyle="1" w:styleId="Style34">
    <w:name w:val="Style34"/>
    <w:basedOn w:val="ac"/>
    <w:uiPriority w:val="99"/>
    <w:rsid w:val="009E03FD"/>
    <w:pPr>
      <w:widowControl w:val="0"/>
      <w:autoSpaceDE w:val="0"/>
      <w:autoSpaceDN w:val="0"/>
      <w:adjustRightInd w:val="0"/>
      <w:spacing w:line="245" w:lineRule="exact"/>
      <w:ind w:firstLine="0"/>
      <w:jc w:val="center"/>
    </w:pPr>
    <w:rPr>
      <w:rFonts w:eastAsia="Times New Roman"/>
      <w:szCs w:val="24"/>
      <w:lang w:eastAsia="ru-RU"/>
    </w:rPr>
  </w:style>
  <w:style w:type="character" w:customStyle="1" w:styleId="FontStyle44">
    <w:name w:val="Font Style44"/>
    <w:uiPriority w:val="99"/>
    <w:rsid w:val="009E03FD"/>
    <w:rPr>
      <w:rFonts w:ascii="Times New Roman" w:hAnsi="Times New Roman" w:cs="Times New Roman"/>
      <w:b/>
      <w:bCs/>
      <w:sz w:val="20"/>
      <w:szCs w:val="20"/>
    </w:rPr>
  </w:style>
  <w:style w:type="numbering" w:customStyle="1" w:styleId="1ff8">
    <w:name w:val="Нет списка1"/>
    <w:next w:val="af"/>
    <w:semiHidden/>
    <w:rsid w:val="009E03FD"/>
  </w:style>
  <w:style w:type="table" w:customStyle="1" w:styleId="1ff9">
    <w:name w:val="Сетка таблицы1"/>
    <w:basedOn w:val="ae"/>
    <w:next w:val="afd"/>
    <w:uiPriority w:val="59"/>
    <w:rsid w:val="009E03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8">
    <w:name w:val="Style8"/>
    <w:basedOn w:val="ac"/>
    <w:uiPriority w:val="99"/>
    <w:rsid w:val="009E03FD"/>
    <w:pPr>
      <w:widowControl w:val="0"/>
      <w:autoSpaceDE w:val="0"/>
      <w:autoSpaceDN w:val="0"/>
      <w:adjustRightInd w:val="0"/>
      <w:spacing w:line="331" w:lineRule="exact"/>
      <w:ind w:firstLine="0"/>
      <w:jc w:val="left"/>
    </w:pPr>
    <w:rPr>
      <w:rFonts w:eastAsia="Times New Roman"/>
      <w:szCs w:val="24"/>
      <w:lang w:eastAsia="ru-RU"/>
    </w:rPr>
  </w:style>
  <w:style w:type="paragraph" w:customStyle="1" w:styleId="Style9">
    <w:name w:val="Style9"/>
    <w:basedOn w:val="ac"/>
    <w:uiPriority w:val="99"/>
    <w:rsid w:val="009E03FD"/>
    <w:pPr>
      <w:widowControl w:val="0"/>
      <w:autoSpaceDE w:val="0"/>
      <w:autoSpaceDN w:val="0"/>
      <w:adjustRightInd w:val="0"/>
      <w:spacing w:line="322" w:lineRule="exact"/>
      <w:ind w:firstLine="418"/>
      <w:jc w:val="left"/>
    </w:pPr>
    <w:rPr>
      <w:rFonts w:eastAsia="Times New Roman"/>
      <w:szCs w:val="24"/>
      <w:lang w:eastAsia="ru-RU"/>
    </w:rPr>
  </w:style>
  <w:style w:type="paragraph" w:customStyle="1" w:styleId="Style12">
    <w:name w:val="Style12"/>
    <w:basedOn w:val="ac"/>
    <w:uiPriority w:val="99"/>
    <w:rsid w:val="009E03FD"/>
    <w:pPr>
      <w:widowControl w:val="0"/>
      <w:autoSpaceDE w:val="0"/>
      <w:autoSpaceDN w:val="0"/>
      <w:adjustRightInd w:val="0"/>
      <w:spacing w:line="178" w:lineRule="exact"/>
      <w:ind w:firstLine="0"/>
      <w:jc w:val="left"/>
    </w:pPr>
    <w:rPr>
      <w:rFonts w:eastAsia="Times New Roman"/>
      <w:szCs w:val="24"/>
      <w:lang w:eastAsia="ru-RU"/>
    </w:rPr>
  </w:style>
  <w:style w:type="paragraph" w:customStyle="1" w:styleId="Style21">
    <w:name w:val="Style21"/>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26">
    <w:name w:val="Style26"/>
    <w:basedOn w:val="ac"/>
    <w:uiPriority w:val="99"/>
    <w:rsid w:val="009E03FD"/>
    <w:pPr>
      <w:widowControl w:val="0"/>
      <w:autoSpaceDE w:val="0"/>
      <w:autoSpaceDN w:val="0"/>
      <w:adjustRightInd w:val="0"/>
      <w:ind w:firstLine="0"/>
      <w:jc w:val="left"/>
    </w:pPr>
    <w:rPr>
      <w:rFonts w:eastAsia="Times New Roman"/>
      <w:szCs w:val="24"/>
      <w:lang w:eastAsia="ru-RU"/>
    </w:rPr>
  </w:style>
  <w:style w:type="paragraph" w:customStyle="1" w:styleId="Style27">
    <w:name w:val="Style27"/>
    <w:basedOn w:val="ac"/>
    <w:uiPriority w:val="99"/>
    <w:rsid w:val="009E03FD"/>
    <w:pPr>
      <w:widowControl w:val="0"/>
      <w:autoSpaceDE w:val="0"/>
      <w:autoSpaceDN w:val="0"/>
      <w:adjustRightInd w:val="0"/>
      <w:ind w:firstLine="0"/>
      <w:jc w:val="left"/>
    </w:pPr>
    <w:rPr>
      <w:rFonts w:eastAsia="Times New Roman"/>
      <w:szCs w:val="24"/>
      <w:lang w:eastAsia="ru-RU"/>
    </w:rPr>
  </w:style>
  <w:style w:type="character" w:customStyle="1" w:styleId="FontStyle34">
    <w:name w:val="Font Style34"/>
    <w:uiPriority w:val="99"/>
    <w:rsid w:val="009E03FD"/>
    <w:rPr>
      <w:rFonts w:ascii="Times New Roman" w:hAnsi="Times New Roman" w:cs="Times New Roman"/>
      <w:sz w:val="24"/>
      <w:szCs w:val="24"/>
    </w:rPr>
  </w:style>
  <w:style w:type="character" w:customStyle="1" w:styleId="FontStyle37">
    <w:name w:val="Font Style37"/>
    <w:uiPriority w:val="99"/>
    <w:rsid w:val="009E03FD"/>
    <w:rPr>
      <w:rFonts w:ascii="Tahoma" w:hAnsi="Tahoma" w:cs="Tahoma"/>
      <w:sz w:val="14"/>
      <w:szCs w:val="14"/>
    </w:rPr>
  </w:style>
  <w:style w:type="character" w:customStyle="1" w:styleId="FontStyle47">
    <w:name w:val="Font Style47"/>
    <w:uiPriority w:val="99"/>
    <w:rsid w:val="009E03FD"/>
    <w:rPr>
      <w:rFonts w:ascii="Times New Roman" w:hAnsi="Times New Roman" w:cs="Times New Roman"/>
      <w:b/>
      <w:bCs/>
      <w:i/>
      <w:iCs/>
      <w:sz w:val="20"/>
      <w:szCs w:val="20"/>
    </w:rPr>
  </w:style>
  <w:style w:type="character" w:customStyle="1" w:styleId="FontStyle24">
    <w:name w:val="Font Style24"/>
    <w:uiPriority w:val="99"/>
    <w:rsid w:val="009E03FD"/>
    <w:rPr>
      <w:rFonts w:ascii="Times New Roman" w:hAnsi="Times New Roman" w:cs="Times New Roman"/>
      <w:b/>
      <w:bCs/>
      <w:sz w:val="20"/>
      <w:szCs w:val="20"/>
    </w:rPr>
  </w:style>
  <w:style w:type="character" w:customStyle="1" w:styleId="FontStyle26">
    <w:name w:val="Font Style26"/>
    <w:uiPriority w:val="99"/>
    <w:rsid w:val="009E03FD"/>
    <w:rPr>
      <w:rFonts w:ascii="Palatino Linotype" w:hAnsi="Palatino Linotype" w:cs="Palatino Linotype"/>
      <w:i/>
      <w:iCs/>
      <w:spacing w:val="30"/>
      <w:sz w:val="28"/>
      <w:szCs w:val="28"/>
    </w:rPr>
  </w:style>
  <w:style w:type="character" w:customStyle="1" w:styleId="FontStyle27">
    <w:name w:val="Font Style27"/>
    <w:uiPriority w:val="99"/>
    <w:rsid w:val="009E03FD"/>
    <w:rPr>
      <w:rFonts w:ascii="Times New Roman" w:hAnsi="Times New Roman" w:cs="Times New Roman"/>
      <w:spacing w:val="-10"/>
      <w:sz w:val="26"/>
      <w:szCs w:val="26"/>
    </w:rPr>
  </w:style>
  <w:style w:type="character" w:customStyle="1" w:styleId="FontStyle28">
    <w:name w:val="Font Style28"/>
    <w:uiPriority w:val="99"/>
    <w:rsid w:val="009E03FD"/>
    <w:rPr>
      <w:rFonts w:ascii="Times New Roman" w:hAnsi="Times New Roman" w:cs="Times New Roman"/>
      <w:sz w:val="24"/>
      <w:szCs w:val="24"/>
    </w:rPr>
  </w:style>
  <w:style w:type="character" w:customStyle="1" w:styleId="110">
    <w:name w:val="Стиль1 Знак Знак Знак1"/>
    <w:rsid w:val="009E03FD"/>
    <w:rPr>
      <w:sz w:val="28"/>
      <w:lang w:val="ru-RU" w:eastAsia="ru-RU" w:bidi="ar-SA"/>
    </w:rPr>
  </w:style>
  <w:style w:type="character" w:customStyle="1" w:styleId="113">
    <w:name w:val="Стиль1 Знак Знак Знак Знак1"/>
    <w:rsid w:val="009E03FD"/>
    <w:rPr>
      <w:sz w:val="28"/>
      <w:lang w:val="ru-RU" w:eastAsia="ru-RU" w:bidi="ar-SA"/>
    </w:rPr>
  </w:style>
  <w:style w:type="paragraph" w:customStyle="1" w:styleId="newstext">
    <w:name w:val="news_text"/>
    <w:basedOn w:val="ac"/>
    <w:rsid w:val="009E03FD"/>
    <w:pPr>
      <w:spacing w:before="100" w:beforeAutospacing="1" w:after="100" w:afterAutospacing="1"/>
      <w:ind w:firstLine="0"/>
      <w:jc w:val="left"/>
    </w:pPr>
    <w:rPr>
      <w:rFonts w:eastAsia="Times New Roman"/>
      <w:szCs w:val="24"/>
      <w:lang w:eastAsia="ru-RU"/>
    </w:rPr>
  </w:style>
  <w:style w:type="paragraph" w:customStyle="1" w:styleId="1ffa">
    <w:name w:val="Знак Знак1 Знак Знак"/>
    <w:basedOn w:val="ac"/>
    <w:next w:val="32"/>
    <w:rsid w:val="009E03FD"/>
    <w:pPr>
      <w:spacing w:before="100" w:beforeAutospacing="1" w:after="100" w:afterAutospacing="1"/>
      <w:ind w:firstLine="0"/>
      <w:jc w:val="left"/>
    </w:pPr>
    <w:rPr>
      <w:rFonts w:eastAsia="Times New Roman"/>
      <w:szCs w:val="20"/>
      <w:lang w:val="en-US" w:eastAsia="ru-RU"/>
    </w:rPr>
  </w:style>
  <w:style w:type="paragraph" w:customStyle="1" w:styleId="Style40">
    <w:name w:val="Style40"/>
    <w:basedOn w:val="ac"/>
    <w:uiPriority w:val="99"/>
    <w:rsid w:val="009E03FD"/>
    <w:pPr>
      <w:widowControl w:val="0"/>
      <w:autoSpaceDE w:val="0"/>
      <w:autoSpaceDN w:val="0"/>
      <w:adjustRightInd w:val="0"/>
      <w:spacing w:line="230" w:lineRule="exact"/>
      <w:ind w:firstLine="0"/>
      <w:jc w:val="right"/>
    </w:pPr>
    <w:rPr>
      <w:rFonts w:eastAsia="Times New Roman"/>
      <w:szCs w:val="24"/>
      <w:lang w:eastAsia="ru-RU"/>
    </w:rPr>
  </w:style>
  <w:style w:type="character" w:customStyle="1" w:styleId="FontStyle50">
    <w:name w:val="Font Style50"/>
    <w:uiPriority w:val="99"/>
    <w:rsid w:val="009E03FD"/>
    <w:rPr>
      <w:rFonts w:ascii="Arial" w:hAnsi="Arial" w:cs="Arial"/>
      <w:b/>
      <w:bCs/>
      <w:sz w:val="22"/>
      <w:szCs w:val="22"/>
    </w:rPr>
  </w:style>
  <w:style w:type="character" w:customStyle="1" w:styleId="FontStyle51">
    <w:name w:val="Font Style51"/>
    <w:rsid w:val="009E03FD"/>
    <w:rPr>
      <w:rFonts w:ascii="Arial" w:hAnsi="Arial" w:cs="Arial"/>
      <w:sz w:val="22"/>
      <w:szCs w:val="22"/>
    </w:rPr>
  </w:style>
  <w:style w:type="character" w:customStyle="1" w:styleId="FontStyle67">
    <w:name w:val="Font Style67"/>
    <w:uiPriority w:val="99"/>
    <w:rsid w:val="009E03FD"/>
    <w:rPr>
      <w:rFonts w:ascii="Arial" w:hAnsi="Arial" w:cs="Arial"/>
      <w:sz w:val="22"/>
      <w:szCs w:val="22"/>
    </w:rPr>
  </w:style>
  <w:style w:type="character" w:customStyle="1" w:styleId="FontStyle23">
    <w:name w:val="Font Style23"/>
    <w:uiPriority w:val="99"/>
    <w:rsid w:val="009E03FD"/>
    <w:rPr>
      <w:rFonts w:ascii="Times New Roman" w:hAnsi="Times New Roman" w:cs="Times New Roman"/>
      <w:b/>
      <w:bCs/>
      <w:spacing w:val="40"/>
      <w:sz w:val="16"/>
      <w:szCs w:val="16"/>
    </w:rPr>
  </w:style>
  <w:style w:type="character" w:customStyle="1" w:styleId="FontStyle39">
    <w:name w:val="Font Style39"/>
    <w:uiPriority w:val="99"/>
    <w:rsid w:val="009E03FD"/>
    <w:rPr>
      <w:rFonts w:ascii="Times New Roman" w:hAnsi="Times New Roman" w:cs="Times New Roman"/>
      <w:b/>
      <w:bCs/>
      <w:sz w:val="18"/>
      <w:szCs w:val="18"/>
    </w:rPr>
  </w:style>
  <w:style w:type="character" w:customStyle="1" w:styleId="FontStyle40">
    <w:name w:val="Font Style40"/>
    <w:uiPriority w:val="99"/>
    <w:rsid w:val="009E03FD"/>
    <w:rPr>
      <w:rFonts w:ascii="Georgia" w:hAnsi="Georgia" w:cs="Georgia"/>
      <w:b/>
      <w:bCs/>
      <w:sz w:val="16"/>
      <w:szCs w:val="16"/>
    </w:rPr>
  </w:style>
  <w:style w:type="character" w:customStyle="1" w:styleId="2TimesNewRoman0">
    <w:name w:val="Заголовок 2 + Times New Roman Знак"/>
    <w:aliases w:val="по центру Знак"/>
    <w:link w:val="2TimesNewRoman"/>
    <w:rsid w:val="009E03FD"/>
    <w:rPr>
      <w:rFonts w:ascii="Cambria" w:eastAsia="Times New Roman" w:hAnsi="Cambria" w:cs="Times New Roman"/>
      <w:b/>
      <w:bCs/>
      <w:color w:val="2DA2BF"/>
      <w:lang w:eastAsia="ru-RU"/>
    </w:rPr>
  </w:style>
  <w:style w:type="paragraph" w:customStyle="1" w:styleId="2ff0">
    <w:name w:val="ЗАГОЛОВОК2"/>
    <w:basedOn w:val="ac"/>
    <w:next w:val="ac"/>
    <w:rsid w:val="009E03FD"/>
    <w:pPr>
      <w:pageBreakBefore/>
      <w:spacing w:before="50" w:after="20"/>
      <w:ind w:firstLine="0"/>
      <w:jc w:val="center"/>
      <w:outlineLvl w:val="0"/>
    </w:pPr>
    <w:rPr>
      <w:rFonts w:eastAsia="Times New Roman"/>
      <w:b/>
      <w:bCs/>
      <w:szCs w:val="24"/>
      <w:lang w:eastAsia="ru-RU"/>
    </w:rPr>
  </w:style>
  <w:style w:type="paragraph" w:customStyle="1" w:styleId="1ffb">
    <w:name w:val="Список маркированный 1"/>
    <w:basedOn w:val="ac"/>
    <w:rsid w:val="009E03FD"/>
    <w:pPr>
      <w:tabs>
        <w:tab w:val="left" w:pos="357"/>
      </w:tabs>
      <w:suppressAutoHyphens/>
      <w:spacing w:line="312" w:lineRule="auto"/>
      <w:ind w:left="720" w:hanging="360"/>
    </w:pPr>
    <w:rPr>
      <w:rFonts w:eastAsia="Times New Roman"/>
      <w:szCs w:val="24"/>
      <w:lang w:eastAsia="ru-RU"/>
    </w:rPr>
  </w:style>
  <w:style w:type="paragraph" w:customStyle="1" w:styleId="1ffc">
    <w:name w:val="Знак Знак Знак1 Знак"/>
    <w:basedOn w:val="ac"/>
    <w:rsid w:val="009E03FD"/>
    <w:pPr>
      <w:spacing w:before="100" w:beforeAutospacing="1" w:after="100" w:afterAutospacing="1"/>
      <w:ind w:firstLine="0"/>
      <w:jc w:val="left"/>
    </w:pPr>
    <w:rPr>
      <w:rFonts w:ascii="Tahoma" w:eastAsia="Times New Roman" w:hAnsi="Tahoma"/>
      <w:sz w:val="20"/>
      <w:szCs w:val="20"/>
      <w:lang w:val="en-US" w:eastAsia="ru-RU"/>
    </w:rPr>
  </w:style>
  <w:style w:type="paragraph" w:customStyle="1" w:styleId="59">
    <w:name w:val="Обычный5"/>
    <w:uiPriority w:val="99"/>
    <w:rsid w:val="009E03FD"/>
    <w:pPr>
      <w:suppressAutoHyphens/>
      <w:snapToGrid w:val="0"/>
      <w:spacing w:after="200" w:line="276" w:lineRule="auto"/>
    </w:pPr>
    <w:rPr>
      <w:rFonts w:ascii="Times New Roman" w:eastAsia="Times New Roman" w:hAnsi="Times New Roman"/>
      <w:sz w:val="22"/>
      <w:szCs w:val="22"/>
      <w:lang w:eastAsia="ar-SA"/>
    </w:rPr>
  </w:style>
  <w:style w:type="paragraph" w:customStyle="1" w:styleId="Normal0">
    <w:name w:val="Normal Знак Знак"/>
    <w:rsid w:val="009E03FD"/>
    <w:pPr>
      <w:suppressAutoHyphens/>
      <w:spacing w:before="100" w:after="100" w:line="276" w:lineRule="auto"/>
      <w:jc w:val="both"/>
    </w:pPr>
    <w:rPr>
      <w:rFonts w:ascii="Times New Roman" w:eastAsia="Arial" w:hAnsi="Times New Roman"/>
      <w:sz w:val="24"/>
      <w:szCs w:val="24"/>
      <w:lang w:eastAsia="ar-SA"/>
    </w:rPr>
  </w:style>
  <w:style w:type="paragraph" w:customStyle="1" w:styleId="2ff1">
    <w:name w:val="Абзац списка2"/>
    <w:basedOn w:val="ac"/>
    <w:rsid w:val="009E03FD"/>
    <w:pPr>
      <w:spacing w:after="200" w:line="276" w:lineRule="auto"/>
      <w:ind w:left="720" w:firstLine="0"/>
      <w:jc w:val="left"/>
    </w:pPr>
    <w:rPr>
      <w:rFonts w:ascii="Calibri" w:hAnsi="Calibri"/>
      <w:sz w:val="22"/>
      <w:lang w:eastAsia="ru-RU"/>
    </w:rPr>
  </w:style>
  <w:style w:type="character" w:customStyle="1" w:styleId="114">
    <w:name w:val="Заголовок 1 Знак1"/>
    <w:aliases w:val="БЛОК Знак1,Заголовок 1 Знак Знак Знак2,Заголовок 1 Знак Знак Знак Знак1,H1 Знак,Заголов Знак,ch Знак,Глава Знак,(раздел) Знак"/>
    <w:uiPriority w:val="99"/>
    <w:rsid w:val="009E03FD"/>
    <w:rPr>
      <w:rFonts w:ascii="Cambria" w:eastAsia="Times New Roman" w:hAnsi="Cambria" w:cs="Times New Roman"/>
      <w:b/>
      <w:bCs/>
      <w:color w:val="365F91"/>
      <w:sz w:val="28"/>
      <w:szCs w:val="28"/>
    </w:rPr>
  </w:style>
  <w:style w:type="character" w:customStyle="1" w:styleId="aff1">
    <w:name w:val="Обычный (веб) Знак"/>
    <w:aliases w:val="Обычный (Web)1 Знак,Обычный (Web)11 Знак,Обычный (Web) Знак,Обычный (веб) Знак2 Знак Знак,Обычный (веб) Знак Знак1 Знак Знак,Обычный (веб) Знак1 Знак Знак Знак2 Знак,Обычный (веб) Знак Знак Знак Знак Знак2 Знак"/>
    <w:link w:val="aff0"/>
    <w:uiPriority w:val="99"/>
    <w:locked/>
    <w:rsid w:val="009E03FD"/>
    <w:rPr>
      <w:rFonts w:ascii="Times New Roman" w:hAnsi="Times New Roman" w:cs="Times New Roman"/>
      <w:sz w:val="24"/>
      <w:szCs w:val="24"/>
    </w:rPr>
  </w:style>
  <w:style w:type="character" w:customStyle="1" w:styleId="afff7">
    <w:name w:val="Маркированный список Знак"/>
    <w:aliases w:val="Маркированный список Знак Знак Знак,Маркированный Знак Знак Знак"/>
    <w:link w:val="afff6"/>
    <w:locked/>
    <w:rsid w:val="009E03FD"/>
    <w:rPr>
      <w:rFonts w:ascii="Times New Roman" w:eastAsia="Times New Roman" w:hAnsi="Times New Roman" w:cs="Times New Roman"/>
      <w:sz w:val="26"/>
      <w:szCs w:val="20"/>
      <w:lang w:eastAsia="ru-RU"/>
    </w:rPr>
  </w:style>
  <w:style w:type="character" w:customStyle="1" w:styleId="115">
    <w:name w:val="Основной текст 1 Знак1"/>
    <w:aliases w:val="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Надин стиль Знак Знак1"/>
    <w:basedOn w:val="ad"/>
    <w:uiPriority w:val="99"/>
    <w:rsid w:val="009E03FD"/>
  </w:style>
  <w:style w:type="character" w:customStyle="1" w:styleId="1ffd">
    <w:name w:val="Обычный (веб) Знак1"/>
    <w:aliases w:val="Обычный (Web)1 Знак1,Обычный (Web)11 Знак1,Обычный (Web) Знак1,Обычный (веб) Знак2 Знак Знак1,Обычный (веб) Знак Знак1 Знак Знак1,Обычный (веб) Знак1 Знак Знак Знак2 Знак1,Обычный (веб) Знак Знак Знак Знак Знак2 Знак1"/>
    <w:uiPriority w:val="99"/>
    <w:semiHidden/>
    <w:locked/>
    <w:rsid w:val="009E03FD"/>
    <w:rPr>
      <w:rFonts w:ascii="Times New Roman" w:eastAsia="Times New Roman" w:hAnsi="Times New Roman" w:cs="Times New Roman"/>
      <w:sz w:val="16"/>
      <w:szCs w:val="16"/>
      <w:lang w:eastAsia="ru-RU"/>
    </w:rPr>
  </w:style>
  <w:style w:type="character" w:customStyle="1" w:styleId="212">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 Знак1,Основной текст с отступом 2 Знак Знак Знак1"/>
    <w:basedOn w:val="ad"/>
    <w:uiPriority w:val="99"/>
    <w:semiHidden/>
    <w:rsid w:val="009E03FD"/>
  </w:style>
  <w:style w:type="character" w:customStyle="1" w:styleId="311">
    <w:name w:val="Основной текст с отступом 3 Знак1"/>
    <w:aliases w:val="дисер Знак1,дисер Знак Знак Знак1"/>
    <w:semiHidden/>
    <w:rsid w:val="009E03FD"/>
    <w:rPr>
      <w:sz w:val="16"/>
      <w:szCs w:val="16"/>
    </w:rPr>
  </w:style>
  <w:style w:type="paragraph" w:customStyle="1" w:styleId="312">
    <w:name w:val="Основной текст 31"/>
    <w:basedOn w:val="ac"/>
    <w:uiPriority w:val="99"/>
    <w:rsid w:val="009E03FD"/>
    <w:pPr>
      <w:suppressAutoHyphens/>
      <w:spacing w:after="120"/>
      <w:ind w:firstLine="0"/>
      <w:jc w:val="left"/>
    </w:pPr>
    <w:rPr>
      <w:rFonts w:eastAsia="Times New Roman"/>
      <w:sz w:val="16"/>
      <w:szCs w:val="16"/>
      <w:lang w:eastAsia="ar-SA"/>
    </w:rPr>
  </w:style>
  <w:style w:type="paragraph" w:customStyle="1" w:styleId="affffffffe">
    <w:name w:val="Таблицы (моноширинный)"/>
    <w:basedOn w:val="ac"/>
    <w:next w:val="ac"/>
    <w:rsid w:val="009E03FD"/>
    <w:pPr>
      <w:widowControl w:val="0"/>
      <w:suppressAutoHyphens/>
      <w:autoSpaceDE w:val="0"/>
      <w:ind w:firstLine="0"/>
    </w:pPr>
    <w:rPr>
      <w:rFonts w:ascii="Courier New" w:eastAsia="Times New Roman" w:hAnsi="Courier New" w:cs="Courier New"/>
      <w:szCs w:val="24"/>
      <w:lang w:eastAsia="ar-SA"/>
    </w:rPr>
  </w:style>
  <w:style w:type="paragraph" w:customStyle="1" w:styleId="Char">
    <w:name w:val="Char Знак Знак"/>
    <w:basedOn w:val="ac"/>
    <w:rsid w:val="009E03FD"/>
    <w:pPr>
      <w:widowControl w:val="0"/>
      <w:adjustRightInd w:val="0"/>
      <w:spacing w:after="160" w:line="240" w:lineRule="exact"/>
      <w:ind w:firstLine="0"/>
      <w:jc w:val="right"/>
    </w:pPr>
    <w:rPr>
      <w:rFonts w:eastAsia="Times New Roman"/>
      <w:sz w:val="20"/>
      <w:szCs w:val="20"/>
      <w:lang w:val="en-GB" w:eastAsia="ru-RU"/>
    </w:rPr>
  </w:style>
  <w:style w:type="paragraph" w:customStyle="1" w:styleId="330">
    <w:name w:val="Основной текст с отступом 33"/>
    <w:basedOn w:val="ac"/>
    <w:rsid w:val="009E03FD"/>
    <w:pPr>
      <w:suppressAutoHyphens/>
      <w:ind w:firstLine="708"/>
    </w:pPr>
    <w:rPr>
      <w:rFonts w:eastAsia="Times New Roman" w:cs="Arial"/>
      <w:sz w:val="26"/>
      <w:szCs w:val="26"/>
      <w:lang w:eastAsia="ar-SA"/>
    </w:rPr>
  </w:style>
  <w:style w:type="character" w:customStyle="1" w:styleId="2ff2">
    <w:name w:val="заголовок 2 Знак"/>
    <w:link w:val="2ff3"/>
    <w:uiPriority w:val="99"/>
    <w:locked/>
    <w:rsid w:val="009E03FD"/>
    <w:rPr>
      <w:rFonts w:ascii="Cambria" w:hAnsi="Cambria"/>
      <w:b/>
      <w:sz w:val="28"/>
      <w:szCs w:val="28"/>
    </w:rPr>
  </w:style>
  <w:style w:type="paragraph" w:customStyle="1" w:styleId="2ff3">
    <w:name w:val="заголовок 2"/>
    <w:basedOn w:val="ac"/>
    <w:link w:val="2ff2"/>
    <w:uiPriority w:val="99"/>
    <w:rsid w:val="009E03FD"/>
    <w:pPr>
      <w:ind w:firstLine="708"/>
      <w:jc w:val="left"/>
    </w:pPr>
    <w:rPr>
      <w:rFonts w:ascii="Cambria" w:hAnsi="Cambria"/>
      <w:b/>
      <w:szCs w:val="28"/>
    </w:rPr>
  </w:style>
  <w:style w:type="paragraph" w:customStyle="1" w:styleId="afffffffff">
    <w:name w:val="Знак Знак Знак Знак Знак Знак"/>
    <w:basedOn w:val="ac"/>
    <w:uiPriority w:val="99"/>
    <w:rsid w:val="009E03FD"/>
    <w:pPr>
      <w:widowControl w:val="0"/>
      <w:adjustRightInd w:val="0"/>
      <w:spacing w:after="160" w:line="240" w:lineRule="exact"/>
      <w:ind w:firstLine="0"/>
      <w:jc w:val="right"/>
    </w:pPr>
    <w:rPr>
      <w:rFonts w:eastAsia="Times New Roman"/>
      <w:sz w:val="20"/>
      <w:szCs w:val="20"/>
      <w:lang w:val="en-GB" w:eastAsia="ru-RU"/>
    </w:rPr>
  </w:style>
  <w:style w:type="paragraph" w:customStyle="1" w:styleId="WW-">
    <w:name w:val="WW-Обычный (веб)"/>
    <w:basedOn w:val="ac"/>
    <w:rsid w:val="009E03FD"/>
    <w:pPr>
      <w:spacing w:before="280" w:after="119"/>
      <w:ind w:firstLine="0"/>
      <w:jc w:val="left"/>
    </w:pPr>
    <w:rPr>
      <w:rFonts w:eastAsia="Times New Roman"/>
      <w:szCs w:val="24"/>
      <w:lang w:eastAsia="ru-RU"/>
    </w:rPr>
  </w:style>
  <w:style w:type="character" w:customStyle="1" w:styleId="Normal">
    <w:name w:val="Normal Знак"/>
    <w:link w:val="1d"/>
    <w:locked/>
    <w:rsid w:val="009E03FD"/>
    <w:rPr>
      <w:rFonts w:ascii="Courier New" w:eastAsia="Times New Roman" w:hAnsi="Courier New" w:cs="Times New Roman"/>
      <w:snapToGrid w:val="0"/>
      <w:sz w:val="28"/>
      <w:lang w:eastAsia="ru-RU"/>
    </w:rPr>
  </w:style>
  <w:style w:type="paragraph" w:customStyle="1" w:styleId="Normal10-02">
    <w:name w:val="Normal + 10 пт полужирный По центру Слева:  -02 см Справ..."/>
    <w:basedOn w:val="ac"/>
    <w:uiPriority w:val="99"/>
    <w:rsid w:val="009E03FD"/>
    <w:pPr>
      <w:ind w:left="-113" w:right="-113" w:firstLine="0"/>
      <w:jc w:val="center"/>
    </w:pPr>
    <w:rPr>
      <w:rFonts w:eastAsia="Times New Roman"/>
      <w:b/>
      <w:bCs/>
      <w:sz w:val="20"/>
      <w:szCs w:val="20"/>
      <w:lang w:eastAsia="ru-RU"/>
    </w:rPr>
  </w:style>
  <w:style w:type="paragraph" w:customStyle="1" w:styleId="S">
    <w:name w:val="S_Обычный"/>
    <w:basedOn w:val="ac"/>
    <w:rsid w:val="009E03FD"/>
    <w:pPr>
      <w:suppressAutoHyphens/>
    </w:pPr>
    <w:rPr>
      <w:rFonts w:eastAsia="Times New Roman"/>
      <w:szCs w:val="24"/>
      <w:lang w:eastAsia="ar-SA"/>
    </w:rPr>
  </w:style>
  <w:style w:type="paragraph" w:customStyle="1" w:styleId="afffffffff0">
    <w:name w:val="Текстовка"/>
    <w:rsid w:val="009E03FD"/>
    <w:pPr>
      <w:suppressAutoHyphens/>
      <w:spacing w:after="200" w:line="276" w:lineRule="auto"/>
      <w:ind w:firstLine="851"/>
      <w:jc w:val="both"/>
    </w:pPr>
    <w:rPr>
      <w:rFonts w:ascii="Times New Roman" w:eastAsia="Arial" w:hAnsi="Times New Roman"/>
      <w:sz w:val="28"/>
      <w:szCs w:val="22"/>
      <w:lang w:eastAsia="ar-SA"/>
    </w:rPr>
  </w:style>
  <w:style w:type="paragraph" w:customStyle="1" w:styleId="1ffe">
    <w:name w:val="Знак Знак1 Знак Знак Знак Знак"/>
    <w:basedOn w:val="ac"/>
    <w:rsid w:val="009E03FD"/>
    <w:pPr>
      <w:widowControl w:val="0"/>
      <w:adjustRightInd w:val="0"/>
      <w:spacing w:after="160" w:line="240" w:lineRule="exact"/>
      <w:ind w:firstLine="0"/>
      <w:jc w:val="right"/>
    </w:pPr>
    <w:rPr>
      <w:rFonts w:eastAsia="Times New Roman"/>
      <w:sz w:val="20"/>
      <w:szCs w:val="20"/>
      <w:lang w:val="en-GB" w:eastAsia="ru-RU"/>
    </w:rPr>
  </w:style>
  <w:style w:type="character" w:customStyle="1" w:styleId="2ff4">
    <w:name w:val="Стиль2 Знак"/>
    <w:link w:val="2ff5"/>
    <w:locked/>
    <w:rsid w:val="009E03FD"/>
    <w:rPr>
      <w:color w:val="0000FF"/>
      <w:sz w:val="28"/>
      <w:szCs w:val="28"/>
    </w:rPr>
  </w:style>
  <w:style w:type="paragraph" w:customStyle="1" w:styleId="2ff5">
    <w:name w:val="Стиль2"/>
    <w:basedOn w:val="ac"/>
    <w:link w:val="2ff4"/>
    <w:uiPriority w:val="99"/>
    <w:rsid w:val="009E03FD"/>
    <w:pPr>
      <w:widowControl w:val="0"/>
      <w:autoSpaceDE w:val="0"/>
      <w:autoSpaceDN w:val="0"/>
      <w:adjustRightInd w:val="0"/>
    </w:pPr>
    <w:rPr>
      <w:rFonts w:ascii="Calibri" w:hAnsi="Calibri"/>
      <w:color w:val="0000FF"/>
      <w:szCs w:val="28"/>
    </w:rPr>
  </w:style>
  <w:style w:type="paragraph" w:customStyle="1" w:styleId="1fff">
    <w:name w:val="Красная строка1"/>
    <w:basedOn w:val="aff3"/>
    <w:uiPriority w:val="99"/>
    <w:rsid w:val="009E03FD"/>
    <w:pPr>
      <w:widowControl w:val="0"/>
      <w:suppressAutoHyphens/>
      <w:spacing w:line="240" w:lineRule="auto"/>
      <w:ind w:firstLine="210"/>
    </w:pPr>
    <w:rPr>
      <w:rFonts w:ascii="Arial" w:eastAsia="Lucida Sans Unicode" w:hAnsi="Arial"/>
      <w:sz w:val="24"/>
      <w:szCs w:val="24"/>
    </w:rPr>
  </w:style>
  <w:style w:type="paragraph" w:customStyle="1" w:styleId="par">
    <w:name w:val="par"/>
    <w:basedOn w:val="ac"/>
    <w:uiPriority w:val="99"/>
    <w:rsid w:val="009E03FD"/>
    <w:pPr>
      <w:spacing w:before="100" w:beforeAutospacing="1" w:after="100" w:afterAutospacing="1"/>
      <w:ind w:firstLine="0"/>
      <w:jc w:val="left"/>
    </w:pPr>
    <w:rPr>
      <w:rFonts w:eastAsia="Times New Roman"/>
      <w:szCs w:val="24"/>
      <w:lang w:eastAsia="ru-RU"/>
    </w:rPr>
  </w:style>
  <w:style w:type="character" w:customStyle="1" w:styleId="810">
    <w:name w:val="Заголовок 8 Знак1"/>
    <w:uiPriority w:val="9"/>
    <w:semiHidden/>
    <w:rsid w:val="009E03FD"/>
    <w:rPr>
      <w:rFonts w:ascii="Cambria" w:eastAsia="Times New Roman" w:hAnsi="Cambria" w:cs="Times New Roman"/>
      <w:color w:val="404040"/>
    </w:rPr>
  </w:style>
  <w:style w:type="character" w:customStyle="1" w:styleId="213">
    <w:name w:val="Основной текст 2 Знак1"/>
    <w:aliases w:val="Основной текст с отступом Знак Знак Знак Знак Знак1"/>
    <w:basedOn w:val="ad"/>
    <w:uiPriority w:val="99"/>
    <w:semiHidden/>
    <w:rsid w:val="009E03FD"/>
  </w:style>
  <w:style w:type="character" w:customStyle="1" w:styleId="1fff0">
    <w:name w:val="Нижний колонтитул Знак1"/>
    <w:basedOn w:val="ad"/>
    <w:uiPriority w:val="99"/>
    <w:semiHidden/>
    <w:rsid w:val="009E03FD"/>
  </w:style>
  <w:style w:type="character" w:customStyle="1" w:styleId="1fff1">
    <w:name w:val="Верхний колонтитул Знак1"/>
    <w:basedOn w:val="ad"/>
    <w:uiPriority w:val="99"/>
    <w:semiHidden/>
    <w:rsid w:val="009E03FD"/>
  </w:style>
  <w:style w:type="character" w:customStyle="1" w:styleId="1fff2">
    <w:name w:val="Название Знак1"/>
    <w:rsid w:val="009E03FD"/>
    <w:rPr>
      <w:rFonts w:ascii="Cambria" w:eastAsia="Times New Roman" w:hAnsi="Cambria" w:cs="Times New Roman"/>
      <w:color w:val="17365D"/>
      <w:spacing w:val="5"/>
      <w:kern w:val="28"/>
      <w:sz w:val="52"/>
      <w:szCs w:val="52"/>
    </w:rPr>
  </w:style>
  <w:style w:type="character" w:customStyle="1" w:styleId="1fff3">
    <w:name w:val="Подзаголовок Знак1"/>
    <w:uiPriority w:val="11"/>
    <w:rsid w:val="009E03FD"/>
    <w:rPr>
      <w:rFonts w:ascii="Cambria" w:eastAsia="Times New Roman" w:hAnsi="Cambria" w:cs="Times New Roman"/>
      <w:i/>
      <w:iCs/>
      <w:color w:val="4F81BD"/>
      <w:spacing w:val="15"/>
      <w:sz w:val="24"/>
      <w:szCs w:val="24"/>
    </w:rPr>
  </w:style>
  <w:style w:type="character" w:customStyle="1" w:styleId="afffffffff1">
    <w:name w:val="Гипертекстовая ссылка"/>
    <w:uiPriority w:val="99"/>
    <w:rsid w:val="009E03FD"/>
    <w:rPr>
      <w:color w:val="008000"/>
    </w:rPr>
  </w:style>
  <w:style w:type="character" w:customStyle="1" w:styleId="FontStyle151">
    <w:name w:val="Font Style151"/>
    <w:rsid w:val="009E03FD"/>
    <w:rPr>
      <w:rFonts w:ascii="Times New Roman" w:hAnsi="Times New Roman" w:cs="Times New Roman" w:hint="default"/>
      <w:sz w:val="16"/>
      <w:szCs w:val="16"/>
    </w:rPr>
  </w:style>
  <w:style w:type="character" w:customStyle="1" w:styleId="3f6">
    <w:name w:val="Знак Знак3"/>
    <w:locked/>
    <w:rsid w:val="009E03FD"/>
    <w:rPr>
      <w:rFonts w:ascii="Arial" w:hAnsi="Arial" w:cs="Tahoma" w:hint="default"/>
      <w:b/>
      <w:bCs/>
      <w:sz w:val="24"/>
      <w:szCs w:val="24"/>
      <w:lang w:val="ru-RU" w:eastAsia="ru-RU" w:bidi="ar-SA"/>
    </w:rPr>
  </w:style>
  <w:style w:type="character" w:customStyle="1" w:styleId="313">
    <w:name w:val="Основной текст 3 Знак1"/>
    <w:uiPriority w:val="99"/>
    <w:semiHidden/>
    <w:rsid w:val="009E03FD"/>
    <w:rPr>
      <w:sz w:val="16"/>
      <w:szCs w:val="16"/>
    </w:rPr>
  </w:style>
  <w:style w:type="character" w:customStyle="1" w:styleId="butback">
    <w:name w:val="butback"/>
    <w:basedOn w:val="ad"/>
    <w:rsid w:val="009E03FD"/>
  </w:style>
  <w:style w:type="character" w:customStyle="1" w:styleId="submenu-table">
    <w:name w:val="submenu-table"/>
    <w:basedOn w:val="ad"/>
    <w:rsid w:val="009E03FD"/>
  </w:style>
  <w:style w:type="paragraph" w:customStyle="1" w:styleId="3f7">
    <w:name w:val="Абзац списка3"/>
    <w:basedOn w:val="ac"/>
    <w:rsid w:val="009E03FD"/>
    <w:pPr>
      <w:ind w:left="720" w:firstLine="0"/>
      <w:jc w:val="left"/>
    </w:pPr>
    <w:rPr>
      <w:rFonts w:eastAsia="Times New Roman"/>
      <w:szCs w:val="24"/>
      <w:lang w:eastAsia="ru-RU"/>
    </w:rPr>
  </w:style>
  <w:style w:type="paragraph" w:customStyle="1" w:styleId="10tablenormal">
    <w:name w:val="10 table normal"/>
    <w:basedOn w:val="ac"/>
    <w:link w:val="10tablenormalCar"/>
    <w:rsid w:val="009E03FD"/>
    <w:pPr>
      <w:ind w:right="288" w:firstLine="0"/>
      <w:jc w:val="left"/>
    </w:pPr>
    <w:rPr>
      <w:rFonts w:eastAsia="Times New Roman"/>
      <w:sz w:val="26"/>
      <w:szCs w:val="20"/>
      <w:lang w:val="en-US" w:eastAsia="ru-RU"/>
    </w:rPr>
  </w:style>
  <w:style w:type="character" w:customStyle="1" w:styleId="10tablenormalCar">
    <w:name w:val="10 table normal Car"/>
    <w:link w:val="10tablenormal"/>
    <w:rsid w:val="009E03FD"/>
    <w:rPr>
      <w:rFonts w:ascii="Times New Roman" w:eastAsia="Times New Roman" w:hAnsi="Times New Roman" w:cs="Times New Roman"/>
      <w:sz w:val="26"/>
      <w:szCs w:val="20"/>
      <w:lang w:val="en-US" w:eastAsia="ru-RU"/>
    </w:rPr>
  </w:style>
  <w:style w:type="character" w:styleId="afffffffff2">
    <w:name w:val="annotation reference"/>
    <w:uiPriority w:val="99"/>
    <w:semiHidden/>
    <w:unhideWhenUsed/>
    <w:rsid w:val="009E03FD"/>
    <w:rPr>
      <w:sz w:val="16"/>
      <w:szCs w:val="16"/>
    </w:rPr>
  </w:style>
  <w:style w:type="paragraph" w:styleId="afffffffff3">
    <w:name w:val="annotation text"/>
    <w:basedOn w:val="ac"/>
    <w:link w:val="afffffffff4"/>
    <w:uiPriority w:val="99"/>
    <w:semiHidden/>
    <w:unhideWhenUsed/>
    <w:rsid w:val="009E03FD"/>
    <w:pPr>
      <w:spacing w:after="200" w:line="276" w:lineRule="auto"/>
      <w:ind w:firstLine="0"/>
      <w:jc w:val="left"/>
    </w:pPr>
    <w:rPr>
      <w:rFonts w:ascii="Calibri" w:eastAsia="Times New Roman" w:hAnsi="Calibri"/>
      <w:sz w:val="20"/>
      <w:szCs w:val="20"/>
      <w:lang w:eastAsia="ru-RU"/>
    </w:rPr>
  </w:style>
  <w:style w:type="character" w:customStyle="1" w:styleId="afffffffff4">
    <w:name w:val="Текст примечания Знак"/>
    <w:link w:val="afffffffff3"/>
    <w:uiPriority w:val="99"/>
    <w:semiHidden/>
    <w:rsid w:val="009E03FD"/>
    <w:rPr>
      <w:rFonts w:ascii="Calibri" w:eastAsia="Times New Roman" w:hAnsi="Calibri" w:cs="Times New Roman"/>
      <w:sz w:val="20"/>
      <w:szCs w:val="20"/>
      <w:lang w:eastAsia="ru-RU"/>
    </w:rPr>
  </w:style>
  <w:style w:type="paragraph" w:styleId="afffffffff5">
    <w:name w:val="annotation subject"/>
    <w:basedOn w:val="afffffffff3"/>
    <w:next w:val="afffffffff3"/>
    <w:link w:val="afffffffff6"/>
    <w:uiPriority w:val="99"/>
    <w:semiHidden/>
    <w:unhideWhenUsed/>
    <w:rsid w:val="009E03FD"/>
    <w:rPr>
      <w:b/>
      <w:bCs/>
    </w:rPr>
  </w:style>
  <w:style w:type="character" w:customStyle="1" w:styleId="afffffffff6">
    <w:name w:val="Тема примечания Знак"/>
    <w:link w:val="afffffffff5"/>
    <w:uiPriority w:val="99"/>
    <w:semiHidden/>
    <w:rsid w:val="009E03FD"/>
    <w:rPr>
      <w:rFonts w:ascii="Calibri" w:eastAsia="Times New Roman" w:hAnsi="Calibri" w:cs="Times New Roman"/>
      <w:b/>
      <w:bCs/>
      <w:sz w:val="20"/>
      <w:szCs w:val="20"/>
      <w:lang w:eastAsia="ru-RU"/>
    </w:rPr>
  </w:style>
  <w:style w:type="paragraph" w:customStyle="1" w:styleId="headertext">
    <w:name w:val="headertext"/>
    <w:basedOn w:val="ac"/>
    <w:rsid w:val="00AB1F34"/>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afffffffff7">
    <w:name w:val="Готовый"/>
    <w:basedOn w:val="ac"/>
    <w:rsid w:val="00AB1F34"/>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snapToGrid w:val="0"/>
      <w:sz w:val="20"/>
      <w:szCs w:val="20"/>
      <w:lang w:eastAsia="ru-RU"/>
    </w:rPr>
  </w:style>
  <w:style w:type="paragraph" w:customStyle="1" w:styleId="firstchild">
    <w:name w:val="first_child"/>
    <w:basedOn w:val="ac"/>
    <w:rsid w:val="00AB1F34"/>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afffffffff8">
    <w:name w:val="_Обычный"/>
    <w:link w:val="afffffffff9"/>
    <w:qFormat/>
    <w:rsid w:val="00AB1F34"/>
    <w:pPr>
      <w:spacing w:line="360" w:lineRule="auto"/>
      <w:ind w:firstLine="709"/>
      <w:jc w:val="both"/>
    </w:pPr>
    <w:rPr>
      <w:rFonts w:ascii="Times New Roman" w:hAnsi="Times New Roman"/>
      <w:sz w:val="24"/>
      <w:szCs w:val="24"/>
      <w:lang w:eastAsia="en-US"/>
    </w:rPr>
  </w:style>
  <w:style w:type="character" w:customStyle="1" w:styleId="afffffffff9">
    <w:name w:val="_Обычный Знак"/>
    <w:link w:val="afffffffff8"/>
    <w:rsid w:val="00AB1F34"/>
    <w:rPr>
      <w:rFonts w:ascii="Times New Roman" w:eastAsia="Calibri" w:hAnsi="Times New Roman" w:cs="Times New Roman"/>
      <w:sz w:val="24"/>
      <w:szCs w:val="24"/>
    </w:rPr>
  </w:style>
  <w:style w:type="paragraph" w:customStyle="1" w:styleId="0">
    <w:name w:val="0.Текст"/>
    <w:basedOn w:val="ac"/>
    <w:link w:val="00"/>
    <w:qFormat/>
    <w:rsid w:val="00FE506D"/>
    <w:pPr>
      <w:widowControl w:val="0"/>
      <w:spacing w:after="240" w:line="360" w:lineRule="auto"/>
      <w:ind w:left="1418" w:firstLine="0"/>
    </w:pPr>
    <w:rPr>
      <w:rFonts w:eastAsia="Times New Roman" w:cs="Arial"/>
      <w:szCs w:val="28"/>
    </w:rPr>
  </w:style>
  <w:style w:type="character" w:customStyle="1" w:styleId="00">
    <w:name w:val="0.Текст Знак"/>
    <w:link w:val="0"/>
    <w:rsid w:val="00FE506D"/>
    <w:rPr>
      <w:rFonts w:ascii="Arial" w:eastAsia="Times New Roman" w:hAnsi="Arial" w:cs="Arial"/>
      <w:sz w:val="24"/>
      <w:szCs w:val="28"/>
    </w:rPr>
  </w:style>
  <w:style w:type="character" w:customStyle="1" w:styleId="pagetext">
    <w:name w:val="pagetext"/>
    <w:basedOn w:val="ad"/>
    <w:rsid w:val="00E07520"/>
  </w:style>
  <w:style w:type="paragraph" w:customStyle="1" w:styleId="s3">
    <w:name w:val="s_3"/>
    <w:basedOn w:val="ac"/>
    <w:rsid w:val="00E07520"/>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s1">
    <w:name w:val="s_1"/>
    <w:basedOn w:val="ac"/>
    <w:rsid w:val="003F47AC"/>
    <w:pPr>
      <w:spacing w:before="100" w:beforeAutospacing="1" w:after="100" w:afterAutospacing="1"/>
      <w:ind w:firstLine="0"/>
      <w:jc w:val="left"/>
    </w:pPr>
    <w:rPr>
      <w:rFonts w:ascii="Times New Roman" w:eastAsia="Times New Roman" w:hAnsi="Times New Roman"/>
      <w:szCs w:val="24"/>
      <w:lang w:eastAsia="ru-RU"/>
    </w:rPr>
  </w:style>
  <w:style w:type="character" w:customStyle="1" w:styleId="s10">
    <w:name w:val="s_10"/>
    <w:basedOn w:val="ad"/>
    <w:rsid w:val="003F47AC"/>
  </w:style>
  <w:style w:type="paragraph" w:customStyle="1" w:styleId="a0">
    <w:name w:val="_Список тире"/>
    <w:basedOn w:val="ac"/>
    <w:uiPriority w:val="99"/>
    <w:qFormat/>
    <w:rsid w:val="00C3689B"/>
    <w:pPr>
      <w:numPr>
        <w:numId w:val="16"/>
      </w:numPr>
      <w:spacing w:line="360" w:lineRule="auto"/>
      <w:ind w:left="0" w:firstLine="709"/>
      <w:contextualSpacing/>
    </w:pPr>
    <w:rPr>
      <w:rFonts w:ascii="Times New Roman" w:hAnsi="Times New Roman"/>
      <w:szCs w:val="28"/>
      <w:lang w:val="x-none"/>
    </w:rPr>
  </w:style>
  <w:style w:type="character" w:customStyle="1" w:styleId="410">
    <w:name w:val="Заголовок 4 Знак1"/>
    <w:uiPriority w:val="99"/>
    <w:locked/>
    <w:rsid w:val="007A3EFE"/>
    <w:rPr>
      <w:b/>
      <w:i/>
      <w:sz w:val="24"/>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Текст сноски-FN Char,Зна Char"/>
    <w:uiPriority w:val="99"/>
    <w:semiHidden/>
    <w:rsid w:val="007A3EFE"/>
    <w:rPr>
      <w:sz w:val="20"/>
      <w:szCs w:val="20"/>
    </w:rPr>
  </w:style>
  <w:style w:type="character" w:customStyle="1" w:styleId="3f8">
    <w:name w:val="заголовок 3 Знак"/>
    <w:link w:val="3f9"/>
    <w:uiPriority w:val="99"/>
    <w:locked/>
    <w:rsid w:val="007A3EFE"/>
    <w:rPr>
      <w:b/>
      <w:i/>
      <w:kern w:val="28"/>
      <w:sz w:val="28"/>
    </w:rPr>
  </w:style>
  <w:style w:type="paragraph" w:customStyle="1" w:styleId="1fff4">
    <w:name w:val="Основной текст с отступом.Основной текст 1.Нумерованный список !!"/>
    <w:basedOn w:val="ac"/>
    <w:uiPriority w:val="99"/>
    <w:rsid w:val="007A3EFE"/>
    <w:pPr>
      <w:ind w:firstLine="567"/>
    </w:pPr>
    <w:rPr>
      <w:rFonts w:ascii="Times New Roman" w:eastAsia="Times New Roman" w:hAnsi="Times New Roman"/>
      <w:kern w:val="28"/>
      <w:sz w:val="28"/>
      <w:szCs w:val="20"/>
      <w:lang w:eastAsia="ru-RU"/>
    </w:rPr>
  </w:style>
  <w:style w:type="paragraph" w:customStyle="1" w:styleId="afffffffffa">
    <w:name w:val="Основной шрифт"/>
    <w:basedOn w:val="ac"/>
    <w:uiPriority w:val="99"/>
    <w:rsid w:val="007A3EFE"/>
    <w:pPr>
      <w:spacing w:line="360" w:lineRule="auto"/>
    </w:pPr>
    <w:rPr>
      <w:rFonts w:ascii="Times New Roman" w:eastAsia="Times New Roman" w:hAnsi="Times New Roman"/>
      <w:sz w:val="28"/>
      <w:szCs w:val="24"/>
      <w:lang w:eastAsia="ru-RU"/>
    </w:rPr>
  </w:style>
  <w:style w:type="paragraph" w:styleId="afffffffffb">
    <w:name w:val="endnote text"/>
    <w:basedOn w:val="ac"/>
    <w:link w:val="afffffffffc"/>
    <w:semiHidden/>
    <w:rsid w:val="007A3EFE"/>
    <w:pPr>
      <w:ind w:firstLine="0"/>
      <w:jc w:val="left"/>
    </w:pPr>
    <w:rPr>
      <w:rFonts w:ascii="Calibri" w:eastAsia="Times New Roman" w:hAnsi="Calibri"/>
      <w:sz w:val="20"/>
      <w:szCs w:val="20"/>
      <w:lang w:eastAsia="ru-RU"/>
    </w:rPr>
  </w:style>
  <w:style w:type="character" w:customStyle="1" w:styleId="afffffffffc">
    <w:name w:val="Текст концевой сноски Знак"/>
    <w:link w:val="afffffffffb"/>
    <w:semiHidden/>
    <w:rsid w:val="007A3EFE"/>
    <w:rPr>
      <w:rFonts w:ascii="Calibri" w:eastAsia="Times New Roman" w:hAnsi="Calibri" w:cs="Times New Roman"/>
      <w:sz w:val="20"/>
      <w:szCs w:val="20"/>
      <w:lang w:eastAsia="ru-RU"/>
    </w:rPr>
  </w:style>
  <w:style w:type="character" w:styleId="afffffffffd">
    <w:name w:val="endnote reference"/>
    <w:semiHidden/>
    <w:rsid w:val="007A3EFE"/>
    <w:rPr>
      <w:rFonts w:cs="Times New Roman"/>
      <w:vertAlign w:val="superscript"/>
    </w:rPr>
  </w:style>
  <w:style w:type="paragraph" w:customStyle="1" w:styleId="116">
    <w:name w:val="Заголовок 11"/>
    <w:basedOn w:val="ac"/>
    <w:next w:val="ac"/>
    <w:uiPriority w:val="99"/>
    <w:semiHidden/>
    <w:rsid w:val="007A3EFE"/>
    <w:pPr>
      <w:keepNext/>
      <w:widowControl w:val="0"/>
      <w:ind w:firstLine="0"/>
      <w:jc w:val="left"/>
    </w:pPr>
    <w:rPr>
      <w:rFonts w:ascii="Times New Roman" w:eastAsia="Times New Roman" w:hAnsi="Times New Roman"/>
      <w:sz w:val="28"/>
      <w:szCs w:val="20"/>
      <w:lang w:eastAsia="ru-RU"/>
    </w:rPr>
  </w:style>
  <w:style w:type="paragraph" w:styleId="afffffffffe">
    <w:name w:val="table of figures"/>
    <w:basedOn w:val="ac"/>
    <w:next w:val="ac"/>
    <w:uiPriority w:val="99"/>
    <w:semiHidden/>
    <w:rsid w:val="007A3EFE"/>
    <w:pPr>
      <w:spacing w:after="200"/>
      <w:ind w:firstLine="0"/>
      <w:jc w:val="left"/>
    </w:pPr>
    <w:rPr>
      <w:rFonts w:ascii="Calibri" w:eastAsia="Times New Roman" w:hAnsi="Calibri"/>
      <w:sz w:val="22"/>
      <w:lang w:eastAsia="ru-RU"/>
    </w:rPr>
  </w:style>
  <w:style w:type="paragraph" w:customStyle="1" w:styleId="affffffffff">
    <w:name w:val="Подподпункт"/>
    <w:basedOn w:val="ac"/>
    <w:uiPriority w:val="99"/>
    <w:rsid w:val="007A3EFE"/>
    <w:pPr>
      <w:tabs>
        <w:tab w:val="num" w:pos="5585"/>
      </w:tabs>
      <w:ind w:firstLine="0"/>
    </w:pPr>
    <w:rPr>
      <w:rFonts w:ascii="Times New Roman" w:eastAsia="Times New Roman" w:hAnsi="Times New Roman"/>
      <w:szCs w:val="28"/>
      <w:lang w:eastAsia="ru-RU"/>
    </w:rPr>
  </w:style>
  <w:style w:type="table" w:customStyle="1" w:styleId="2ff6">
    <w:name w:val="Сетка таблицы2"/>
    <w:uiPriority w:val="99"/>
    <w:rsid w:val="007A3EF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a">
    <w:name w:val="Сетка таблицы3"/>
    <w:uiPriority w:val="99"/>
    <w:rsid w:val="007A3EF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uiPriority w:val="99"/>
    <w:rsid w:val="007A3EF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0">
    <w:name w:val="Список с балетами"/>
    <w:uiPriority w:val="99"/>
    <w:rsid w:val="007A3EFE"/>
    <w:pPr>
      <w:shd w:val="clear" w:color="auto" w:fill="FFFFFF"/>
      <w:tabs>
        <w:tab w:val="num" w:pos="680"/>
        <w:tab w:val="left" w:pos="744"/>
      </w:tabs>
      <w:autoSpaceDE w:val="0"/>
      <w:autoSpaceDN w:val="0"/>
      <w:adjustRightInd w:val="0"/>
      <w:ind w:left="754" w:hanging="357"/>
      <w:jc w:val="both"/>
      <w:outlineLvl w:val="0"/>
    </w:pPr>
    <w:rPr>
      <w:rFonts w:ascii="Times New Roman" w:eastAsia="Times New Roman" w:hAnsi="Times New Roman"/>
      <w:color w:val="000000"/>
      <w:kern w:val="24"/>
      <w:sz w:val="24"/>
      <w:szCs w:val="24"/>
    </w:rPr>
  </w:style>
  <w:style w:type="character" w:customStyle="1" w:styleId="newstext0">
    <w:name w:val="newstext"/>
    <w:uiPriority w:val="99"/>
    <w:rsid w:val="007A3EFE"/>
    <w:rPr>
      <w:rFonts w:cs="Times New Roman"/>
    </w:rPr>
  </w:style>
  <w:style w:type="paragraph" w:customStyle="1" w:styleId="affffffffff1">
    <w:name w:val="Заголовок лит"/>
    <w:basedOn w:val="21"/>
    <w:uiPriority w:val="99"/>
    <w:rsid w:val="007A3EFE"/>
    <w:pPr>
      <w:keepLines w:val="0"/>
      <w:spacing w:before="240" w:after="60"/>
      <w:ind w:firstLine="0"/>
      <w:jc w:val="center"/>
    </w:pPr>
    <w:rPr>
      <w:rFonts w:ascii="Swis721 BlkEx BT" w:hAnsi="Swis721 BlkEx BT"/>
      <w:b w:val="0"/>
      <w:bCs w:val="0"/>
      <w:color w:val="auto"/>
      <w:sz w:val="28"/>
      <w:szCs w:val="20"/>
      <w:lang w:eastAsia="ru-RU"/>
    </w:rPr>
  </w:style>
  <w:style w:type="paragraph" w:customStyle="1" w:styleId="20">
    <w:name w:val="Абзац2"/>
    <w:basedOn w:val="ac"/>
    <w:uiPriority w:val="99"/>
    <w:rsid w:val="007A3EFE"/>
    <w:pPr>
      <w:widowControl w:val="0"/>
      <w:numPr>
        <w:numId w:val="19"/>
      </w:numPr>
      <w:spacing w:line="360" w:lineRule="auto"/>
    </w:pPr>
    <w:rPr>
      <w:rFonts w:ascii="Times New Roman" w:eastAsia="Times New Roman" w:hAnsi="Times New Roman"/>
      <w:sz w:val="28"/>
      <w:szCs w:val="20"/>
      <w:lang w:eastAsia="ru-RU"/>
    </w:rPr>
  </w:style>
  <w:style w:type="paragraph" w:customStyle="1" w:styleId="a9">
    <w:name w:val="основной рпс"/>
    <w:basedOn w:val="ac"/>
    <w:uiPriority w:val="99"/>
    <w:rsid w:val="007A3EFE"/>
    <w:pPr>
      <w:numPr>
        <w:numId w:val="20"/>
      </w:numPr>
    </w:pPr>
    <w:rPr>
      <w:rFonts w:ascii="Times New Roman" w:eastAsia="Times New Roman" w:hAnsi="Times New Roman"/>
      <w:sz w:val="28"/>
      <w:szCs w:val="20"/>
      <w:lang w:eastAsia="ru-RU"/>
    </w:rPr>
  </w:style>
  <w:style w:type="paragraph" w:customStyle="1" w:styleId="a6">
    <w:name w:val="РПС"/>
    <w:basedOn w:val="ac"/>
    <w:uiPriority w:val="99"/>
    <w:rsid w:val="007A3EFE"/>
    <w:pPr>
      <w:numPr>
        <w:numId w:val="21"/>
      </w:numPr>
      <w:spacing w:line="360" w:lineRule="auto"/>
    </w:pPr>
    <w:rPr>
      <w:rFonts w:ascii="Times New Roman" w:eastAsia="Times New Roman" w:hAnsi="Times New Roman"/>
      <w:sz w:val="28"/>
      <w:szCs w:val="20"/>
      <w:lang w:eastAsia="ru-RU"/>
    </w:rPr>
  </w:style>
  <w:style w:type="paragraph" w:customStyle="1" w:styleId="3fb">
    <w:name w:val="Оглавление3"/>
    <w:basedOn w:val="ac"/>
    <w:uiPriority w:val="99"/>
    <w:rsid w:val="007A3EFE"/>
    <w:pPr>
      <w:ind w:left="709" w:firstLine="0"/>
      <w:jc w:val="left"/>
    </w:pPr>
    <w:rPr>
      <w:rFonts w:ascii="Times New Roman" w:eastAsia="Times New Roman" w:hAnsi="Times New Roman"/>
      <w:b/>
      <w:i/>
      <w:sz w:val="28"/>
      <w:szCs w:val="20"/>
      <w:lang w:eastAsia="ru-RU"/>
    </w:rPr>
  </w:style>
  <w:style w:type="paragraph" w:customStyle="1" w:styleId="affffffffff2">
    <w:name w:val="ОсновнойРПС"/>
    <w:basedOn w:val="aff"/>
    <w:uiPriority w:val="99"/>
    <w:rsid w:val="007A3EFE"/>
    <w:pPr>
      <w:spacing w:after="0" w:line="360" w:lineRule="auto"/>
      <w:ind w:left="0" w:firstLine="709"/>
      <w:jc w:val="both"/>
    </w:pPr>
    <w:rPr>
      <w:rFonts w:ascii="Times New Roman" w:eastAsia="Times New Roman" w:hAnsi="Times New Roman"/>
      <w:sz w:val="28"/>
      <w:szCs w:val="20"/>
      <w:lang w:eastAsia="ru-RU"/>
    </w:rPr>
  </w:style>
  <w:style w:type="paragraph" w:styleId="1fff5">
    <w:name w:val="index 1"/>
    <w:basedOn w:val="ac"/>
    <w:next w:val="ac"/>
    <w:autoRedefine/>
    <w:uiPriority w:val="99"/>
    <w:semiHidden/>
    <w:rsid w:val="007A3EFE"/>
    <w:pPr>
      <w:ind w:left="240" w:hanging="240"/>
      <w:jc w:val="left"/>
    </w:pPr>
    <w:rPr>
      <w:rFonts w:ascii="Times New Roman" w:eastAsia="Times New Roman" w:hAnsi="Times New Roman"/>
      <w:szCs w:val="24"/>
      <w:lang w:eastAsia="ru-RU"/>
    </w:rPr>
  </w:style>
  <w:style w:type="paragraph" w:styleId="affffffffff3">
    <w:name w:val="index heading"/>
    <w:basedOn w:val="ac"/>
    <w:next w:val="1fff5"/>
    <w:uiPriority w:val="99"/>
    <w:semiHidden/>
    <w:rsid w:val="007A3EFE"/>
    <w:pPr>
      <w:ind w:firstLine="0"/>
      <w:jc w:val="left"/>
    </w:pPr>
    <w:rPr>
      <w:rFonts w:ascii="Times New Roman" w:eastAsia="Times New Roman" w:hAnsi="Times New Roman"/>
      <w:szCs w:val="20"/>
      <w:lang w:eastAsia="ru-RU"/>
    </w:rPr>
  </w:style>
  <w:style w:type="paragraph" w:customStyle="1" w:styleId="1fff6">
    <w:name w:val="Îáû÷íûé 1"/>
    <w:basedOn w:val="ac"/>
    <w:uiPriority w:val="99"/>
    <w:rsid w:val="007A3EFE"/>
    <w:pPr>
      <w:ind w:firstLine="720"/>
    </w:pPr>
    <w:rPr>
      <w:rFonts w:eastAsia="Times New Roman"/>
      <w:szCs w:val="20"/>
      <w:lang w:eastAsia="ru-RU"/>
    </w:rPr>
  </w:style>
  <w:style w:type="paragraph" w:customStyle="1" w:styleId="affffffffff4">
    <w:name w:val="Основной текст с отступом.Нумерованный список !!"/>
    <w:basedOn w:val="ac"/>
    <w:uiPriority w:val="99"/>
    <w:rsid w:val="007A3EFE"/>
    <w:pPr>
      <w:ind w:firstLine="720"/>
      <w:jc w:val="left"/>
    </w:pPr>
    <w:rPr>
      <w:rFonts w:ascii="Times New Roman" w:eastAsia="Times New Roman" w:hAnsi="Times New Roman"/>
      <w:sz w:val="28"/>
      <w:szCs w:val="20"/>
      <w:lang w:eastAsia="ru-RU"/>
    </w:rPr>
  </w:style>
  <w:style w:type="paragraph" w:customStyle="1" w:styleId="1fff7">
    <w:name w:val="абзац1"/>
    <w:basedOn w:val="ac"/>
    <w:uiPriority w:val="99"/>
    <w:rsid w:val="007A3EFE"/>
    <w:pPr>
      <w:keepNext/>
      <w:spacing w:before="100" w:after="100" w:line="360" w:lineRule="auto"/>
      <w:ind w:firstLine="720"/>
      <w:outlineLvl w:val="0"/>
    </w:pPr>
    <w:rPr>
      <w:rFonts w:ascii="Times New Roman" w:eastAsia="Times New Roman" w:hAnsi="Times New Roman"/>
      <w:kern w:val="28"/>
      <w:sz w:val="28"/>
      <w:szCs w:val="20"/>
      <w:lang w:eastAsia="ru-RU"/>
    </w:rPr>
  </w:style>
  <w:style w:type="paragraph" w:customStyle="1" w:styleId="ConsPlusCell">
    <w:name w:val="ConsPlusCell"/>
    <w:uiPriority w:val="99"/>
    <w:rsid w:val="007A3EFE"/>
    <w:pPr>
      <w:widowControl w:val="0"/>
    </w:pPr>
    <w:rPr>
      <w:rFonts w:ascii="Arial" w:eastAsia="Times New Roman" w:hAnsi="Arial"/>
    </w:rPr>
  </w:style>
  <w:style w:type="character" w:customStyle="1" w:styleId="ConsPlusNormal0">
    <w:name w:val="ConsPlusNormal Знак"/>
    <w:link w:val="ConsPlusNormal"/>
    <w:uiPriority w:val="99"/>
    <w:locked/>
    <w:rsid w:val="007A3EFE"/>
    <w:rPr>
      <w:rFonts w:ascii="Arial" w:eastAsia="Times New Roman" w:hAnsi="Arial" w:cs="Arial"/>
      <w:lang w:eastAsia="ru-RU"/>
    </w:rPr>
  </w:style>
  <w:style w:type="paragraph" w:customStyle="1" w:styleId="3f9">
    <w:name w:val="заголовок 3"/>
    <w:basedOn w:val="ac"/>
    <w:next w:val="aff3"/>
    <w:link w:val="3f8"/>
    <w:uiPriority w:val="99"/>
    <w:rsid w:val="007A3EFE"/>
    <w:pPr>
      <w:keepNext/>
      <w:spacing w:before="120" w:after="120"/>
      <w:ind w:left="567" w:firstLine="0"/>
    </w:pPr>
    <w:rPr>
      <w:rFonts w:ascii="Calibri" w:hAnsi="Calibri"/>
      <w:b/>
      <w:i/>
      <w:kern w:val="28"/>
      <w:sz w:val="28"/>
    </w:rPr>
  </w:style>
  <w:style w:type="paragraph" w:customStyle="1" w:styleId="xl65">
    <w:name w:val="xl65"/>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66">
    <w:name w:val="xl66"/>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67">
    <w:name w:val="xl67"/>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68">
    <w:name w:val="xl68"/>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69">
    <w:name w:val="xl69"/>
    <w:basedOn w:val="ac"/>
    <w:uiPriority w:val="99"/>
    <w:rsid w:val="007A3EFE"/>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0">
    <w:name w:val="xl70"/>
    <w:basedOn w:val="ac"/>
    <w:uiPriority w:val="99"/>
    <w:rsid w:val="007A3EFE"/>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1">
    <w:name w:val="xl71"/>
    <w:basedOn w:val="ac"/>
    <w:uiPriority w:val="99"/>
    <w:rsid w:val="007A3EFE"/>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2">
    <w:name w:val="xl72"/>
    <w:basedOn w:val="ac"/>
    <w:uiPriority w:val="99"/>
    <w:rsid w:val="007A3EF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3">
    <w:name w:val="xl73"/>
    <w:basedOn w:val="ac"/>
    <w:uiPriority w:val="99"/>
    <w:rsid w:val="007A3EFE"/>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4">
    <w:name w:val="xl74"/>
    <w:basedOn w:val="ac"/>
    <w:uiPriority w:val="99"/>
    <w:rsid w:val="007A3EFE"/>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5">
    <w:name w:val="xl75"/>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6">
    <w:name w:val="xl76"/>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8">
    <w:name w:val="xl78"/>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
    <w:name w:val="xl79"/>
    <w:basedOn w:val="ac"/>
    <w:uiPriority w:val="99"/>
    <w:rsid w:val="007A3EFE"/>
    <w:pPr>
      <w:pBdr>
        <w:top w:val="single" w:sz="4" w:space="0" w:color="auto"/>
        <w:left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80">
    <w:name w:val="xl80"/>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81">
    <w:name w:val="xl81"/>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82">
    <w:name w:val="xl82"/>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83">
    <w:name w:val="xl83"/>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84">
    <w:name w:val="xl84"/>
    <w:basedOn w:val="ac"/>
    <w:uiPriority w:val="99"/>
    <w:rsid w:val="007A3EFE"/>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85">
    <w:name w:val="xl85"/>
    <w:basedOn w:val="ac"/>
    <w:uiPriority w:val="99"/>
    <w:rsid w:val="007A3EFE"/>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86">
    <w:name w:val="xl86"/>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87">
    <w:name w:val="xl87"/>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88">
    <w:name w:val="xl88"/>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89">
    <w:name w:val="xl89"/>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90">
    <w:name w:val="xl90"/>
    <w:basedOn w:val="ac"/>
    <w:uiPriority w:val="99"/>
    <w:rsid w:val="007A3EFE"/>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91">
    <w:name w:val="xl91"/>
    <w:basedOn w:val="ac"/>
    <w:uiPriority w:val="99"/>
    <w:rsid w:val="007A3EFE"/>
    <w:pPr>
      <w:pBdr>
        <w:left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2">
    <w:name w:val="xl92"/>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3">
    <w:name w:val="xl93"/>
    <w:basedOn w:val="ac"/>
    <w:uiPriority w:val="99"/>
    <w:rsid w:val="007A3EFE"/>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4">
    <w:name w:val="xl94"/>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5">
    <w:name w:val="xl95"/>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6">
    <w:name w:val="xl96"/>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7">
    <w:name w:val="xl97"/>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98">
    <w:name w:val="xl98"/>
    <w:basedOn w:val="ac"/>
    <w:uiPriority w:val="99"/>
    <w:rsid w:val="007A3EFE"/>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99">
    <w:name w:val="xl99"/>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00">
    <w:name w:val="xl100"/>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01">
    <w:name w:val="xl101"/>
    <w:basedOn w:val="ac"/>
    <w:uiPriority w:val="99"/>
    <w:rsid w:val="007A3EFE"/>
    <w:pPr>
      <w:pBdr>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02">
    <w:name w:val="xl102"/>
    <w:basedOn w:val="ac"/>
    <w:uiPriority w:val="99"/>
    <w:rsid w:val="007A3EFE"/>
    <w:pPr>
      <w:pBdr>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03">
    <w:name w:val="xl103"/>
    <w:basedOn w:val="ac"/>
    <w:uiPriority w:val="99"/>
    <w:rsid w:val="007A3EFE"/>
    <w:pPr>
      <w:pBdr>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04">
    <w:name w:val="xl104"/>
    <w:basedOn w:val="ac"/>
    <w:uiPriority w:val="99"/>
    <w:rsid w:val="007A3EFE"/>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05">
    <w:name w:val="xl105"/>
    <w:basedOn w:val="ac"/>
    <w:uiPriority w:val="99"/>
    <w:rsid w:val="007A3EFE"/>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06">
    <w:name w:val="xl106"/>
    <w:basedOn w:val="ac"/>
    <w:uiPriority w:val="99"/>
    <w:rsid w:val="007A3EFE"/>
    <w:pPr>
      <w:pBdr>
        <w:left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07">
    <w:name w:val="xl107"/>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08">
    <w:name w:val="xl108"/>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09">
    <w:name w:val="xl109"/>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0">
    <w:name w:val="xl110"/>
    <w:basedOn w:val="ac"/>
    <w:uiPriority w:val="99"/>
    <w:rsid w:val="007A3EFE"/>
    <w:pPr>
      <w:pBdr>
        <w:top w:val="single" w:sz="4" w:space="0" w:color="auto"/>
        <w:left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1">
    <w:name w:val="xl111"/>
    <w:basedOn w:val="ac"/>
    <w:uiPriority w:val="99"/>
    <w:rsid w:val="007A3EFE"/>
    <w:pPr>
      <w:pBdr>
        <w:top w:val="single" w:sz="4"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12">
    <w:name w:val="xl112"/>
    <w:basedOn w:val="ac"/>
    <w:uiPriority w:val="99"/>
    <w:rsid w:val="007A3EFE"/>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b/>
      <w:bCs/>
      <w:szCs w:val="24"/>
      <w:lang w:eastAsia="ru-RU"/>
    </w:rPr>
  </w:style>
  <w:style w:type="paragraph" w:customStyle="1" w:styleId="xl113">
    <w:name w:val="xl113"/>
    <w:basedOn w:val="ac"/>
    <w:uiPriority w:val="99"/>
    <w:rsid w:val="007A3EFE"/>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14">
    <w:name w:val="xl114"/>
    <w:basedOn w:val="ac"/>
    <w:uiPriority w:val="99"/>
    <w:rsid w:val="007A3EF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5">
    <w:name w:val="xl115"/>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6">
    <w:name w:val="xl116"/>
    <w:basedOn w:val="ac"/>
    <w:uiPriority w:val="99"/>
    <w:rsid w:val="007A3EFE"/>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7">
    <w:name w:val="xl117"/>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8">
    <w:name w:val="xl118"/>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19">
    <w:name w:val="xl119"/>
    <w:basedOn w:val="ac"/>
    <w:uiPriority w:val="99"/>
    <w:rsid w:val="007A3EFE"/>
    <w:pPr>
      <w:pBdr>
        <w:top w:val="single" w:sz="4" w:space="0" w:color="auto"/>
        <w:left w:val="single" w:sz="8" w:space="0" w:color="auto"/>
        <w:right w:val="single" w:sz="4" w:space="0" w:color="auto"/>
      </w:pBdr>
      <w:shd w:val="clear" w:color="auto" w:fill="FFFFFF"/>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20">
    <w:name w:val="xl120"/>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21">
    <w:name w:val="xl121"/>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b/>
      <w:bCs/>
      <w:szCs w:val="24"/>
      <w:lang w:eastAsia="ru-RU"/>
    </w:rPr>
  </w:style>
  <w:style w:type="paragraph" w:customStyle="1" w:styleId="xl122">
    <w:name w:val="xl122"/>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b/>
      <w:bCs/>
      <w:szCs w:val="24"/>
      <w:lang w:eastAsia="ru-RU"/>
    </w:rPr>
  </w:style>
  <w:style w:type="paragraph" w:customStyle="1" w:styleId="xl123">
    <w:name w:val="xl123"/>
    <w:basedOn w:val="ac"/>
    <w:uiPriority w:val="99"/>
    <w:rsid w:val="007A3EFE"/>
    <w:pPr>
      <w:pBdr>
        <w:left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24">
    <w:name w:val="xl124"/>
    <w:basedOn w:val="ac"/>
    <w:uiPriority w:val="99"/>
    <w:rsid w:val="007A3EFE"/>
    <w:pPr>
      <w:pBdr>
        <w:top w:val="single" w:sz="8" w:space="0" w:color="auto"/>
        <w:left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25">
    <w:name w:val="xl125"/>
    <w:basedOn w:val="ac"/>
    <w:uiPriority w:val="99"/>
    <w:rsid w:val="007A3EFE"/>
    <w:pPr>
      <w:pBdr>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126">
    <w:name w:val="xl126"/>
    <w:basedOn w:val="ac"/>
    <w:uiPriority w:val="99"/>
    <w:rsid w:val="007A3EFE"/>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127">
    <w:name w:val="xl127"/>
    <w:basedOn w:val="ac"/>
    <w:uiPriority w:val="99"/>
    <w:rsid w:val="007A3EF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affffffffff5">
    <w:name w:val="нумер_загол_табл"/>
    <w:basedOn w:val="12"/>
    <w:link w:val="affffffffff6"/>
    <w:uiPriority w:val="99"/>
    <w:rsid w:val="007A3EFE"/>
    <w:pPr>
      <w:keepLines w:val="0"/>
      <w:spacing w:before="0"/>
      <w:ind w:firstLine="0"/>
      <w:jc w:val="center"/>
    </w:pPr>
    <w:rPr>
      <w:rFonts w:ascii="Times New Roman" w:hAnsi="Times New Roman"/>
      <w:b w:val="0"/>
      <w:bCs w:val="0"/>
      <w:i/>
      <w:color w:val="auto"/>
      <w:kern w:val="32"/>
      <w:sz w:val="28"/>
      <w:szCs w:val="20"/>
      <w:lang w:eastAsia="ru-RU"/>
    </w:rPr>
  </w:style>
  <w:style w:type="character" w:customStyle="1" w:styleId="affffffffff6">
    <w:name w:val="нумер_загол_табл Знак"/>
    <w:link w:val="affffffffff5"/>
    <w:uiPriority w:val="99"/>
    <w:locked/>
    <w:rsid w:val="007A3EFE"/>
    <w:rPr>
      <w:rFonts w:ascii="Times New Roman" w:eastAsia="Times New Roman" w:hAnsi="Times New Roman" w:cs="Times New Roman"/>
      <w:i/>
      <w:kern w:val="32"/>
      <w:sz w:val="28"/>
      <w:szCs w:val="20"/>
      <w:lang w:eastAsia="ru-RU"/>
    </w:rPr>
  </w:style>
  <w:style w:type="paragraph" w:customStyle="1" w:styleId="4d">
    <w:name w:val="Стиль4"/>
    <w:basedOn w:val="ac"/>
    <w:uiPriority w:val="99"/>
    <w:rsid w:val="007A3EFE"/>
    <w:pPr>
      <w:spacing w:line="312" w:lineRule="auto"/>
    </w:pPr>
    <w:rPr>
      <w:rFonts w:ascii="Times New Roman" w:eastAsia="Times New Roman" w:hAnsi="Times New Roman"/>
      <w:sz w:val="28"/>
      <w:szCs w:val="20"/>
      <w:lang w:eastAsia="ru-RU"/>
    </w:rPr>
  </w:style>
  <w:style w:type="paragraph" w:customStyle="1" w:styleId="Iniiaiieoaenonionooiii">
    <w:name w:val="Iniiaiie oaeno n ionooiii"/>
    <w:basedOn w:val="ac"/>
    <w:uiPriority w:val="99"/>
    <w:rsid w:val="007A3EFE"/>
    <w:pPr>
      <w:widowControl w:val="0"/>
      <w:overflowPunct w:val="0"/>
      <w:autoSpaceDE w:val="0"/>
      <w:autoSpaceDN w:val="0"/>
      <w:adjustRightInd w:val="0"/>
      <w:spacing w:line="360" w:lineRule="auto"/>
      <w:ind w:firstLine="720"/>
      <w:textAlignment w:val="baseline"/>
    </w:pPr>
    <w:rPr>
      <w:rFonts w:ascii="Times New Roman" w:eastAsia="Times New Roman" w:hAnsi="Times New Roman"/>
      <w:szCs w:val="24"/>
      <w:lang w:eastAsia="ru-RU"/>
    </w:rPr>
  </w:style>
  <w:style w:type="paragraph" w:customStyle="1" w:styleId="xl33">
    <w:name w:val="xl33"/>
    <w:basedOn w:val="ac"/>
    <w:uiPriority w:val="99"/>
    <w:rsid w:val="007A3EFE"/>
    <w:pPr>
      <w:spacing w:before="100" w:after="100"/>
      <w:ind w:firstLine="0"/>
      <w:jc w:val="right"/>
    </w:pPr>
    <w:rPr>
      <w:rFonts w:ascii="Arial Unicode MS" w:eastAsia="Arial Unicode MS" w:hAnsi="Arial Unicode MS"/>
      <w:szCs w:val="20"/>
      <w:lang w:eastAsia="ru-RU"/>
    </w:rPr>
  </w:style>
  <w:style w:type="paragraph" w:customStyle="1" w:styleId="caaieiaie2">
    <w:name w:val="caaieiaie 2"/>
    <w:basedOn w:val="ac"/>
    <w:next w:val="ac"/>
    <w:uiPriority w:val="99"/>
    <w:rsid w:val="007A3EFE"/>
    <w:pPr>
      <w:keepNext/>
      <w:widowControl w:val="0"/>
      <w:ind w:firstLine="0"/>
      <w:jc w:val="center"/>
    </w:pPr>
    <w:rPr>
      <w:rFonts w:ascii="Times New Roman" w:eastAsia="Times New Roman" w:hAnsi="Times New Roman"/>
      <w:szCs w:val="20"/>
      <w:lang w:eastAsia="ru-RU"/>
    </w:rPr>
  </w:style>
  <w:style w:type="paragraph" w:customStyle="1" w:styleId="affffffffff7">
    <w:name w:val="Список с маркерами"/>
    <w:uiPriority w:val="99"/>
    <w:rsid w:val="007A3EFE"/>
    <w:pPr>
      <w:spacing w:after="200" w:line="276" w:lineRule="auto"/>
    </w:pPr>
    <w:rPr>
      <w:rFonts w:eastAsia="Times New Roman"/>
      <w:sz w:val="22"/>
    </w:rPr>
  </w:style>
  <w:style w:type="paragraph" w:customStyle="1" w:styleId="1fff8">
    <w:name w:val="Заголовок1"/>
    <w:basedOn w:val="ac"/>
    <w:uiPriority w:val="99"/>
    <w:rsid w:val="007A3EFE"/>
    <w:pPr>
      <w:tabs>
        <w:tab w:val="num" w:pos="349"/>
      </w:tabs>
      <w:ind w:left="349" w:hanging="360"/>
    </w:pPr>
    <w:rPr>
      <w:rFonts w:ascii="Times New Roman" w:eastAsia="Times New Roman" w:hAnsi="Times New Roman"/>
      <w:b/>
      <w:smallCaps/>
      <w:sz w:val="28"/>
      <w:szCs w:val="20"/>
      <w:lang w:eastAsia="ru-RU"/>
    </w:rPr>
  </w:style>
  <w:style w:type="paragraph" w:customStyle="1" w:styleId="affffffffff8">
    <w:name w:val="абзац_ нумированный"/>
    <w:basedOn w:val="24"/>
    <w:uiPriority w:val="99"/>
    <w:rsid w:val="007A3EFE"/>
    <w:pPr>
      <w:tabs>
        <w:tab w:val="num" w:pos="1080"/>
      </w:tabs>
      <w:spacing w:after="0" w:line="360" w:lineRule="auto"/>
      <w:ind w:left="1080" w:hanging="360"/>
    </w:pPr>
    <w:rPr>
      <w:rFonts w:ascii="Times New Roman" w:eastAsia="Times New Roman" w:hAnsi="Times New Roman"/>
      <w:sz w:val="28"/>
      <w:szCs w:val="20"/>
      <w:lang w:eastAsia="ru-RU"/>
    </w:rPr>
  </w:style>
  <w:style w:type="paragraph" w:customStyle="1" w:styleId="1fff9">
    <w:name w:val="заголовок 1"/>
    <w:basedOn w:val="ac"/>
    <w:next w:val="ac"/>
    <w:uiPriority w:val="99"/>
    <w:rsid w:val="007A3EFE"/>
    <w:pPr>
      <w:keepNext/>
      <w:spacing w:before="360" w:after="360"/>
      <w:ind w:left="284" w:hanging="284"/>
    </w:pPr>
    <w:rPr>
      <w:rFonts w:ascii="NTTimes/Cyrillic" w:eastAsia="Times New Roman" w:hAnsi="NTTimes/Cyrillic"/>
      <w:kern w:val="28"/>
      <w:sz w:val="26"/>
      <w:szCs w:val="20"/>
      <w:lang w:val="en-US" w:eastAsia="ru-RU"/>
    </w:rPr>
  </w:style>
  <w:style w:type="paragraph" w:customStyle="1" w:styleId="Ieieeeieiioeooe3">
    <w:name w:val="Ie?iee eieiioeooe3"/>
    <w:basedOn w:val="ac"/>
    <w:uiPriority w:val="99"/>
    <w:rsid w:val="007A3EFE"/>
    <w:pPr>
      <w:widowControl w:val="0"/>
      <w:tabs>
        <w:tab w:val="center" w:pos="4153"/>
        <w:tab w:val="right" w:pos="8306"/>
      </w:tabs>
      <w:overflowPunct w:val="0"/>
      <w:autoSpaceDE w:val="0"/>
      <w:autoSpaceDN w:val="0"/>
      <w:adjustRightInd w:val="0"/>
      <w:ind w:firstLine="0"/>
      <w:jc w:val="left"/>
      <w:textAlignment w:val="baseline"/>
    </w:pPr>
    <w:rPr>
      <w:rFonts w:ascii="Times New Roman" w:eastAsia="Times New Roman" w:hAnsi="Times New Roman"/>
      <w:sz w:val="20"/>
      <w:szCs w:val="20"/>
      <w:lang w:eastAsia="ru-RU"/>
    </w:rPr>
  </w:style>
  <w:style w:type="paragraph" w:customStyle="1" w:styleId="1fffa">
    <w:name w:val="Список 1"/>
    <w:basedOn w:val="ac"/>
    <w:uiPriority w:val="99"/>
    <w:rsid w:val="007A3EFE"/>
    <w:pPr>
      <w:spacing w:before="120" w:after="120"/>
      <w:ind w:left="360" w:hanging="360"/>
    </w:pPr>
    <w:rPr>
      <w:rFonts w:ascii="Times New Roman" w:eastAsia="Times New Roman" w:hAnsi="Times New Roman"/>
      <w:sz w:val="16"/>
      <w:szCs w:val="20"/>
      <w:lang w:eastAsia="ru-RU"/>
    </w:rPr>
  </w:style>
  <w:style w:type="paragraph" w:customStyle="1" w:styleId="a7">
    <w:name w:val="Список с номерами"/>
    <w:basedOn w:val="afffe"/>
    <w:uiPriority w:val="99"/>
    <w:rsid w:val="007A3EFE"/>
    <w:pPr>
      <w:numPr>
        <w:numId w:val="22"/>
      </w:numPr>
      <w:tabs>
        <w:tab w:val="clear" w:pos="927"/>
        <w:tab w:val="num" w:pos="1276"/>
      </w:tabs>
      <w:spacing w:before="120"/>
      <w:ind w:firstLine="851"/>
    </w:pPr>
    <w:rPr>
      <w:rFonts w:ascii="Times New Roman" w:hAnsi="Times New Roman"/>
      <w:kern w:val="0"/>
      <w:sz w:val="16"/>
    </w:rPr>
  </w:style>
  <w:style w:type="paragraph" w:customStyle="1" w:styleId="Oaaeeoa">
    <w:name w:val="Oaaeeoa"/>
    <w:basedOn w:val="ac"/>
    <w:uiPriority w:val="99"/>
    <w:rsid w:val="007A3EFE"/>
    <w:pPr>
      <w:ind w:firstLine="0"/>
      <w:jc w:val="left"/>
    </w:pPr>
    <w:rPr>
      <w:rFonts w:ascii="Tahoma" w:eastAsia="Times New Roman" w:hAnsi="Tahoma"/>
      <w:spacing w:val="6"/>
      <w:sz w:val="30"/>
      <w:szCs w:val="20"/>
      <w:lang w:eastAsia="ru-RU"/>
    </w:rPr>
  </w:style>
  <w:style w:type="character" w:customStyle="1" w:styleId="Iniiaiieoeooaacaoa3">
    <w:name w:val="Iniiaiie o?eoo aacaoa3"/>
    <w:uiPriority w:val="99"/>
    <w:rsid w:val="007A3EFE"/>
    <w:rPr>
      <w:sz w:val="20"/>
    </w:rPr>
  </w:style>
  <w:style w:type="paragraph" w:customStyle="1" w:styleId="affffffffff9">
    <w:name w:val="Наименование"/>
    <w:uiPriority w:val="99"/>
    <w:rsid w:val="007A3EFE"/>
    <w:pPr>
      <w:jc w:val="center"/>
    </w:pPr>
    <w:rPr>
      <w:rFonts w:ascii="Times New Roman" w:eastAsia="Times New Roman" w:hAnsi="Times New Roman"/>
      <w:b/>
      <w:sz w:val="22"/>
    </w:rPr>
  </w:style>
  <w:style w:type="paragraph" w:customStyle="1" w:styleId="xl22">
    <w:name w:val="xl22"/>
    <w:basedOn w:val="ac"/>
    <w:uiPriority w:val="99"/>
    <w:rsid w:val="007A3EFE"/>
    <w:pPr>
      <w:spacing w:before="100" w:after="100"/>
      <w:ind w:firstLine="0"/>
      <w:jc w:val="left"/>
    </w:pPr>
    <w:rPr>
      <w:rFonts w:eastAsia="Arial Unicode MS"/>
      <w:sz w:val="15"/>
      <w:szCs w:val="20"/>
      <w:lang w:eastAsia="ru-RU"/>
    </w:rPr>
  </w:style>
  <w:style w:type="paragraph" w:customStyle="1" w:styleId="xl23">
    <w:name w:val="xl23"/>
    <w:basedOn w:val="ac"/>
    <w:uiPriority w:val="99"/>
    <w:rsid w:val="007A3EFE"/>
    <w:pPr>
      <w:spacing w:before="100" w:after="100"/>
      <w:ind w:firstLine="0"/>
      <w:jc w:val="right"/>
    </w:pPr>
    <w:rPr>
      <w:rFonts w:eastAsia="Arial Unicode MS"/>
      <w:sz w:val="15"/>
      <w:szCs w:val="20"/>
      <w:lang w:eastAsia="ru-RU"/>
    </w:rPr>
  </w:style>
  <w:style w:type="paragraph" w:customStyle="1" w:styleId="1fffb">
    <w:name w:val="Ñòèëü1"/>
    <w:basedOn w:val="ac"/>
    <w:uiPriority w:val="99"/>
    <w:rsid w:val="007A3EFE"/>
    <w:pPr>
      <w:spacing w:line="288" w:lineRule="auto"/>
      <w:ind w:firstLine="0"/>
      <w:jc w:val="left"/>
    </w:pPr>
    <w:rPr>
      <w:rFonts w:ascii="Times New Roman" w:eastAsia="Times New Roman" w:hAnsi="Times New Roman"/>
      <w:sz w:val="28"/>
      <w:szCs w:val="20"/>
      <w:lang w:eastAsia="ru-RU"/>
    </w:rPr>
  </w:style>
  <w:style w:type="paragraph" w:customStyle="1" w:styleId="affffffffffa">
    <w:name w:val="Заг_график"/>
    <w:basedOn w:val="affffffffff2"/>
    <w:uiPriority w:val="99"/>
    <w:rsid w:val="007A3EFE"/>
    <w:pPr>
      <w:ind w:firstLine="0"/>
      <w:jc w:val="center"/>
    </w:pPr>
    <w:rPr>
      <w:sz w:val="22"/>
      <w:szCs w:val="22"/>
    </w:rPr>
  </w:style>
  <w:style w:type="character" w:customStyle="1" w:styleId="affffffffffb">
    <w:name w:val="ОсновнойРПС Знак"/>
    <w:uiPriority w:val="99"/>
    <w:rsid w:val="007A3EFE"/>
    <w:rPr>
      <w:b/>
      <w:sz w:val="28"/>
      <w:lang w:val="ru-RU" w:eastAsia="ru-RU"/>
    </w:rPr>
  </w:style>
  <w:style w:type="paragraph" w:customStyle="1" w:styleId="affffffffffc">
    <w:name w:val="Стиль Заг"/>
    <w:basedOn w:val="41"/>
    <w:uiPriority w:val="99"/>
    <w:rsid w:val="007A3EFE"/>
    <w:pPr>
      <w:keepLines w:val="0"/>
      <w:spacing w:before="0"/>
      <w:ind w:firstLine="720"/>
    </w:pPr>
    <w:rPr>
      <w:rFonts w:ascii="Times New Roman" w:hAnsi="Times New Roman"/>
      <w:bCs w:val="0"/>
      <w:iCs w:val="0"/>
      <w:color w:val="auto"/>
      <w:sz w:val="22"/>
      <w:szCs w:val="20"/>
      <w:lang w:eastAsia="ru-RU"/>
    </w:rPr>
  </w:style>
  <w:style w:type="paragraph" w:customStyle="1" w:styleId="Primech01">
    <w:name w:val="Primech_01"/>
    <w:basedOn w:val="ac"/>
    <w:uiPriority w:val="99"/>
    <w:rsid w:val="007A3EFE"/>
    <w:pPr>
      <w:tabs>
        <w:tab w:val="left" w:pos="720"/>
        <w:tab w:val="left" w:pos="3402"/>
      </w:tabs>
      <w:ind w:left="1701" w:hanging="1701"/>
      <w:jc w:val="left"/>
    </w:pPr>
    <w:rPr>
      <w:rFonts w:ascii="NTHelvetica/Cyrillic" w:eastAsia="Times New Roman" w:hAnsi="NTHelvetica/Cyrillic"/>
      <w:sz w:val="20"/>
      <w:szCs w:val="20"/>
      <w:lang w:eastAsia="ru-RU"/>
    </w:rPr>
  </w:style>
  <w:style w:type="paragraph" w:customStyle="1" w:styleId="TABTitle">
    <w:name w:val="TAB_Title"/>
    <w:basedOn w:val="ac"/>
    <w:uiPriority w:val="99"/>
    <w:rsid w:val="007A3EFE"/>
    <w:pPr>
      <w:spacing w:after="120" w:line="360" w:lineRule="auto"/>
      <w:ind w:firstLine="567"/>
      <w:jc w:val="center"/>
    </w:pPr>
    <w:rPr>
      <w:rFonts w:ascii="NTTimes/Cyrillic" w:eastAsia="Times New Roman" w:hAnsi="NTTimes/Cyrillic"/>
      <w:b/>
      <w:szCs w:val="20"/>
      <w:lang w:eastAsia="ru-RU"/>
    </w:rPr>
  </w:style>
  <w:style w:type="paragraph" w:customStyle="1" w:styleId="TablNL">
    <w:name w:val="Tabl_N_L"/>
    <w:basedOn w:val="ac"/>
    <w:uiPriority w:val="99"/>
    <w:rsid w:val="007A3EFE"/>
    <w:pPr>
      <w:tabs>
        <w:tab w:val="left" w:pos="11907"/>
      </w:tabs>
      <w:ind w:firstLine="0"/>
      <w:jc w:val="right"/>
    </w:pPr>
    <w:rPr>
      <w:rFonts w:ascii="Times New Roman" w:eastAsia="Times New Roman" w:hAnsi="Times New Roman"/>
      <w:sz w:val="28"/>
      <w:szCs w:val="28"/>
      <w:lang w:eastAsia="ru-RU"/>
    </w:rPr>
  </w:style>
  <w:style w:type="paragraph" w:customStyle="1" w:styleId="TablNP">
    <w:name w:val="Tabl_N_P"/>
    <w:basedOn w:val="TablNL"/>
    <w:uiPriority w:val="99"/>
    <w:rsid w:val="007A3EFE"/>
    <w:pPr>
      <w:tabs>
        <w:tab w:val="clear" w:pos="11907"/>
        <w:tab w:val="left" w:pos="7938"/>
      </w:tabs>
    </w:pPr>
  </w:style>
  <w:style w:type="paragraph" w:customStyle="1" w:styleId="affffffffffd">
    <w:name w:val="нумер_табл"/>
    <w:basedOn w:val="ac"/>
    <w:uiPriority w:val="99"/>
    <w:rsid w:val="007A3EFE"/>
    <w:pPr>
      <w:ind w:firstLine="0"/>
      <w:jc w:val="right"/>
    </w:pPr>
    <w:rPr>
      <w:rFonts w:ascii="Times New Roman" w:eastAsia="Times New Roman" w:hAnsi="Times New Roman"/>
      <w:szCs w:val="24"/>
      <w:lang w:eastAsia="ru-RU"/>
    </w:rPr>
  </w:style>
  <w:style w:type="character" w:customStyle="1" w:styleId="affffffffffe">
    <w:name w:val="номер страницы"/>
    <w:uiPriority w:val="99"/>
    <w:rsid w:val="007A3EFE"/>
    <w:rPr>
      <w:rFonts w:cs="Times New Roman"/>
    </w:rPr>
  </w:style>
  <w:style w:type="paragraph" w:customStyle="1" w:styleId="1fffc">
    <w:name w:val="оглавление 1"/>
    <w:basedOn w:val="ac"/>
    <w:next w:val="ac"/>
    <w:autoRedefine/>
    <w:uiPriority w:val="99"/>
    <w:rsid w:val="007A3EFE"/>
    <w:pPr>
      <w:tabs>
        <w:tab w:val="right" w:leader="dot" w:pos="9412"/>
      </w:tabs>
      <w:spacing w:before="240" w:after="120"/>
      <w:ind w:firstLine="567"/>
    </w:pPr>
    <w:rPr>
      <w:rFonts w:ascii="Times New Roman" w:eastAsia="Times New Roman" w:hAnsi="Times New Roman"/>
      <w:b/>
      <w:sz w:val="20"/>
      <w:szCs w:val="20"/>
      <w:lang w:eastAsia="ru-RU"/>
    </w:rPr>
  </w:style>
  <w:style w:type="paragraph" w:customStyle="1" w:styleId="2ff7">
    <w:name w:val="оглавление 2"/>
    <w:basedOn w:val="ac"/>
    <w:next w:val="ac"/>
    <w:autoRedefine/>
    <w:uiPriority w:val="99"/>
    <w:rsid w:val="007A3EFE"/>
    <w:pPr>
      <w:tabs>
        <w:tab w:val="right" w:leader="dot" w:pos="9412"/>
      </w:tabs>
      <w:spacing w:before="120"/>
      <w:ind w:left="240" w:firstLine="567"/>
    </w:pPr>
    <w:rPr>
      <w:rFonts w:ascii="Times New Roman" w:eastAsia="Times New Roman" w:hAnsi="Times New Roman"/>
      <w:i/>
      <w:sz w:val="20"/>
      <w:szCs w:val="20"/>
      <w:lang w:eastAsia="ru-RU"/>
    </w:rPr>
  </w:style>
  <w:style w:type="paragraph" w:customStyle="1" w:styleId="3fc">
    <w:name w:val="оглавление 3"/>
    <w:basedOn w:val="ac"/>
    <w:next w:val="ac"/>
    <w:autoRedefine/>
    <w:uiPriority w:val="99"/>
    <w:rsid w:val="007A3EFE"/>
    <w:pPr>
      <w:tabs>
        <w:tab w:val="right" w:leader="dot" w:pos="9412"/>
      </w:tabs>
      <w:ind w:left="480" w:firstLine="567"/>
    </w:pPr>
    <w:rPr>
      <w:rFonts w:ascii="Times New Roman" w:eastAsia="Times New Roman" w:hAnsi="Times New Roman"/>
      <w:sz w:val="20"/>
      <w:szCs w:val="20"/>
      <w:lang w:eastAsia="ru-RU"/>
    </w:rPr>
  </w:style>
  <w:style w:type="paragraph" w:customStyle="1" w:styleId="4e">
    <w:name w:val="оглавление 4"/>
    <w:basedOn w:val="ac"/>
    <w:next w:val="ac"/>
    <w:autoRedefine/>
    <w:uiPriority w:val="99"/>
    <w:rsid w:val="007A3EFE"/>
    <w:pPr>
      <w:tabs>
        <w:tab w:val="right" w:leader="dot" w:pos="9412"/>
      </w:tabs>
      <w:ind w:left="720" w:firstLine="567"/>
    </w:pPr>
    <w:rPr>
      <w:rFonts w:ascii="Times New Roman" w:eastAsia="Times New Roman" w:hAnsi="Times New Roman"/>
      <w:sz w:val="20"/>
      <w:szCs w:val="20"/>
      <w:lang w:eastAsia="ru-RU"/>
    </w:rPr>
  </w:style>
  <w:style w:type="paragraph" w:customStyle="1" w:styleId="5a">
    <w:name w:val="оглавление 5"/>
    <w:basedOn w:val="ac"/>
    <w:next w:val="ac"/>
    <w:autoRedefine/>
    <w:uiPriority w:val="99"/>
    <w:rsid w:val="007A3EFE"/>
    <w:pPr>
      <w:tabs>
        <w:tab w:val="right" w:leader="dot" w:pos="9412"/>
      </w:tabs>
      <w:ind w:left="960" w:firstLine="567"/>
    </w:pPr>
    <w:rPr>
      <w:rFonts w:ascii="Times New Roman" w:eastAsia="Times New Roman" w:hAnsi="Times New Roman"/>
      <w:sz w:val="20"/>
      <w:szCs w:val="20"/>
      <w:lang w:eastAsia="ru-RU"/>
    </w:rPr>
  </w:style>
  <w:style w:type="paragraph" w:customStyle="1" w:styleId="66">
    <w:name w:val="оглавление 6"/>
    <w:basedOn w:val="ac"/>
    <w:next w:val="ac"/>
    <w:autoRedefine/>
    <w:uiPriority w:val="99"/>
    <w:rsid w:val="007A3EFE"/>
    <w:pPr>
      <w:tabs>
        <w:tab w:val="right" w:leader="dot" w:pos="9412"/>
      </w:tabs>
      <w:ind w:left="1200" w:firstLine="567"/>
    </w:pPr>
    <w:rPr>
      <w:rFonts w:ascii="Times New Roman" w:eastAsia="Times New Roman" w:hAnsi="Times New Roman"/>
      <w:sz w:val="20"/>
      <w:szCs w:val="20"/>
      <w:lang w:eastAsia="ru-RU"/>
    </w:rPr>
  </w:style>
  <w:style w:type="paragraph" w:customStyle="1" w:styleId="75">
    <w:name w:val="оглавление 7"/>
    <w:basedOn w:val="ac"/>
    <w:next w:val="ac"/>
    <w:autoRedefine/>
    <w:uiPriority w:val="99"/>
    <w:rsid w:val="007A3EFE"/>
    <w:pPr>
      <w:tabs>
        <w:tab w:val="right" w:leader="dot" w:pos="9412"/>
      </w:tabs>
      <w:ind w:left="1440" w:firstLine="567"/>
    </w:pPr>
    <w:rPr>
      <w:rFonts w:ascii="Times New Roman" w:eastAsia="Times New Roman" w:hAnsi="Times New Roman"/>
      <w:sz w:val="20"/>
      <w:szCs w:val="20"/>
      <w:lang w:eastAsia="ru-RU"/>
    </w:rPr>
  </w:style>
  <w:style w:type="paragraph" w:customStyle="1" w:styleId="84">
    <w:name w:val="оглавление 8"/>
    <w:basedOn w:val="ac"/>
    <w:next w:val="ac"/>
    <w:autoRedefine/>
    <w:uiPriority w:val="99"/>
    <w:rsid w:val="007A3EFE"/>
    <w:pPr>
      <w:tabs>
        <w:tab w:val="right" w:leader="dot" w:pos="9412"/>
      </w:tabs>
      <w:ind w:left="1680" w:firstLine="567"/>
    </w:pPr>
    <w:rPr>
      <w:rFonts w:ascii="Times New Roman" w:eastAsia="Times New Roman" w:hAnsi="Times New Roman"/>
      <w:sz w:val="20"/>
      <w:szCs w:val="20"/>
      <w:lang w:eastAsia="ru-RU"/>
    </w:rPr>
  </w:style>
  <w:style w:type="paragraph" w:customStyle="1" w:styleId="94">
    <w:name w:val="оглавление 9"/>
    <w:basedOn w:val="ac"/>
    <w:next w:val="ac"/>
    <w:autoRedefine/>
    <w:uiPriority w:val="99"/>
    <w:rsid w:val="007A3EFE"/>
    <w:pPr>
      <w:tabs>
        <w:tab w:val="right" w:leader="dot" w:pos="9412"/>
      </w:tabs>
      <w:ind w:left="1920" w:firstLine="567"/>
    </w:pPr>
    <w:rPr>
      <w:rFonts w:ascii="Times New Roman" w:eastAsia="Times New Roman" w:hAnsi="Times New Roman"/>
      <w:sz w:val="20"/>
      <w:szCs w:val="20"/>
      <w:lang w:eastAsia="ru-RU"/>
    </w:rPr>
  </w:style>
  <w:style w:type="paragraph" w:customStyle="1" w:styleId="afffffffffff">
    <w:name w:val="текст сноски"/>
    <w:basedOn w:val="ac"/>
    <w:uiPriority w:val="99"/>
    <w:rsid w:val="007A3EFE"/>
    <w:pPr>
      <w:ind w:firstLine="567"/>
    </w:pPr>
    <w:rPr>
      <w:rFonts w:ascii="Times New Roman" w:eastAsia="Times New Roman" w:hAnsi="Times New Roman"/>
      <w:sz w:val="20"/>
      <w:szCs w:val="20"/>
      <w:lang w:eastAsia="ru-RU"/>
    </w:rPr>
  </w:style>
  <w:style w:type="character" w:customStyle="1" w:styleId="afffffffffff0">
    <w:name w:val="заголовок_табл Знак"/>
    <w:uiPriority w:val="99"/>
    <w:rsid w:val="007A3EFE"/>
    <w:rPr>
      <w:b/>
      <w:i/>
      <w:smallCaps/>
      <w:kern w:val="32"/>
      <w:sz w:val="28"/>
      <w:lang w:val="ru-RU" w:eastAsia="ru-RU"/>
    </w:rPr>
  </w:style>
  <w:style w:type="paragraph" w:customStyle="1" w:styleId="3fd">
    <w:name w:val="Абзац3"/>
    <w:basedOn w:val="ac"/>
    <w:uiPriority w:val="99"/>
    <w:rsid w:val="007A3EFE"/>
    <w:pPr>
      <w:tabs>
        <w:tab w:val="num" w:pos="349"/>
      </w:tabs>
      <w:ind w:left="1032" w:hanging="352"/>
    </w:pPr>
    <w:rPr>
      <w:rFonts w:ascii="Times New Roman" w:eastAsia="Times New Roman" w:hAnsi="Times New Roman"/>
      <w:szCs w:val="24"/>
      <w:lang w:eastAsia="ru-RU"/>
    </w:rPr>
  </w:style>
  <w:style w:type="character" w:customStyle="1" w:styleId="3fe">
    <w:name w:val="Абзац3 Знак"/>
    <w:uiPriority w:val="99"/>
    <w:rsid w:val="007A3EFE"/>
    <w:rPr>
      <w:sz w:val="24"/>
      <w:lang w:val="ru-RU" w:eastAsia="ru-RU"/>
    </w:rPr>
  </w:style>
  <w:style w:type="paragraph" w:customStyle="1" w:styleId="afffffffffff1">
    <w:name w:val="абзац"/>
    <w:basedOn w:val="ac"/>
    <w:link w:val="afffffffffff2"/>
    <w:autoRedefine/>
    <w:uiPriority w:val="99"/>
    <w:rsid w:val="007A3EFE"/>
    <w:pPr>
      <w:widowControl w:val="0"/>
      <w:ind w:firstLine="567"/>
      <w:outlineLvl w:val="0"/>
    </w:pPr>
    <w:rPr>
      <w:rFonts w:ascii="Times New Roman" w:eastAsia="Times New Roman" w:hAnsi="Times New Roman"/>
      <w:snapToGrid w:val="0"/>
      <w:sz w:val="22"/>
      <w:szCs w:val="20"/>
      <w:lang w:eastAsia="ru-RU"/>
    </w:rPr>
  </w:style>
  <w:style w:type="paragraph" w:customStyle="1" w:styleId="afffffffffff3">
    <w:name w:val="ОсновнойСТП"/>
    <w:basedOn w:val="aff"/>
    <w:uiPriority w:val="99"/>
    <w:rsid w:val="007A3EFE"/>
    <w:pPr>
      <w:tabs>
        <w:tab w:val="num" w:pos="1219"/>
      </w:tabs>
      <w:spacing w:after="0" w:line="240" w:lineRule="auto"/>
      <w:ind w:left="0" w:firstLine="851"/>
      <w:jc w:val="both"/>
    </w:pPr>
    <w:rPr>
      <w:rFonts w:ascii="Times New Roman" w:eastAsia="Times New Roman" w:hAnsi="Times New Roman"/>
      <w:sz w:val="28"/>
      <w:szCs w:val="28"/>
      <w:lang w:eastAsia="ru-RU"/>
    </w:rPr>
  </w:style>
  <w:style w:type="paragraph" w:customStyle="1" w:styleId="afffffffffff4">
    <w:name w:val="текст_мой"/>
    <w:basedOn w:val="ac"/>
    <w:uiPriority w:val="99"/>
    <w:rsid w:val="007A3EFE"/>
    <w:pPr>
      <w:ind w:firstLine="720"/>
    </w:pPr>
    <w:rPr>
      <w:rFonts w:ascii="Times New Roman" w:eastAsia="Times New Roman" w:hAnsi="Times New Roman"/>
      <w:sz w:val="28"/>
      <w:szCs w:val="28"/>
      <w:lang w:eastAsia="ru-RU"/>
    </w:rPr>
  </w:style>
  <w:style w:type="character" w:customStyle="1" w:styleId="afffffffffff5">
    <w:name w:val="абзац_ нумированный Знак"/>
    <w:uiPriority w:val="99"/>
    <w:rsid w:val="007A3EFE"/>
    <w:rPr>
      <w:sz w:val="28"/>
      <w:lang w:val="ru-RU" w:eastAsia="ru-RU"/>
    </w:rPr>
  </w:style>
  <w:style w:type="paragraph" w:customStyle="1" w:styleId="Heading">
    <w:name w:val="Heading"/>
    <w:rsid w:val="007A3EFE"/>
    <w:rPr>
      <w:rFonts w:ascii="Arial" w:eastAsia="Times New Roman" w:hAnsi="Arial"/>
      <w:b/>
      <w:sz w:val="22"/>
    </w:rPr>
  </w:style>
  <w:style w:type="paragraph" w:customStyle="1" w:styleId="Context">
    <w:name w:val="Context"/>
    <w:uiPriority w:val="99"/>
    <w:rsid w:val="007A3EFE"/>
    <w:rPr>
      <w:rFonts w:ascii="Arial" w:eastAsia="Times New Roman" w:hAnsi="Arial"/>
      <w:sz w:val="18"/>
    </w:rPr>
  </w:style>
  <w:style w:type="paragraph" w:customStyle="1" w:styleId="1fffd">
    <w:name w:val="Обычный 1"/>
    <w:basedOn w:val="ac"/>
    <w:uiPriority w:val="99"/>
    <w:rsid w:val="007A3EFE"/>
    <w:pPr>
      <w:ind w:firstLine="720"/>
    </w:pPr>
    <w:rPr>
      <w:rFonts w:eastAsia="Times New Roman"/>
      <w:szCs w:val="20"/>
      <w:lang w:eastAsia="ru-RU"/>
    </w:rPr>
  </w:style>
  <w:style w:type="paragraph" w:customStyle="1" w:styleId="afffffffffff6">
    <w:name w:val="табличный"/>
    <w:basedOn w:val="ac"/>
    <w:uiPriority w:val="99"/>
    <w:rsid w:val="007A3EFE"/>
    <w:pPr>
      <w:ind w:firstLine="0"/>
    </w:pPr>
    <w:rPr>
      <w:rFonts w:ascii="Times New Roman" w:eastAsia="Times New Roman" w:hAnsi="Times New Roman"/>
      <w:sz w:val="18"/>
      <w:szCs w:val="20"/>
      <w:lang w:eastAsia="ru-RU"/>
    </w:rPr>
  </w:style>
  <w:style w:type="paragraph" w:customStyle="1" w:styleId="afffffffffff7">
    <w:name w:val="Список определений"/>
    <w:basedOn w:val="ac"/>
    <w:next w:val="ac"/>
    <w:uiPriority w:val="99"/>
    <w:rsid w:val="007A3EFE"/>
    <w:pPr>
      <w:ind w:left="360" w:firstLine="0"/>
      <w:jc w:val="left"/>
    </w:pPr>
    <w:rPr>
      <w:rFonts w:ascii="Times New Roman" w:eastAsia="Times New Roman" w:hAnsi="Times New Roman"/>
      <w:szCs w:val="20"/>
      <w:lang w:eastAsia="ru-RU"/>
    </w:rPr>
  </w:style>
  <w:style w:type="paragraph" w:customStyle="1" w:styleId="H3">
    <w:name w:val="H3"/>
    <w:basedOn w:val="ac"/>
    <w:next w:val="ac"/>
    <w:uiPriority w:val="99"/>
    <w:rsid w:val="007A3EFE"/>
    <w:pPr>
      <w:keepNext/>
      <w:spacing w:before="100" w:after="100"/>
      <w:ind w:firstLine="0"/>
      <w:jc w:val="left"/>
      <w:outlineLvl w:val="3"/>
    </w:pPr>
    <w:rPr>
      <w:rFonts w:ascii="Times New Roman" w:eastAsia="Times New Roman" w:hAnsi="Times New Roman"/>
      <w:b/>
      <w:sz w:val="28"/>
      <w:szCs w:val="20"/>
      <w:lang w:eastAsia="ru-RU"/>
    </w:rPr>
  </w:style>
  <w:style w:type="paragraph" w:customStyle="1" w:styleId="Index">
    <w:name w:val="Index"/>
    <w:basedOn w:val="ac"/>
    <w:uiPriority w:val="99"/>
    <w:rsid w:val="007A3EFE"/>
    <w:pPr>
      <w:widowControl w:val="0"/>
      <w:ind w:firstLine="0"/>
      <w:jc w:val="left"/>
    </w:pPr>
    <w:rPr>
      <w:rFonts w:eastAsia="Times New Roman"/>
      <w:szCs w:val="20"/>
      <w:lang w:eastAsia="ru-RU"/>
    </w:rPr>
  </w:style>
  <w:style w:type="character" w:customStyle="1" w:styleId="afffffffffff8">
    <w:name w:val="Заголовок_табл Знак"/>
    <w:uiPriority w:val="99"/>
    <w:rsid w:val="007A3EFE"/>
    <w:rPr>
      <w:i/>
      <w:sz w:val="28"/>
      <w:lang w:val="ru-RU" w:eastAsia="ru-RU"/>
    </w:rPr>
  </w:style>
  <w:style w:type="paragraph" w:customStyle="1" w:styleId="120">
    <w:name w:val="Стиль 12 пт"/>
    <w:basedOn w:val="ac"/>
    <w:uiPriority w:val="99"/>
    <w:rsid w:val="007A3EFE"/>
    <w:pPr>
      <w:spacing w:before="120"/>
    </w:pPr>
    <w:rPr>
      <w:rFonts w:ascii="Times New Roman" w:eastAsia="Times New Roman" w:hAnsi="Times New Roman"/>
      <w:sz w:val="26"/>
      <w:szCs w:val="20"/>
      <w:lang w:eastAsia="ru-RU"/>
    </w:rPr>
  </w:style>
  <w:style w:type="paragraph" w:customStyle="1" w:styleId="Normal1">
    <w:name w:val="Стиль Normal + полужирный"/>
    <w:basedOn w:val="ac"/>
    <w:uiPriority w:val="99"/>
    <w:rsid w:val="007A3EFE"/>
    <w:pPr>
      <w:ind w:left="-113" w:right="-113" w:firstLine="0"/>
      <w:jc w:val="center"/>
    </w:pPr>
    <w:rPr>
      <w:rFonts w:ascii="Times New Roman" w:eastAsia="Times New Roman" w:hAnsi="Times New Roman"/>
      <w:b/>
      <w:sz w:val="20"/>
      <w:szCs w:val="20"/>
      <w:lang w:eastAsia="ru-RU"/>
    </w:rPr>
  </w:style>
  <w:style w:type="paragraph" w:customStyle="1" w:styleId="H4">
    <w:name w:val="H4"/>
    <w:basedOn w:val="ac"/>
    <w:next w:val="ac"/>
    <w:uiPriority w:val="99"/>
    <w:rsid w:val="007A3EFE"/>
    <w:pPr>
      <w:keepNext/>
      <w:spacing w:before="100" w:after="100"/>
      <w:ind w:firstLine="0"/>
      <w:jc w:val="left"/>
      <w:outlineLvl w:val="4"/>
    </w:pPr>
    <w:rPr>
      <w:rFonts w:ascii="Times New Roman" w:eastAsia="Times New Roman" w:hAnsi="Times New Roman"/>
      <w:b/>
      <w:szCs w:val="20"/>
      <w:lang w:eastAsia="ru-RU"/>
    </w:rPr>
  </w:style>
  <w:style w:type="paragraph" w:customStyle="1" w:styleId="1fffe">
    <w:name w:val="Основной текст с отступом.об1"/>
    <w:basedOn w:val="ac"/>
    <w:link w:val="1ffff"/>
    <w:uiPriority w:val="99"/>
    <w:rsid w:val="007A3EFE"/>
    <w:pPr>
      <w:spacing w:line="240" w:lineRule="atLeast"/>
    </w:pPr>
    <w:rPr>
      <w:rFonts w:ascii="Times New Roman" w:eastAsia="Times New Roman" w:hAnsi="Times New Roman"/>
      <w:snapToGrid w:val="0"/>
      <w:sz w:val="28"/>
      <w:szCs w:val="20"/>
      <w:lang w:val="en-US" w:eastAsia="ru-RU"/>
    </w:rPr>
  </w:style>
  <w:style w:type="paragraph" w:customStyle="1" w:styleId="4f">
    <w:name w:val="Стиль Заголовок 4"/>
    <w:basedOn w:val="41"/>
    <w:uiPriority w:val="99"/>
    <w:rsid w:val="007A3EFE"/>
    <w:pPr>
      <w:keepLines w:val="0"/>
      <w:spacing w:before="0"/>
      <w:ind w:firstLine="720"/>
    </w:pPr>
    <w:rPr>
      <w:rFonts w:ascii="Times New Roman" w:hAnsi="Times New Roman"/>
      <w:b w:val="0"/>
      <w:bCs w:val="0"/>
      <w:iCs w:val="0"/>
      <w:color w:val="auto"/>
      <w:szCs w:val="20"/>
      <w:lang w:eastAsia="ru-RU"/>
    </w:rPr>
  </w:style>
  <w:style w:type="paragraph" w:customStyle="1" w:styleId="5b">
    <w:name w:val="Стиль Заголовок 5"/>
    <w:aliases w:val="Заголовок 5_табл + По центру"/>
    <w:basedOn w:val="51"/>
    <w:uiPriority w:val="99"/>
    <w:rsid w:val="007A3EFE"/>
    <w:pPr>
      <w:keepLines w:val="0"/>
      <w:tabs>
        <w:tab w:val="clear" w:pos="643"/>
      </w:tabs>
      <w:spacing w:before="0" w:line="240" w:lineRule="auto"/>
      <w:ind w:left="0" w:firstLine="0"/>
    </w:pPr>
    <w:rPr>
      <w:rFonts w:ascii="Times New Roman" w:hAnsi="Times New Roman"/>
      <w:b/>
      <w:i/>
      <w:color w:val="auto"/>
      <w:sz w:val="24"/>
      <w:szCs w:val="20"/>
    </w:rPr>
  </w:style>
  <w:style w:type="paragraph" w:customStyle="1" w:styleId="4f0">
    <w:name w:val="заголовок4"/>
    <w:basedOn w:val="ac"/>
    <w:uiPriority w:val="99"/>
    <w:rsid w:val="007A3EFE"/>
    <w:pPr>
      <w:tabs>
        <w:tab w:val="left" w:pos="720"/>
        <w:tab w:val="left" w:pos="1104"/>
      </w:tabs>
    </w:pPr>
    <w:rPr>
      <w:rFonts w:ascii="Times New Roman" w:eastAsia="Times New Roman" w:hAnsi="Times New Roman"/>
      <w:i/>
      <w:smallCaps/>
      <w:sz w:val="28"/>
      <w:szCs w:val="28"/>
      <w:lang w:eastAsia="ru-RU"/>
    </w:rPr>
  </w:style>
  <w:style w:type="paragraph" w:customStyle="1" w:styleId="2ff8">
    <w:name w:val="Заголовок2"/>
    <w:basedOn w:val="12"/>
    <w:next w:val="21"/>
    <w:uiPriority w:val="99"/>
    <w:rsid w:val="007A3EFE"/>
    <w:pPr>
      <w:keepLines w:val="0"/>
      <w:tabs>
        <w:tab w:val="left" w:pos="644"/>
      </w:tabs>
      <w:spacing w:before="120" w:after="120"/>
      <w:ind w:firstLine="680"/>
    </w:pPr>
    <w:rPr>
      <w:rFonts w:ascii="Times New Roman" w:hAnsi="Times New Roman"/>
      <w:b w:val="0"/>
      <w:bCs w:val="0"/>
      <w:i/>
      <w:caps/>
      <w:smallCaps/>
      <w:color w:val="auto"/>
      <w:kern w:val="28"/>
      <w:sz w:val="28"/>
      <w:lang w:eastAsia="ru-RU"/>
    </w:rPr>
  </w:style>
  <w:style w:type="paragraph" w:customStyle="1" w:styleId="2ff9">
    <w:name w:val="заголовок2"/>
    <w:basedOn w:val="12"/>
    <w:uiPriority w:val="99"/>
    <w:rsid w:val="007A3EFE"/>
    <w:pPr>
      <w:keepLines w:val="0"/>
      <w:spacing w:before="240" w:after="120"/>
      <w:ind w:left="720" w:firstLine="680"/>
    </w:pPr>
    <w:rPr>
      <w:rFonts w:ascii="Times New Roman" w:hAnsi="Times New Roman"/>
      <w:bCs w:val="0"/>
      <w:smallCaps/>
      <w:color w:val="auto"/>
      <w:kern w:val="28"/>
      <w:sz w:val="28"/>
      <w:lang w:eastAsia="ru-RU"/>
    </w:rPr>
  </w:style>
  <w:style w:type="paragraph" w:customStyle="1" w:styleId="2ffa">
    <w:name w:val="заголов2"/>
    <w:basedOn w:val="ac"/>
    <w:uiPriority w:val="99"/>
    <w:rsid w:val="007A3EFE"/>
    <w:pPr>
      <w:keepNext/>
      <w:keepLines/>
      <w:widowControl w:val="0"/>
      <w:ind w:firstLine="720"/>
      <w:outlineLvl w:val="0"/>
    </w:pPr>
    <w:rPr>
      <w:rFonts w:ascii="Times New Roman" w:eastAsia="Times New Roman" w:hAnsi="Times New Roman"/>
      <w:b/>
      <w:sz w:val="28"/>
      <w:szCs w:val="28"/>
      <w:lang w:eastAsia="ru-RU"/>
    </w:rPr>
  </w:style>
  <w:style w:type="paragraph" w:customStyle="1" w:styleId="145">
    <w:name w:val="Стиль Маркированный список + 14 пт"/>
    <w:basedOn w:val="ac"/>
    <w:uiPriority w:val="99"/>
    <w:rsid w:val="007A3EFE"/>
    <w:pPr>
      <w:ind w:firstLine="0"/>
    </w:pPr>
    <w:rPr>
      <w:rFonts w:ascii="Times New Roman" w:eastAsia="Times New Roman" w:hAnsi="Times New Roman"/>
      <w:kern w:val="24"/>
      <w:sz w:val="28"/>
      <w:szCs w:val="28"/>
      <w:lang w:eastAsia="ru-RU"/>
    </w:rPr>
  </w:style>
  <w:style w:type="paragraph" w:customStyle="1" w:styleId="2ffb">
    <w:name w:val="Стиль Абзац2 + Междустр.интервал:  одинарный"/>
    <w:basedOn w:val="20"/>
    <w:uiPriority w:val="99"/>
    <w:rsid w:val="007A3EFE"/>
    <w:pPr>
      <w:numPr>
        <w:numId w:val="0"/>
      </w:numPr>
      <w:spacing w:line="240" w:lineRule="auto"/>
    </w:pPr>
    <w:rPr>
      <w:sz w:val="24"/>
      <w:szCs w:val="24"/>
    </w:rPr>
  </w:style>
  <w:style w:type="character" w:customStyle="1" w:styleId="2120">
    <w:name w:val="Основной текст 212"/>
    <w:uiPriority w:val="99"/>
    <w:rsid w:val="007A3EFE"/>
    <w:rPr>
      <w:rFonts w:ascii="Times New Roman" w:hAnsi="Times New Roman"/>
      <w:sz w:val="28"/>
    </w:rPr>
  </w:style>
  <w:style w:type="paragraph" w:customStyle="1" w:styleId="2ffc">
    <w:name w:val="Стиль ОсновнойРПС2"/>
    <w:basedOn w:val="ac"/>
    <w:uiPriority w:val="99"/>
    <w:rsid w:val="007A3EFE"/>
    <w:pPr>
      <w:ind w:left="1163" w:hanging="454"/>
      <w:jc w:val="left"/>
    </w:pPr>
    <w:rPr>
      <w:rFonts w:ascii="Times New Roman" w:eastAsia="Times New Roman" w:hAnsi="Times New Roman"/>
      <w:b/>
      <w:bCs/>
      <w:i/>
      <w:iCs/>
      <w:sz w:val="28"/>
      <w:szCs w:val="28"/>
      <w:lang w:eastAsia="ru-RU"/>
    </w:rPr>
  </w:style>
  <w:style w:type="paragraph" w:customStyle="1" w:styleId="afffffffffff9">
    <w:name w:val="Стиль РПС + полужирный курсив"/>
    <w:basedOn w:val="a6"/>
    <w:uiPriority w:val="99"/>
    <w:rsid w:val="007A3EFE"/>
    <w:pPr>
      <w:numPr>
        <w:numId w:val="0"/>
      </w:numPr>
      <w:tabs>
        <w:tab w:val="num" w:pos="1058"/>
      </w:tabs>
      <w:ind w:left="1058" w:hanging="360"/>
    </w:pPr>
    <w:rPr>
      <w:bCs/>
      <w:iCs/>
      <w:szCs w:val="28"/>
    </w:rPr>
  </w:style>
  <w:style w:type="paragraph" w:customStyle="1" w:styleId="2ffd">
    <w:name w:val="РПС2"/>
    <w:basedOn w:val="ac"/>
    <w:uiPriority w:val="99"/>
    <w:rsid w:val="007A3EFE"/>
    <w:pPr>
      <w:tabs>
        <w:tab w:val="num" w:pos="709"/>
      </w:tabs>
      <w:spacing w:line="360" w:lineRule="auto"/>
      <w:ind w:left="709" w:firstLine="0"/>
    </w:pPr>
    <w:rPr>
      <w:rFonts w:ascii="Times New Roman" w:eastAsia="Times New Roman" w:hAnsi="Times New Roman"/>
      <w:sz w:val="28"/>
      <w:szCs w:val="28"/>
      <w:lang w:eastAsia="ru-RU"/>
    </w:rPr>
  </w:style>
  <w:style w:type="paragraph" w:customStyle="1" w:styleId="3ff">
    <w:name w:val="РПС3"/>
    <w:basedOn w:val="2ffb"/>
    <w:uiPriority w:val="99"/>
    <w:rsid w:val="007A3EFE"/>
    <w:pPr>
      <w:spacing w:line="360" w:lineRule="auto"/>
    </w:pPr>
  </w:style>
  <w:style w:type="paragraph" w:customStyle="1" w:styleId="1ffff0">
    <w:name w:val="оглавление1"/>
    <w:basedOn w:val="ac"/>
    <w:uiPriority w:val="99"/>
    <w:rsid w:val="007A3EFE"/>
    <w:pPr>
      <w:ind w:firstLine="680"/>
      <w:jc w:val="left"/>
    </w:pPr>
    <w:rPr>
      <w:rFonts w:ascii="Times New Roman" w:eastAsia="Times New Roman" w:hAnsi="Times New Roman"/>
      <w:b/>
      <w:smallCaps/>
      <w:sz w:val="28"/>
      <w:szCs w:val="28"/>
      <w:lang w:eastAsia="ru-RU"/>
    </w:rPr>
  </w:style>
  <w:style w:type="paragraph" w:customStyle="1" w:styleId="2ffe">
    <w:name w:val="Оглавление2"/>
    <w:basedOn w:val="2ffc"/>
    <w:uiPriority w:val="99"/>
    <w:rsid w:val="007A3EFE"/>
    <w:rPr>
      <w:i w:val="0"/>
    </w:rPr>
  </w:style>
  <w:style w:type="paragraph" w:customStyle="1" w:styleId="afffffffffffa">
    <w:name w:val="РПС_заголовок таблицы"/>
    <w:basedOn w:val="affffffffff2"/>
    <w:uiPriority w:val="99"/>
    <w:rsid w:val="007A3EFE"/>
    <w:pPr>
      <w:spacing w:line="240" w:lineRule="auto"/>
      <w:jc w:val="center"/>
    </w:pPr>
    <w:rPr>
      <w:bCs/>
      <w:i/>
      <w:szCs w:val="28"/>
    </w:rPr>
  </w:style>
  <w:style w:type="paragraph" w:customStyle="1" w:styleId="5c">
    <w:name w:val="Стиль Заголовок 5 + полужирный"/>
    <w:basedOn w:val="51"/>
    <w:uiPriority w:val="99"/>
    <w:rsid w:val="007A3EFE"/>
    <w:pPr>
      <w:keepLines w:val="0"/>
      <w:tabs>
        <w:tab w:val="clear" w:pos="643"/>
      </w:tabs>
      <w:spacing w:before="0" w:line="240" w:lineRule="auto"/>
      <w:ind w:left="0" w:firstLine="720"/>
    </w:pPr>
    <w:rPr>
      <w:rFonts w:ascii="Times New Roman" w:hAnsi="Times New Roman"/>
      <w:b/>
      <w:iCs/>
      <w:color w:val="auto"/>
      <w:sz w:val="24"/>
      <w:szCs w:val="20"/>
    </w:rPr>
  </w:style>
  <w:style w:type="paragraph" w:customStyle="1" w:styleId="afffffffffffb">
    <w:name w:val="Заголовок_табл"/>
    <w:basedOn w:val="ac"/>
    <w:uiPriority w:val="99"/>
    <w:rsid w:val="007A3EFE"/>
    <w:pPr>
      <w:ind w:firstLine="0"/>
      <w:jc w:val="center"/>
      <w:outlineLvl w:val="4"/>
    </w:pPr>
    <w:rPr>
      <w:rFonts w:ascii="Times New Roman" w:eastAsia="Times New Roman" w:hAnsi="Times New Roman"/>
      <w:bCs/>
      <w:i/>
      <w:iCs/>
      <w:szCs w:val="28"/>
      <w:lang w:eastAsia="ru-RU"/>
    </w:rPr>
  </w:style>
  <w:style w:type="paragraph" w:customStyle="1" w:styleId="afffffffffffc">
    <w:name w:val="таблица_номер"/>
    <w:basedOn w:val="21"/>
    <w:uiPriority w:val="99"/>
    <w:rsid w:val="007A3EFE"/>
    <w:pPr>
      <w:keepLines w:val="0"/>
      <w:spacing w:before="0" w:after="60"/>
      <w:ind w:firstLine="720"/>
      <w:jc w:val="right"/>
    </w:pPr>
    <w:rPr>
      <w:rFonts w:ascii="Times New Roman" w:hAnsi="Times New Roman"/>
      <w:b w:val="0"/>
      <w:bCs w:val="0"/>
      <w:i/>
      <w:color w:val="auto"/>
      <w:sz w:val="28"/>
      <w:szCs w:val="20"/>
      <w:lang w:eastAsia="ru-RU"/>
    </w:rPr>
  </w:style>
  <w:style w:type="paragraph" w:customStyle="1" w:styleId="afffffffffffd">
    <w:name w:val="РПС_таблица"/>
    <w:basedOn w:val="35"/>
    <w:uiPriority w:val="99"/>
    <w:rsid w:val="007A3EFE"/>
    <w:pPr>
      <w:spacing w:after="0" w:line="240" w:lineRule="auto"/>
      <w:ind w:left="-57" w:right="-57"/>
      <w:jc w:val="both"/>
    </w:pPr>
    <w:rPr>
      <w:rFonts w:ascii="Times New Roman" w:hAnsi="Times New Roman"/>
      <w:sz w:val="22"/>
      <w:szCs w:val="22"/>
    </w:rPr>
  </w:style>
  <w:style w:type="paragraph" w:customStyle="1" w:styleId="1ffff1">
    <w:name w:val="РПС_таблица1"/>
    <w:basedOn w:val="aff3"/>
    <w:uiPriority w:val="99"/>
    <w:rsid w:val="007A3EFE"/>
    <w:pPr>
      <w:spacing w:after="0" w:line="360" w:lineRule="auto"/>
      <w:ind w:firstLine="680"/>
      <w:jc w:val="center"/>
    </w:pPr>
    <w:rPr>
      <w:rFonts w:ascii="Times New Roman" w:hAnsi="Times New Roman"/>
      <w:sz w:val="28"/>
      <w:szCs w:val="28"/>
    </w:rPr>
  </w:style>
  <w:style w:type="paragraph" w:customStyle="1" w:styleId="1ffff2">
    <w:name w:val="Оглавление1"/>
    <w:basedOn w:val="ac"/>
    <w:uiPriority w:val="99"/>
    <w:rsid w:val="007A3EFE"/>
    <w:pPr>
      <w:jc w:val="left"/>
    </w:pPr>
    <w:rPr>
      <w:rFonts w:ascii="Times New Roman" w:eastAsia="Times New Roman" w:hAnsi="Times New Roman"/>
      <w:b/>
      <w:smallCaps/>
      <w:color w:val="000000"/>
      <w:sz w:val="28"/>
      <w:szCs w:val="28"/>
      <w:lang w:eastAsia="ru-RU"/>
    </w:rPr>
  </w:style>
  <w:style w:type="paragraph" w:styleId="afffffffffffe">
    <w:name w:val="toa heading"/>
    <w:basedOn w:val="ac"/>
    <w:next w:val="ac"/>
    <w:autoRedefine/>
    <w:uiPriority w:val="99"/>
    <w:semiHidden/>
    <w:rsid w:val="007A3EFE"/>
    <w:pPr>
      <w:spacing w:before="120" w:line="360" w:lineRule="auto"/>
      <w:ind w:firstLine="0"/>
      <w:jc w:val="left"/>
    </w:pPr>
    <w:rPr>
      <w:rFonts w:eastAsia="Times New Roman" w:cs="Arial"/>
      <w:bCs/>
      <w:sz w:val="28"/>
      <w:szCs w:val="24"/>
      <w:lang w:eastAsia="ru-RU"/>
    </w:rPr>
  </w:style>
  <w:style w:type="paragraph" w:customStyle="1" w:styleId="affffffffffff">
    <w:name w:val="нумерованный"/>
    <w:basedOn w:val="aff3"/>
    <w:uiPriority w:val="99"/>
    <w:rsid w:val="007A3EFE"/>
    <w:pPr>
      <w:tabs>
        <w:tab w:val="num" w:pos="1590"/>
      </w:tabs>
      <w:spacing w:after="0" w:line="240" w:lineRule="auto"/>
      <w:ind w:left="1587" w:right="-187" w:hanging="510"/>
      <w:jc w:val="both"/>
    </w:pPr>
    <w:rPr>
      <w:rFonts w:ascii="Times New Roman" w:hAnsi="Times New Roman"/>
      <w:sz w:val="24"/>
      <w:szCs w:val="20"/>
    </w:rPr>
  </w:style>
  <w:style w:type="paragraph" w:customStyle="1" w:styleId="affffffffffff0">
    <w:name w:val="Стиль абзац_ нумированный + Междустр.интервал:  одинарный"/>
    <w:basedOn w:val="affffffffff8"/>
    <w:uiPriority w:val="99"/>
    <w:rsid w:val="007A3EFE"/>
    <w:pPr>
      <w:tabs>
        <w:tab w:val="clear" w:pos="1080"/>
      </w:tabs>
      <w:spacing w:line="240" w:lineRule="auto"/>
      <w:ind w:left="0" w:firstLine="0"/>
    </w:pPr>
    <w:rPr>
      <w:sz w:val="24"/>
      <w:szCs w:val="24"/>
    </w:rPr>
  </w:style>
  <w:style w:type="paragraph" w:customStyle="1" w:styleId="bt">
    <w:name w:val="Основной текст.bt"/>
    <w:basedOn w:val="ac"/>
    <w:uiPriority w:val="99"/>
    <w:rsid w:val="007A3EFE"/>
    <w:pPr>
      <w:ind w:firstLine="0"/>
      <w:jc w:val="left"/>
    </w:pPr>
    <w:rPr>
      <w:rFonts w:eastAsia="Times New Roman"/>
      <w:sz w:val="26"/>
      <w:szCs w:val="20"/>
      <w:lang w:eastAsia="ru-RU"/>
    </w:rPr>
  </w:style>
  <w:style w:type="paragraph" w:customStyle="1" w:styleId="BodyTextIndent1">
    <w:name w:val="Body Text Indent.Основной текст 1.Нумерованный список !!.Надин стиль"/>
    <w:basedOn w:val="ac"/>
    <w:uiPriority w:val="99"/>
    <w:rsid w:val="007A3EFE"/>
    <w:pPr>
      <w:spacing w:after="120"/>
    </w:pPr>
    <w:rPr>
      <w:rFonts w:eastAsia="Times New Roman"/>
      <w:sz w:val="26"/>
      <w:szCs w:val="20"/>
      <w:lang w:eastAsia="ru-RU"/>
    </w:rPr>
  </w:style>
  <w:style w:type="paragraph" w:customStyle="1" w:styleId="xl35">
    <w:name w:val="xl35"/>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36">
    <w:name w:val="xl36"/>
    <w:basedOn w:val="ac"/>
    <w:uiPriority w:val="99"/>
    <w:rsid w:val="007A3EFE"/>
    <w:pPr>
      <w:pBdr>
        <w:top w:val="single" w:sz="4" w:space="0" w:color="auto"/>
        <w:lef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character" w:customStyle="1" w:styleId="1ffff3">
    <w:name w:val="абзац1 Знак"/>
    <w:uiPriority w:val="99"/>
    <w:rsid w:val="007A3EFE"/>
    <w:rPr>
      <w:kern w:val="28"/>
      <w:sz w:val="28"/>
      <w:lang w:val="ru-RU" w:eastAsia="ru-RU"/>
    </w:rPr>
  </w:style>
  <w:style w:type="paragraph" w:customStyle="1" w:styleId="01-golovka">
    <w:name w:val="01-golovka"/>
    <w:basedOn w:val="ac"/>
    <w:uiPriority w:val="99"/>
    <w:rsid w:val="007A3EFE"/>
    <w:pPr>
      <w:widowControl w:val="0"/>
      <w:spacing w:before="80" w:after="80"/>
      <w:ind w:firstLine="0"/>
      <w:jc w:val="center"/>
    </w:pPr>
    <w:rPr>
      <w:rFonts w:ascii="PragmaticaC" w:eastAsia="Times New Roman" w:hAnsi="PragmaticaC"/>
      <w:sz w:val="14"/>
      <w:szCs w:val="20"/>
      <w:lang w:eastAsia="ru-RU"/>
    </w:rPr>
  </w:style>
  <w:style w:type="paragraph" w:customStyle="1" w:styleId="xl40">
    <w:name w:val="xl40"/>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c"/>
    <w:uiPriority w:val="99"/>
    <w:rsid w:val="007A3EFE"/>
    <w:pPr>
      <w:pBdr>
        <w:top w:val="single" w:sz="4" w:space="0" w:color="auto"/>
        <w:left w:val="single" w:sz="4" w:space="16" w:color="auto"/>
        <w:bottom w:val="single" w:sz="4" w:space="0" w:color="auto"/>
        <w:right w:val="single" w:sz="4" w:space="0" w:color="auto"/>
      </w:pBdr>
      <w:spacing w:before="100" w:beforeAutospacing="1" w:after="100" w:afterAutospacing="1"/>
      <w:ind w:firstLineChars="200" w:firstLine="200"/>
      <w:jc w:val="left"/>
      <w:textAlignment w:val="center"/>
    </w:pPr>
    <w:rPr>
      <w:rFonts w:ascii="Times New Roman" w:eastAsia="Times New Roman" w:hAnsi="Times New Roman"/>
      <w:szCs w:val="24"/>
      <w:lang w:eastAsia="ru-RU"/>
    </w:rPr>
  </w:style>
  <w:style w:type="paragraph" w:customStyle="1" w:styleId="xl37">
    <w:name w:val="xl37"/>
    <w:basedOn w:val="ac"/>
    <w:uiPriority w:val="99"/>
    <w:rsid w:val="007A3EFE"/>
    <w:pPr>
      <w:pBdr>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44">
    <w:name w:val="xl44"/>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5">
    <w:name w:val="xl45"/>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6">
    <w:name w:val="xl46"/>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
    <w:name w:val="xl47"/>
    <w:basedOn w:val="ac"/>
    <w:uiPriority w:val="99"/>
    <w:rsid w:val="007A3EFE"/>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8">
    <w:name w:val="xl48"/>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9">
    <w:name w:val="xl49"/>
    <w:basedOn w:val="ac"/>
    <w:uiPriority w:val="99"/>
    <w:rsid w:val="007A3EFE"/>
    <w:pPr>
      <w:pBdr>
        <w:bottom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0">
    <w:name w:val="xl50"/>
    <w:basedOn w:val="ac"/>
    <w:uiPriority w:val="99"/>
    <w:rsid w:val="007A3EFE"/>
    <w:pPr>
      <w:pBdr>
        <w:lef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1">
    <w:name w:val="xl51"/>
    <w:basedOn w:val="ac"/>
    <w:uiPriority w:val="99"/>
    <w:rsid w:val="007A3EFE"/>
    <w:pPr>
      <w:pBdr>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2">
    <w:name w:val="xl52"/>
    <w:basedOn w:val="ac"/>
    <w:uiPriority w:val="99"/>
    <w:rsid w:val="007A3EFE"/>
    <w:pPr>
      <w:pBdr>
        <w:left w:val="single" w:sz="4" w:space="0" w:color="auto"/>
        <w:bottom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3">
    <w:name w:val="xl53"/>
    <w:basedOn w:val="ac"/>
    <w:uiPriority w:val="99"/>
    <w:rsid w:val="007A3EFE"/>
    <w:pPr>
      <w:pBdr>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4">
    <w:name w:val="xl54"/>
    <w:basedOn w:val="ac"/>
    <w:uiPriority w:val="99"/>
    <w:rsid w:val="007A3EFE"/>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5">
    <w:name w:val="xl55"/>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56">
    <w:name w:val="xl56"/>
    <w:basedOn w:val="ac"/>
    <w:uiPriority w:val="99"/>
    <w:rsid w:val="007A3EFE"/>
    <w:pPr>
      <w:pBdr>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7">
    <w:name w:val="xl57"/>
    <w:basedOn w:val="ac"/>
    <w:uiPriority w:val="99"/>
    <w:rsid w:val="007A3EF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8">
    <w:name w:val="xl58"/>
    <w:basedOn w:val="ac"/>
    <w:uiPriority w:val="99"/>
    <w:rsid w:val="007A3EFE"/>
    <w:pPr>
      <w:pBdr>
        <w:top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59">
    <w:name w:val="xl59"/>
    <w:basedOn w:val="ac"/>
    <w:uiPriority w:val="99"/>
    <w:rsid w:val="007A3EFE"/>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60">
    <w:name w:val="xl60"/>
    <w:basedOn w:val="ac"/>
    <w:uiPriority w:val="99"/>
    <w:rsid w:val="007A3EFE"/>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61">
    <w:name w:val="xl61"/>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62">
    <w:name w:val="xl62"/>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63">
    <w:name w:val="xl63"/>
    <w:basedOn w:val="ac"/>
    <w:uiPriority w:val="99"/>
    <w:rsid w:val="007A3EFE"/>
    <w:pPr>
      <w:pBdr>
        <w:top w:val="single" w:sz="4" w:space="0" w:color="auto"/>
        <w:lef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64">
    <w:name w:val="xl64"/>
    <w:basedOn w:val="ac"/>
    <w:uiPriority w:val="99"/>
    <w:rsid w:val="007A3EFE"/>
    <w:pPr>
      <w:pBdr>
        <w:lef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affffffffffff1">
    <w:name w:val="Текст_тела"/>
    <w:basedOn w:val="ac"/>
    <w:link w:val="affffffffffff2"/>
    <w:uiPriority w:val="99"/>
    <w:rsid w:val="007A3EFE"/>
    <w:pPr>
      <w:widowControl w:val="0"/>
      <w:autoSpaceDE w:val="0"/>
      <w:autoSpaceDN w:val="0"/>
      <w:adjustRightInd w:val="0"/>
      <w:ind w:firstLine="851"/>
    </w:pPr>
    <w:rPr>
      <w:rFonts w:ascii="Times New Roman" w:eastAsia="Times New Roman" w:hAnsi="Times New Roman"/>
      <w:szCs w:val="20"/>
      <w:lang w:eastAsia="ru-RU"/>
    </w:rPr>
  </w:style>
  <w:style w:type="paragraph" w:customStyle="1" w:styleId="OTCHET00">
    <w:name w:val="OTCHET_00"/>
    <w:basedOn w:val="2"/>
    <w:uiPriority w:val="99"/>
    <w:rsid w:val="007A3EFE"/>
    <w:pPr>
      <w:numPr>
        <w:numId w:val="0"/>
      </w:numPr>
      <w:tabs>
        <w:tab w:val="left" w:pos="720"/>
        <w:tab w:val="left" w:pos="3402"/>
      </w:tabs>
      <w:overflowPunct/>
      <w:autoSpaceDE/>
      <w:autoSpaceDN/>
      <w:adjustRightInd/>
      <w:spacing w:line="360" w:lineRule="auto"/>
      <w:jc w:val="both"/>
      <w:textAlignment w:val="auto"/>
    </w:pPr>
    <w:rPr>
      <w:rFonts w:ascii="NTTimes/Cyrillic" w:hAnsi="NTTimes/Cyrillic"/>
    </w:rPr>
  </w:style>
  <w:style w:type="character" w:customStyle="1" w:styleId="affffffffffff2">
    <w:name w:val="Текст_тела Знак"/>
    <w:link w:val="affffffffffff1"/>
    <w:uiPriority w:val="99"/>
    <w:locked/>
    <w:rsid w:val="007A3EFE"/>
    <w:rPr>
      <w:rFonts w:ascii="Times New Roman" w:eastAsia="Times New Roman" w:hAnsi="Times New Roman" w:cs="Times New Roman"/>
      <w:sz w:val="24"/>
      <w:szCs w:val="20"/>
      <w:lang w:eastAsia="ru-RU"/>
    </w:rPr>
  </w:style>
  <w:style w:type="paragraph" w:customStyle="1" w:styleId="1ffff4">
    <w:name w:val="Заголовок_1_уровень"/>
    <w:basedOn w:val="ac"/>
    <w:link w:val="1ffff5"/>
    <w:uiPriority w:val="99"/>
    <w:rsid w:val="007A3EFE"/>
    <w:pPr>
      <w:suppressAutoHyphens/>
      <w:spacing w:before="120" w:after="120"/>
      <w:ind w:firstLine="0"/>
      <w:jc w:val="center"/>
    </w:pPr>
    <w:rPr>
      <w:rFonts w:ascii="Times New Roman" w:eastAsia="Times New Roman" w:hAnsi="Times New Roman"/>
      <w:b/>
      <w:color w:val="000000"/>
      <w:sz w:val="28"/>
      <w:szCs w:val="20"/>
      <w:lang w:eastAsia="ru-RU"/>
    </w:rPr>
  </w:style>
  <w:style w:type="paragraph" w:customStyle="1" w:styleId="2fff">
    <w:name w:val="Заголовок_2_уровень"/>
    <w:basedOn w:val="ac"/>
    <w:uiPriority w:val="99"/>
    <w:rsid w:val="007A3EFE"/>
    <w:pPr>
      <w:widowControl w:val="0"/>
      <w:shd w:val="clear" w:color="auto" w:fill="FFFFFF"/>
      <w:suppressAutoHyphens/>
      <w:autoSpaceDE w:val="0"/>
      <w:autoSpaceDN w:val="0"/>
      <w:adjustRightInd w:val="0"/>
      <w:spacing w:before="120" w:after="120"/>
      <w:ind w:left="539" w:right="85" w:hanging="454"/>
    </w:pPr>
    <w:rPr>
      <w:rFonts w:ascii="Times New Roman" w:eastAsia="Times New Roman" w:hAnsi="Times New Roman"/>
      <w:b/>
      <w:szCs w:val="24"/>
      <w:lang w:eastAsia="ru-RU"/>
    </w:rPr>
  </w:style>
  <w:style w:type="paragraph" w:customStyle="1" w:styleId="3ff0">
    <w:name w:val="Заголовок_3_уровень"/>
    <w:basedOn w:val="ac"/>
    <w:link w:val="3ff1"/>
    <w:uiPriority w:val="99"/>
    <w:rsid w:val="007A3EFE"/>
    <w:pPr>
      <w:widowControl w:val="0"/>
      <w:suppressAutoHyphens/>
      <w:autoSpaceDE w:val="0"/>
      <w:autoSpaceDN w:val="0"/>
      <w:adjustRightInd w:val="0"/>
      <w:spacing w:before="120" w:after="120"/>
      <w:ind w:left="1259" w:hanging="720"/>
    </w:pPr>
    <w:rPr>
      <w:rFonts w:ascii="Times New Roman" w:eastAsia="Times New Roman" w:hAnsi="Times New Roman"/>
      <w:b/>
      <w:szCs w:val="20"/>
      <w:lang w:eastAsia="ru-RU"/>
    </w:rPr>
  </w:style>
  <w:style w:type="character" w:customStyle="1" w:styleId="3ff1">
    <w:name w:val="Заголовок_3_уровень Знак"/>
    <w:link w:val="3ff0"/>
    <w:uiPriority w:val="99"/>
    <w:locked/>
    <w:rsid w:val="007A3EFE"/>
    <w:rPr>
      <w:rFonts w:ascii="Times New Roman" w:eastAsia="Times New Roman" w:hAnsi="Times New Roman" w:cs="Times New Roman"/>
      <w:b/>
      <w:sz w:val="24"/>
      <w:szCs w:val="20"/>
      <w:lang w:eastAsia="ru-RU"/>
    </w:rPr>
  </w:style>
  <w:style w:type="character" w:customStyle="1" w:styleId="1ffff5">
    <w:name w:val="Заголовок_1_уровень Знак"/>
    <w:link w:val="1ffff4"/>
    <w:uiPriority w:val="99"/>
    <w:locked/>
    <w:rsid w:val="007A3EFE"/>
    <w:rPr>
      <w:rFonts w:ascii="Times New Roman" w:eastAsia="Times New Roman" w:hAnsi="Times New Roman" w:cs="Times New Roman"/>
      <w:b/>
      <w:color w:val="000000"/>
      <w:sz w:val="28"/>
      <w:szCs w:val="20"/>
      <w:lang w:eastAsia="ru-RU"/>
    </w:rPr>
  </w:style>
  <w:style w:type="paragraph" w:customStyle="1" w:styleId="4f1">
    <w:name w:val="Заголовок_4_уровень"/>
    <w:basedOn w:val="3ff0"/>
    <w:link w:val="4f2"/>
    <w:uiPriority w:val="99"/>
    <w:rsid w:val="007A3EFE"/>
    <w:pPr>
      <w:suppressAutoHyphens w:val="0"/>
      <w:spacing w:after="0"/>
      <w:ind w:left="1571"/>
    </w:pPr>
    <w:rPr>
      <w:i/>
    </w:rPr>
  </w:style>
  <w:style w:type="paragraph" w:customStyle="1" w:styleId="1ffff6">
    <w:name w:val="Стиль Оглавление 1 + Междустр.интервал:  полуторный"/>
    <w:basedOn w:val="15"/>
    <w:uiPriority w:val="99"/>
    <w:rsid w:val="007A3EFE"/>
    <w:pPr>
      <w:widowControl w:val="0"/>
      <w:autoSpaceDE w:val="0"/>
      <w:autoSpaceDN w:val="0"/>
      <w:adjustRightInd w:val="0"/>
      <w:spacing w:after="0"/>
      <w:ind w:left="567" w:hanging="567"/>
      <w:jc w:val="center"/>
    </w:pPr>
    <w:rPr>
      <w:rFonts w:ascii="Times New Roman" w:eastAsia="Times New Roman" w:hAnsi="Times New Roman" w:cs="Times New Roman"/>
      <w:b/>
      <w:bCs/>
      <w:caps/>
      <w:noProof w:val="0"/>
      <w:szCs w:val="20"/>
      <w:lang w:eastAsia="ru-RU"/>
    </w:rPr>
  </w:style>
  <w:style w:type="paragraph" w:customStyle="1" w:styleId="affffffffffff3">
    <w:name w:val="Заголовок_раздела"/>
    <w:basedOn w:val="ac"/>
    <w:uiPriority w:val="99"/>
    <w:semiHidden/>
    <w:rsid w:val="007A3EFE"/>
    <w:pPr>
      <w:widowControl w:val="0"/>
      <w:autoSpaceDE w:val="0"/>
      <w:autoSpaceDN w:val="0"/>
      <w:adjustRightInd w:val="0"/>
      <w:ind w:firstLine="900"/>
    </w:pPr>
    <w:rPr>
      <w:rFonts w:ascii="Times New Roman" w:eastAsia="Times New Roman" w:hAnsi="Times New Roman"/>
      <w:b/>
      <w:sz w:val="28"/>
      <w:szCs w:val="28"/>
      <w:lang w:eastAsia="ru-RU"/>
    </w:rPr>
  </w:style>
  <w:style w:type="paragraph" w:customStyle="1" w:styleId="affffffffffff4">
    <w:name w:val="Заголовок_Бог"/>
    <w:basedOn w:val="12"/>
    <w:link w:val="affffffffffff5"/>
    <w:uiPriority w:val="99"/>
    <w:semiHidden/>
    <w:rsid w:val="007A3EFE"/>
    <w:pPr>
      <w:keepLines w:val="0"/>
      <w:widowControl w:val="0"/>
      <w:autoSpaceDE w:val="0"/>
      <w:autoSpaceDN w:val="0"/>
      <w:adjustRightInd w:val="0"/>
      <w:spacing w:before="240" w:after="60"/>
      <w:ind w:firstLine="0"/>
      <w:jc w:val="center"/>
    </w:pPr>
    <w:rPr>
      <w:rFonts w:ascii="Times New Roman" w:hAnsi="Times New Roman"/>
      <w:bCs w:val="0"/>
      <w:caps/>
      <w:color w:val="auto"/>
      <w:kern w:val="32"/>
      <w:sz w:val="32"/>
      <w:szCs w:val="20"/>
      <w:lang w:eastAsia="ru-RU"/>
    </w:rPr>
  </w:style>
  <w:style w:type="character" w:customStyle="1" w:styleId="affffffffffff5">
    <w:name w:val="Заголовок_Бог Знак"/>
    <w:link w:val="affffffffffff4"/>
    <w:uiPriority w:val="99"/>
    <w:semiHidden/>
    <w:locked/>
    <w:rsid w:val="007A3EFE"/>
    <w:rPr>
      <w:rFonts w:ascii="Times New Roman" w:eastAsia="Times New Roman" w:hAnsi="Times New Roman" w:cs="Times New Roman"/>
      <w:b/>
      <w:caps/>
      <w:kern w:val="32"/>
      <w:sz w:val="32"/>
      <w:szCs w:val="20"/>
      <w:lang w:eastAsia="ru-RU"/>
    </w:rPr>
  </w:style>
  <w:style w:type="paragraph" w:customStyle="1" w:styleId="atclauthor">
    <w:name w:val="atcl_author"/>
    <w:basedOn w:val="ac"/>
    <w:uiPriority w:val="99"/>
    <w:semiHidden/>
    <w:rsid w:val="007A3EFE"/>
    <w:pPr>
      <w:widowControl w:val="0"/>
      <w:autoSpaceDE w:val="0"/>
      <w:autoSpaceDN w:val="0"/>
      <w:adjustRightInd w:val="0"/>
      <w:spacing w:before="100" w:beforeAutospacing="1" w:after="100" w:afterAutospacing="1"/>
      <w:ind w:firstLine="0"/>
      <w:jc w:val="left"/>
    </w:pPr>
    <w:rPr>
      <w:rFonts w:ascii="Times New Roman" w:eastAsia="Times New Roman" w:hAnsi="Times New Roman"/>
      <w:sz w:val="20"/>
      <w:szCs w:val="20"/>
      <w:lang w:eastAsia="ru-RU"/>
    </w:rPr>
  </w:style>
  <w:style w:type="paragraph" w:customStyle="1" w:styleId="atclintro">
    <w:name w:val="atcl_intro"/>
    <w:basedOn w:val="ac"/>
    <w:uiPriority w:val="99"/>
    <w:semiHidden/>
    <w:rsid w:val="007A3EFE"/>
    <w:pPr>
      <w:widowControl w:val="0"/>
      <w:autoSpaceDE w:val="0"/>
      <w:autoSpaceDN w:val="0"/>
      <w:adjustRightInd w:val="0"/>
      <w:spacing w:before="100" w:beforeAutospacing="1" w:after="100" w:afterAutospacing="1"/>
      <w:ind w:firstLine="0"/>
      <w:jc w:val="left"/>
    </w:pPr>
    <w:rPr>
      <w:rFonts w:ascii="Times New Roman" w:eastAsia="Times New Roman" w:hAnsi="Times New Roman"/>
      <w:sz w:val="20"/>
      <w:szCs w:val="20"/>
      <w:lang w:eastAsia="ru-RU"/>
    </w:rPr>
  </w:style>
  <w:style w:type="paragraph" w:customStyle="1" w:styleId="1600">
    <w:name w:val="Стиль Заголовок_Бог + 16 пт Перед:  0 пт После:  0 пт"/>
    <w:basedOn w:val="affffffffffff4"/>
    <w:uiPriority w:val="99"/>
    <w:semiHidden/>
    <w:rsid w:val="007A3EFE"/>
    <w:pPr>
      <w:spacing w:before="0" w:after="0"/>
    </w:pPr>
    <w:rPr>
      <w:kern w:val="36"/>
    </w:rPr>
  </w:style>
  <w:style w:type="paragraph" w:customStyle="1" w:styleId="affffffffffff6">
    <w:name w:val="Система"/>
    <w:basedOn w:val="affffffffffff1"/>
    <w:uiPriority w:val="99"/>
    <w:semiHidden/>
    <w:rsid w:val="007A3EFE"/>
    <w:rPr>
      <w:b/>
    </w:rPr>
  </w:style>
  <w:style w:type="paragraph" w:customStyle="1" w:styleId="affffffffffff7">
    <w:name w:val="система"/>
    <w:basedOn w:val="affffffffffff1"/>
    <w:uiPriority w:val="99"/>
    <w:semiHidden/>
    <w:rsid w:val="007A3EFE"/>
    <w:rPr>
      <w:b/>
    </w:rPr>
  </w:style>
  <w:style w:type="paragraph" w:customStyle="1" w:styleId="affffffffffff8">
    <w:name w:val="установка"/>
    <w:basedOn w:val="affffffffffff1"/>
    <w:uiPriority w:val="99"/>
    <w:semiHidden/>
    <w:rsid w:val="007A3EFE"/>
    <w:rPr>
      <w:b/>
    </w:rPr>
  </w:style>
  <w:style w:type="paragraph" w:customStyle="1" w:styleId="1ffff7">
    <w:name w:val="установка_1"/>
    <w:basedOn w:val="affffffffffff1"/>
    <w:uiPriority w:val="99"/>
    <w:semiHidden/>
    <w:rsid w:val="007A3EFE"/>
    <w:rPr>
      <w:b/>
    </w:rPr>
  </w:style>
  <w:style w:type="paragraph" w:customStyle="1" w:styleId="text0">
    <w:name w:val="text"/>
    <w:basedOn w:val="ac"/>
    <w:uiPriority w:val="99"/>
    <w:rsid w:val="007A3EFE"/>
    <w:pPr>
      <w:widowControl w:val="0"/>
      <w:autoSpaceDE w:val="0"/>
      <w:autoSpaceDN w:val="0"/>
      <w:adjustRightInd w:val="0"/>
      <w:spacing w:before="120" w:after="100" w:afterAutospacing="1"/>
      <w:ind w:firstLine="0"/>
      <w:jc w:val="left"/>
    </w:pPr>
    <w:rPr>
      <w:rFonts w:ascii="Times New Roman" w:eastAsia="Times New Roman" w:hAnsi="Times New Roman"/>
      <w:sz w:val="20"/>
      <w:szCs w:val="20"/>
      <w:lang w:eastAsia="ru-RU"/>
    </w:rPr>
  </w:style>
  <w:style w:type="paragraph" w:customStyle="1" w:styleId="textn">
    <w:name w:val="textn"/>
    <w:basedOn w:val="ac"/>
    <w:uiPriority w:val="99"/>
    <w:semiHidden/>
    <w:rsid w:val="007A3EFE"/>
    <w:pPr>
      <w:widowControl w:val="0"/>
      <w:autoSpaceDE w:val="0"/>
      <w:autoSpaceDN w:val="0"/>
      <w:adjustRightInd w:val="0"/>
      <w:spacing w:before="100" w:beforeAutospacing="1" w:after="100" w:afterAutospacing="1"/>
      <w:ind w:firstLine="0"/>
      <w:jc w:val="left"/>
    </w:pPr>
    <w:rPr>
      <w:rFonts w:ascii="Times New Roman" w:eastAsia="Times New Roman" w:hAnsi="Times New Roman"/>
      <w:sz w:val="20"/>
      <w:szCs w:val="20"/>
      <w:lang w:eastAsia="ru-RU"/>
    </w:rPr>
  </w:style>
  <w:style w:type="character" w:customStyle="1" w:styleId="mw-headline">
    <w:name w:val="mw-headline"/>
    <w:uiPriority w:val="99"/>
    <w:semiHidden/>
    <w:rsid w:val="007A3EFE"/>
    <w:rPr>
      <w:rFonts w:cs="Times New Roman"/>
    </w:rPr>
  </w:style>
  <w:style w:type="character" w:customStyle="1" w:styleId="67">
    <w:name w:val="Знак Знак6"/>
    <w:uiPriority w:val="99"/>
    <w:semiHidden/>
    <w:rsid w:val="007A3EFE"/>
    <w:rPr>
      <w:rFonts w:cs="Times New Roman"/>
    </w:rPr>
  </w:style>
  <w:style w:type="paragraph" w:customStyle="1" w:styleId="2fff0">
    <w:name w:val="Стиль Заголовок2"/>
    <w:basedOn w:val="2ff8"/>
    <w:uiPriority w:val="99"/>
    <w:rsid w:val="007A3EFE"/>
    <w:pPr>
      <w:widowControl w:val="0"/>
      <w:tabs>
        <w:tab w:val="clear" w:pos="644"/>
      </w:tabs>
      <w:autoSpaceDE w:val="0"/>
      <w:autoSpaceDN w:val="0"/>
      <w:adjustRightInd w:val="0"/>
      <w:ind w:firstLine="0"/>
      <w:jc w:val="left"/>
    </w:pPr>
    <w:rPr>
      <w:b/>
      <w:i w:val="0"/>
      <w:iCs/>
      <w:caps w:val="0"/>
      <w:sz w:val="20"/>
    </w:rPr>
  </w:style>
  <w:style w:type="character" w:customStyle="1" w:styleId="WW8Num5z0">
    <w:name w:val="WW8Num5z0"/>
    <w:uiPriority w:val="99"/>
    <w:semiHidden/>
    <w:rsid w:val="007A3EFE"/>
    <w:rPr>
      <w:rFonts w:ascii="Symbol" w:hAnsi="Symbol"/>
    </w:rPr>
  </w:style>
  <w:style w:type="character" w:customStyle="1" w:styleId="WW8Num5z2">
    <w:name w:val="WW8Num5z2"/>
    <w:uiPriority w:val="99"/>
    <w:semiHidden/>
    <w:rsid w:val="007A3EFE"/>
    <w:rPr>
      <w:rFonts w:ascii="Wingdings" w:hAnsi="Wingdings"/>
    </w:rPr>
  </w:style>
  <w:style w:type="character" w:customStyle="1" w:styleId="WW8Num5z4">
    <w:name w:val="WW8Num5z4"/>
    <w:uiPriority w:val="99"/>
    <w:semiHidden/>
    <w:rsid w:val="007A3EFE"/>
    <w:rPr>
      <w:rFonts w:ascii="Courier New" w:hAnsi="Courier New"/>
    </w:rPr>
  </w:style>
  <w:style w:type="character" w:customStyle="1" w:styleId="WW8Num7z0">
    <w:name w:val="WW8Num7z0"/>
    <w:uiPriority w:val="99"/>
    <w:semiHidden/>
    <w:rsid w:val="007A3EFE"/>
    <w:rPr>
      <w:rFonts w:ascii="Wingdings" w:hAnsi="Wingdings"/>
    </w:rPr>
  </w:style>
  <w:style w:type="character" w:customStyle="1" w:styleId="WW8Num7z1">
    <w:name w:val="WW8Num7z1"/>
    <w:uiPriority w:val="99"/>
    <w:semiHidden/>
    <w:rsid w:val="007A3EFE"/>
    <w:rPr>
      <w:rFonts w:ascii="Courier New" w:hAnsi="Courier New"/>
    </w:rPr>
  </w:style>
  <w:style w:type="character" w:customStyle="1" w:styleId="WW8Num7z3">
    <w:name w:val="WW8Num7z3"/>
    <w:uiPriority w:val="99"/>
    <w:semiHidden/>
    <w:rsid w:val="007A3EFE"/>
    <w:rPr>
      <w:rFonts w:ascii="Symbol" w:hAnsi="Symbol"/>
    </w:rPr>
  </w:style>
  <w:style w:type="character" w:customStyle="1" w:styleId="WW8Num8z1">
    <w:name w:val="WW8Num8z1"/>
    <w:uiPriority w:val="99"/>
    <w:semiHidden/>
    <w:rsid w:val="007A3EFE"/>
    <w:rPr>
      <w:rFonts w:ascii="Courier New" w:hAnsi="Courier New"/>
    </w:rPr>
  </w:style>
  <w:style w:type="character" w:customStyle="1" w:styleId="WW8Num8z2">
    <w:name w:val="WW8Num8z2"/>
    <w:uiPriority w:val="99"/>
    <w:semiHidden/>
    <w:rsid w:val="007A3EFE"/>
    <w:rPr>
      <w:rFonts w:ascii="Wingdings" w:hAnsi="Wingdings"/>
    </w:rPr>
  </w:style>
  <w:style w:type="character" w:customStyle="1" w:styleId="WW8Num9z0">
    <w:name w:val="WW8Num9z0"/>
    <w:uiPriority w:val="99"/>
    <w:semiHidden/>
    <w:rsid w:val="007A3EFE"/>
    <w:rPr>
      <w:rFonts w:ascii="Wingdings" w:hAnsi="Wingdings"/>
    </w:rPr>
  </w:style>
  <w:style w:type="character" w:customStyle="1" w:styleId="WW8Num9z1">
    <w:name w:val="WW8Num9z1"/>
    <w:uiPriority w:val="99"/>
    <w:semiHidden/>
    <w:rsid w:val="007A3EFE"/>
    <w:rPr>
      <w:rFonts w:ascii="Symbol" w:hAnsi="Symbol"/>
    </w:rPr>
  </w:style>
  <w:style w:type="character" w:customStyle="1" w:styleId="WW8Num9z4">
    <w:name w:val="WW8Num9z4"/>
    <w:uiPriority w:val="99"/>
    <w:semiHidden/>
    <w:rsid w:val="007A3EFE"/>
    <w:rPr>
      <w:rFonts w:ascii="Courier New" w:hAnsi="Courier New"/>
    </w:rPr>
  </w:style>
  <w:style w:type="character" w:customStyle="1" w:styleId="WW8Num11z0">
    <w:name w:val="WW8Num11z0"/>
    <w:uiPriority w:val="99"/>
    <w:semiHidden/>
    <w:rsid w:val="007A3EFE"/>
    <w:rPr>
      <w:rFonts w:ascii="Wingdings" w:hAnsi="Wingdings"/>
    </w:rPr>
  </w:style>
  <w:style w:type="character" w:customStyle="1" w:styleId="WW8Num11z1">
    <w:name w:val="WW8Num11z1"/>
    <w:uiPriority w:val="99"/>
    <w:semiHidden/>
    <w:rsid w:val="007A3EFE"/>
    <w:rPr>
      <w:rFonts w:ascii="Courier New" w:hAnsi="Courier New"/>
    </w:rPr>
  </w:style>
  <w:style w:type="character" w:customStyle="1" w:styleId="WW8Num11z3">
    <w:name w:val="WW8Num11z3"/>
    <w:uiPriority w:val="99"/>
    <w:semiHidden/>
    <w:rsid w:val="007A3EFE"/>
    <w:rPr>
      <w:rFonts w:ascii="Symbol" w:hAnsi="Symbol"/>
    </w:rPr>
  </w:style>
  <w:style w:type="character" w:customStyle="1" w:styleId="WW8Num14z0">
    <w:name w:val="WW8Num14z0"/>
    <w:uiPriority w:val="99"/>
    <w:semiHidden/>
    <w:rsid w:val="007A3EFE"/>
    <w:rPr>
      <w:rFonts w:ascii="Arial" w:hAnsi="Arial"/>
    </w:rPr>
  </w:style>
  <w:style w:type="character" w:customStyle="1" w:styleId="WW8Num14z1">
    <w:name w:val="WW8Num14z1"/>
    <w:uiPriority w:val="99"/>
    <w:semiHidden/>
    <w:rsid w:val="007A3EFE"/>
    <w:rPr>
      <w:rFonts w:ascii="Courier New" w:hAnsi="Courier New"/>
    </w:rPr>
  </w:style>
  <w:style w:type="character" w:customStyle="1" w:styleId="WW8Num14z2">
    <w:name w:val="WW8Num14z2"/>
    <w:uiPriority w:val="99"/>
    <w:semiHidden/>
    <w:rsid w:val="007A3EFE"/>
    <w:rPr>
      <w:rFonts w:ascii="Wingdings" w:hAnsi="Wingdings"/>
    </w:rPr>
  </w:style>
  <w:style w:type="character" w:customStyle="1" w:styleId="WW8Num14z3">
    <w:name w:val="WW8Num14z3"/>
    <w:uiPriority w:val="99"/>
    <w:semiHidden/>
    <w:rsid w:val="007A3EFE"/>
    <w:rPr>
      <w:rFonts w:ascii="Symbol" w:hAnsi="Symbol"/>
    </w:rPr>
  </w:style>
  <w:style w:type="character" w:customStyle="1" w:styleId="WW8Num15z0">
    <w:name w:val="WW8Num15z0"/>
    <w:uiPriority w:val="99"/>
    <w:semiHidden/>
    <w:rsid w:val="007A3EFE"/>
    <w:rPr>
      <w:rFonts w:ascii="Courier New" w:hAnsi="Courier New"/>
    </w:rPr>
  </w:style>
  <w:style w:type="character" w:customStyle="1" w:styleId="WW8Num15z1">
    <w:name w:val="WW8Num15z1"/>
    <w:uiPriority w:val="99"/>
    <w:semiHidden/>
    <w:rsid w:val="007A3EFE"/>
    <w:rPr>
      <w:rFonts w:ascii="Courier New" w:hAnsi="Courier New"/>
    </w:rPr>
  </w:style>
  <w:style w:type="character" w:customStyle="1" w:styleId="WW8Num15z2">
    <w:name w:val="WW8Num15z2"/>
    <w:uiPriority w:val="99"/>
    <w:semiHidden/>
    <w:rsid w:val="007A3EFE"/>
    <w:rPr>
      <w:rFonts w:ascii="Wingdings" w:hAnsi="Wingdings"/>
    </w:rPr>
  </w:style>
  <w:style w:type="character" w:customStyle="1" w:styleId="WW8Num15z3">
    <w:name w:val="WW8Num15z3"/>
    <w:uiPriority w:val="99"/>
    <w:semiHidden/>
    <w:rsid w:val="007A3EFE"/>
    <w:rPr>
      <w:rFonts w:ascii="Symbol" w:hAnsi="Symbol"/>
    </w:rPr>
  </w:style>
  <w:style w:type="character" w:customStyle="1" w:styleId="WW8Num17z0">
    <w:name w:val="WW8Num17z0"/>
    <w:uiPriority w:val="99"/>
    <w:semiHidden/>
    <w:rsid w:val="007A3EFE"/>
    <w:rPr>
      <w:rFonts w:ascii="Symbol" w:hAnsi="Symbol"/>
    </w:rPr>
  </w:style>
  <w:style w:type="character" w:customStyle="1" w:styleId="WW8Num17z1">
    <w:name w:val="WW8Num17z1"/>
    <w:uiPriority w:val="99"/>
    <w:semiHidden/>
    <w:rsid w:val="007A3EFE"/>
    <w:rPr>
      <w:rFonts w:ascii="Courier New" w:hAnsi="Courier New"/>
    </w:rPr>
  </w:style>
  <w:style w:type="character" w:customStyle="1" w:styleId="WW8Num17z2">
    <w:name w:val="WW8Num17z2"/>
    <w:uiPriority w:val="99"/>
    <w:semiHidden/>
    <w:rsid w:val="007A3EFE"/>
    <w:rPr>
      <w:rFonts w:ascii="Wingdings" w:hAnsi="Wingdings"/>
    </w:rPr>
  </w:style>
  <w:style w:type="character" w:customStyle="1" w:styleId="arttxt">
    <w:name w:val="arttxt"/>
    <w:uiPriority w:val="99"/>
    <w:semiHidden/>
    <w:rsid w:val="007A3EFE"/>
    <w:rPr>
      <w:rFonts w:cs="Times New Roman"/>
    </w:rPr>
  </w:style>
  <w:style w:type="character" w:customStyle="1" w:styleId="bb111">
    <w:name w:val="bb111"/>
    <w:uiPriority w:val="99"/>
    <w:semiHidden/>
    <w:rsid w:val="007A3EFE"/>
    <w:rPr>
      <w:rFonts w:ascii="Verdana" w:hAnsi="Verdana"/>
      <w:b/>
      <w:color w:val="000000"/>
      <w:sz w:val="18"/>
    </w:rPr>
  </w:style>
  <w:style w:type="paragraph" w:customStyle="1" w:styleId="3ff2">
    <w:name w:val="Заголовок3"/>
    <w:basedOn w:val="ac"/>
    <w:next w:val="aff3"/>
    <w:uiPriority w:val="99"/>
    <w:semiHidden/>
    <w:rsid w:val="007A3EFE"/>
    <w:pPr>
      <w:keepNext/>
      <w:suppressAutoHyphens/>
      <w:spacing w:before="240" w:after="120"/>
      <w:ind w:firstLine="0"/>
      <w:jc w:val="left"/>
    </w:pPr>
    <w:rPr>
      <w:rFonts w:eastAsia="Arial Unicode MS" w:cs="Tahoma"/>
      <w:sz w:val="28"/>
      <w:szCs w:val="28"/>
      <w:lang w:eastAsia="ar-SA"/>
    </w:rPr>
  </w:style>
  <w:style w:type="paragraph" w:customStyle="1" w:styleId="117">
    <w:name w:val="Название11"/>
    <w:basedOn w:val="ac"/>
    <w:uiPriority w:val="99"/>
    <w:rsid w:val="007A3EFE"/>
    <w:pPr>
      <w:suppressLineNumbers/>
      <w:suppressAutoHyphens/>
      <w:spacing w:before="120" w:after="120"/>
      <w:ind w:firstLine="0"/>
      <w:jc w:val="left"/>
    </w:pPr>
    <w:rPr>
      <w:rFonts w:ascii="Times New Roman" w:eastAsia="Times New Roman" w:hAnsi="Times New Roman" w:cs="Tahoma"/>
      <w:i/>
      <w:iCs/>
      <w:szCs w:val="24"/>
      <w:lang w:eastAsia="ar-SA"/>
    </w:rPr>
  </w:style>
  <w:style w:type="paragraph" w:customStyle="1" w:styleId="Affffffffffff9">
    <w:name w:val="A"/>
    <w:basedOn w:val="ac"/>
    <w:uiPriority w:val="99"/>
    <w:semiHidden/>
    <w:rsid w:val="007A3EFE"/>
    <w:pPr>
      <w:suppressAutoHyphens/>
    </w:pPr>
    <w:rPr>
      <w:rFonts w:ascii="Times New Roman" w:eastAsia="Times New Roman" w:hAnsi="Times New Roman"/>
      <w:sz w:val="28"/>
      <w:szCs w:val="20"/>
      <w:lang w:eastAsia="ar-SA"/>
    </w:rPr>
  </w:style>
  <w:style w:type="paragraph" w:customStyle="1" w:styleId="1ffff8">
    <w:name w:val="Маркированный список 1"/>
    <w:basedOn w:val="ac"/>
    <w:uiPriority w:val="99"/>
    <w:semiHidden/>
    <w:rsid w:val="007A3EFE"/>
    <w:pPr>
      <w:tabs>
        <w:tab w:val="num" w:pos="720"/>
      </w:tabs>
      <w:suppressAutoHyphens/>
      <w:spacing w:line="360" w:lineRule="auto"/>
      <w:ind w:firstLine="0"/>
    </w:pPr>
    <w:rPr>
      <w:rFonts w:eastAsia="Times New Roman" w:cs="Arial"/>
      <w:szCs w:val="24"/>
      <w:lang w:eastAsia="ar-SA"/>
    </w:rPr>
  </w:style>
  <w:style w:type="paragraph" w:customStyle="1" w:styleId="2110">
    <w:name w:val="Основной текст с отступом 211"/>
    <w:basedOn w:val="ac"/>
    <w:uiPriority w:val="99"/>
    <w:rsid w:val="007A3EFE"/>
    <w:pPr>
      <w:suppressAutoHyphens/>
      <w:spacing w:after="120" w:line="480" w:lineRule="auto"/>
      <w:ind w:left="283" w:firstLine="0"/>
      <w:jc w:val="left"/>
    </w:pPr>
    <w:rPr>
      <w:rFonts w:ascii="Times New Roman" w:eastAsia="Times New Roman" w:hAnsi="Times New Roman"/>
      <w:szCs w:val="24"/>
      <w:lang w:eastAsia="ar-SA"/>
    </w:rPr>
  </w:style>
  <w:style w:type="paragraph" w:customStyle="1" w:styleId="Normal10">
    <w:name w:val="Normal1"/>
    <w:uiPriority w:val="99"/>
    <w:rsid w:val="007A3EFE"/>
    <w:pPr>
      <w:widowControl w:val="0"/>
      <w:suppressAutoHyphens/>
      <w:spacing w:before="300"/>
      <w:ind w:left="1276"/>
      <w:jc w:val="both"/>
    </w:pPr>
    <w:rPr>
      <w:rFonts w:ascii="Times New Roman" w:eastAsia="Times New Roman" w:hAnsi="Times New Roman"/>
      <w:sz w:val="26"/>
      <w:lang w:eastAsia="ar-SA"/>
    </w:rPr>
  </w:style>
  <w:style w:type="paragraph" w:customStyle="1" w:styleId="FR1">
    <w:name w:val="FR1"/>
    <w:uiPriority w:val="99"/>
    <w:rsid w:val="007A3EFE"/>
    <w:pPr>
      <w:widowControl w:val="0"/>
      <w:suppressAutoHyphens/>
      <w:autoSpaceDE w:val="0"/>
      <w:spacing w:line="259" w:lineRule="auto"/>
      <w:ind w:left="40" w:firstLine="560"/>
      <w:jc w:val="both"/>
    </w:pPr>
    <w:rPr>
      <w:rFonts w:ascii="Arial" w:eastAsia="Times New Roman" w:hAnsi="Arial" w:cs="Arial"/>
      <w:sz w:val="22"/>
      <w:szCs w:val="22"/>
      <w:lang w:eastAsia="ar-SA"/>
    </w:rPr>
  </w:style>
  <w:style w:type="paragraph" w:customStyle="1" w:styleId="214">
    <w:name w:val="Маркированный список 21"/>
    <w:basedOn w:val="ac"/>
    <w:uiPriority w:val="99"/>
    <w:semiHidden/>
    <w:rsid w:val="007A3EFE"/>
    <w:pPr>
      <w:tabs>
        <w:tab w:val="left" w:pos="8840"/>
      </w:tabs>
      <w:suppressAutoHyphens/>
      <w:ind w:firstLine="0"/>
    </w:pPr>
    <w:rPr>
      <w:rFonts w:ascii="Times New Roman" w:eastAsia="Times New Roman" w:hAnsi="Times New Roman"/>
      <w:sz w:val="28"/>
      <w:szCs w:val="28"/>
      <w:lang w:eastAsia="ar-SA"/>
    </w:rPr>
  </w:style>
  <w:style w:type="paragraph" w:customStyle="1" w:styleId="pubtxt">
    <w:name w:val="pub_txt"/>
    <w:basedOn w:val="ac"/>
    <w:uiPriority w:val="99"/>
    <w:semiHidden/>
    <w:rsid w:val="007A3EFE"/>
    <w:pPr>
      <w:suppressAutoHyphens/>
      <w:spacing w:before="280" w:after="280"/>
      <w:ind w:firstLine="0"/>
      <w:jc w:val="left"/>
    </w:pPr>
    <w:rPr>
      <w:rFonts w:ascii="Times New Roman" w:eastAsia="Times New Roman" w:hAnsi="Times New Roman"/>
      <w:szCs w:val="24"/>
      <w:lang w:eastAsia="ar-SA"/>
    </w:rPr>
  </w:style>
  <w:style w:type="paragraph" w:customStyle="1" w:styleId="Normalbullet">
    <w:name w:val="Normal bullet"/>
    <w:basedOn w:val="ac"/>
    <w:uiPriority w:val="99"/>
    <w:semiHidden/>
    <w:rsid w:val="007A3EFE"/>
    <w:pPr>
      <w:tabs>
        <w:tab w:val="num" w:pos="720"/>
      </w:tabs>
      <w:suppressAutoHyphens/>
      <w:spacing w:before="120"/>
      <w:ind w:right="34" w:firstLine="0"/>
    </w:pPr>
    <w:rPr>
      <w:rFonts w:eastAsia="Times New Roman"/>
      <w:sz w:val="26"/>
      <w:szCs w:val="20"/>
      <w:lang w:eastAsia="ar-SA"/>
    </w:rPr>
  </w:style>
  <w:style w:type="paragraph" w:customStyle="1" w:styleId="articletext">
    <w:name w:val="article_text"/>
    <w:basedOn w:val="ac"/>
    <w:uiPriority w:val="99"/>
    <w:semiHidden/>
    <w:rsid w:val="007A3EFE"/>
    <w:pPr>
      <w:suppressAutoHyphens/>
      <w:ind w:firstLine="400"/>
    </w:pPr>
    <w:rPr>
      <w:rFonts w:ascii="Arial Unicode MS" w:eastAsia="Arial Unicode MS" w:hAnsi="Arial Unicode MS" w:cs="Arial Unicode MS"/>
      <w:szCs w:val="24"/>
      <w:lang w:eastAsia="ar-SA"/>
    </w:rPr>
  </w:style>
  <w:style w:type="paragraph" w:customStyle="1" w:styleId="affffffffffffa">
    <w:name w:val="Табличный текст"/>
    <w:basedOn w:val="ac"/>
    <w:uiPriority w:val="99"/>
    <w:semiHidden/>
    <w:rsid w:val="007A3EFE"/>
    <w:pPr>
      <w:suppressAutoHyphens/>
      <w:spacing w:before="40" w:after="40"/>
      <w:ind w:right="34" w:firstLine="0"/>
      <w:jc w:val="left"/>
    </w:pPr>
    <w:rPr>
      <w:rFonts w:eastAsia="Times New Roman"/>
      <w:sz w:val="20"/>
      <w:szCs w:val="20"/>
      <w:lang w:eastAsia="ar-SA"/>
    </w:rPr>
  </w:style>
  <w:style w:type="paragraph" w:customStyle="1" w:styleId="affffffffffffb">
    <w:name w:val="Название таблицы"/>
    <w:basedOn w:val="ac"/>
    <w:link w:val="affffffffffffc"/>
    <w:uiPriority w:val="99"/>
    <w:rsid w:val="007A3EFE"/>
    <w:pPr>
      <w:suppressAutoHyphens/>
      <w:ind w:right="34" w:firstLine="0"/>
      <w:jc w:val="center"/>
    </w:pPr>
    <w:rPr>
      <w:rFonts w:eastAsia="Times New Roman"/>
      <w:b/>
      <w:szCs w:val="20"/>
      <w:lang w:eastAsia="ar-SA"/>
    </w:rPr>
  </w:style>
  <w:style w:type="paragraph" w:customStyle="1" w:styleId="1ffff9">
    <w:name w:val="Нумерованный список1"/>
    <w:basedOn w:val="ac"/>
    <w:uiPriority w:val="99"/>
    <w:semiHidden/>
    <w:rsid w:val="007A3EFE"/>
    <w:pPr>
      <w:suppressAutoHyphens/>
      <w:ind w:firstLine="0"/>
      <w:jc w:val="left"/>
    </w:pPr>
    <w:rPr>
      <w:rFonts w:ascii="Times New Roman" w:eastAsia="Times New Roman" w:hAnsi="Times New Roman"/>
      <w:szCs w:val="24"/>
      <w:lang w:eastAsia="ar-SA"/>
    </w:rPr>
  </w:style>
  <w:style w:type="paragraph" w:customStyle="1" w:styleId="2fff1">
    <w:name w:val="Îñíîâíîé òåêñò 2"/>
    <w:basedOn w:val="ac"/>
    <w:uiPriority w:val="99"/>
    <w:semiHidden/>
    <w:rsid w:val="007A3EFE"/>
    <w:pPr>
      <w:widowControl w:val="0"/>
      <w:suppressAutoHyphens/>
      <w:ind w:firstLine="567"/>
    </w:pPr>
    <w:rPr>
      <w:rFonts w:ascii="Times New Roman" w:eastAsia="Times New Roman" w:hAnsi="Times New Roman"/>
      <w:szCs w:val="24"/>
      <w:lang w:eastAsia="ar-SA"/>
    </w:rPr>
  </w:style>
  <w:style w:type="paragraph" w:customStyle="1" w:styleId="affffffffffffd">
    <w:name w:val="Нижний колонтитул (четный)"/>
    <w:basedOn w:val="afb"/>
    <w:uiPriority w:val="99"/>
    <w:semiHidden/>
    <w:rsid w:val="007A3EFE"/>
    <w:pPr>
      <w:keepLines/>
      <w:pBdr>
        <w:bottom w:val="single" w:sz="4" w:space="1" w:color="000000"/>
      </w:pBdr>
      <w:tabs>
        <w:tab w:val="center" w:pos="4320"/>
        <w:tab w:val="right" w:pos="8640"/>
      </w:tabs>
      <w:suppressAutoHyphens/>
      <w:spacing w:before="600"/>
      <w:ind w:firstLine="0"/>
    </w:pPr>
    <w:rPr>
      <w:rFonts w:eastAsia="Times New Roman" w:cs="Arial"/>
      <w:b/>
      <w:bCs/>
      <w:spacing w:val="-4"/>
      <w:sz w:val="28"/>
      <w:szCs w:val="28"/>
      <w:lang w:eastAsia="ar-SA"/>
    </w:rPr>
  </w:style>
  <w:style w:type="paragraph" w:customStyle="1" w:styleId="affffffffffffe">
    <w:name w:val="Îáû÷íûé"/>
    <w:uiPriority w:val="99"/>
    <w:semiHidden/>
    <w:rsid w:val="007A3EFE"/>
    <w:pPr>
      <w:suppressAutoHyphens/>
      <w:spacing w:line="360" w:lineRule="auto"/>
      <w:ind w:firstLine="720"/>
      <w:jc w:val="both"/>
    </w:pPr>
    <w:rPr>
      <w:rFonts w:ascii="Times New Roman" w:eastAsia="Times New Roman" w:hAnsi="Times New Roman"/>
      <w:sz w:val="28"/>
      <w:szCs w:val="28"/>
      <w:lang w:eastAsia="ar-SA"/>
    </w:rPr>
  </w:style>
  <w:style w:type="paragraph" w:customStyle="1" w:styleId="1ffffa">
    <w:name w:val="Обычный_1"/>
    <w:uiPriority w:val="99"/>
    <w:semiHidden/>
    <w:rsid w:val="007A3EFE"/>
    <w:pPr>
      <w:widowControl w:val="0"/>
      <w:suppressAutoHyphens/>
      <w:overflowPunct w:val="0"/>
      <w:autoSpaceDE w:val="0"/>
      <w:ind w:firstLine="566"/>
    </w:pPr>
    <w:rPr>
      <w:rFonts w:ascii="Bookman Old Style" w:eastAsia="Times New Roman" w:hAnsi="Bookman Old Style"/>
      <w:color w:val="000000"/>
      <w:kern w:val="1"/>
      <w:sz w:val="24"/>
      <w:szCs w:val="24"/>
      <w:lang w:eastAsia="ar-SA"/>
    </w:rPr>
  </w:style>
  <w:style w:type="paragraph" w:customStyle="1" w:styleId="215">
    <w:name w:val="Красная строка 21"/>
    <w:basedOn w:val="aff"/>
    <w:uiPriority w:val="99"/>
    <w:semiHidden/>
    <w:rsid w:val="007A3EFE"/>
    <w:pPr>
      <w:suppressAutoHyphens/>
      <w:spacing w:line="240" w:lineRule="auto"/>
      <w:ind w:firstLine="210"/>
    </w:pPr>
    <w:rPr>
      <w:rFonts w:ascii="Times New Roman" w:eastAsia="Times New Roman" w:hAnsi="Times New Roman"/>
      <w:sz w:val="24"/>
      <w:szCs w:val="24"/>
      <w:lang w:eastAsia="ar-SA"/>
    </w:rPr>
  </w:style>
  <w:style w:type="paragraph" w:customStyle="1" w:styleId="afffffffffffff">
    <w:name w:val="сноска"/>
    <w:basedOn w:val="ConsNormal"/>
    <w:uiPriority w:val="99"/>
    <w:semiHidden/>
    <w:rsid w:val="007A3EFE"/>
    <w:pPr>
      <w:widowControl/>
      <w:suppressAutoHyphens/>
      <w:autoSpaceDN/>
      <w:adjustRightInd/>
      <w:spacing w:after="0" w:line="240" w:lineRule="auto"/>
      <w:ind w:right="0" w:firstLine="540"/>
      <w:jc w:val="both"/>
    </w:pPr>
    <w:rPr>
      <w:rFonts w:ascii="Times New Roman" w:hAnsi="Times New Roman" w:cs="Times New Roman"/>
      <w:sz w:val="20"/>
      <w:szCs w:val="20"/>
      <w:lang w:eastAsia="ar-SA"/>
    </w:rPr>
  </w:style>
  <w:style w:type="paragraph" w:customStyle="1" w:styleId="Picture">
    <w:name w:val="Picture"/>
    <w:basedOn w:val="aff3"/>
    <w:next w:val="1f"/>
    <w:uiPriority w:val="99"/>
    <w:semiHidden/>
    <w:rsid w:val="007A3EFE"/>
    <w:pPr>
      <w:suppressAutoHyphens/>
      <w:spacing w:before="120" w:after="240" w:line="240" w:lineRule="auto"/>
      <w:jc w:val="center"/>
    </w:pPr>
    <w:rPr>
      <w:rFonts w:ascii="Times New Roman" w:hAnsi="Times New Roman"/>
      <w:b/>
      <w:spacing w:val="-5"/>
      <w:sz w:val="20"/>
      <w:szCs w:val="20"/>
      <w:lang w:val="en-AU" w:eastAsia="ar-SA"/>
    </w:rPr>
  </w:style>
  <w:style w:type="paragraph" w:customStyle="1" w:styleId="216">
    <w:name w:val="Нумерованный список 21"/>
    <w:basedOn w:val="ac"/>
    <w:uiPriority w:val="99"/>
    <w:semiHidden/>
    <w:rsid w:val="007A3EFE"/>
    <w:pPr>
      <w:tabs>
        <w:tab w:val="left" w:pos="643"/>
      </w:tabs>
      <w:suppressAutoHyphens/>
      <w:ind w:left="643" w:hanging="360"/>
    </w:pPr>
    <w:rPr>
      <w:rFonts w:eastAsia="Times New Roman" w:cs="Arial"/>
      <w:sz w:val="28"/>
      <w:szCs w:val="20"/>
      <w:lang w:eastAsia="ar-SA"/>
    </w:rPr>
  </w:style>
  <w:style w:type="paragraph" w:customStyle="1" w:styleId="afffffffffffff0">
    <w:name w:val="выводы"/>
    <w:basedOn w:val="ac"/>
    <w:uiPriority w:val="99"/>
    <w:semiHidden/>
    <w:rsid w:val="007A3EFE"/>
    <w:pPr>
      <w:suppressAutoHyphens/>
      <w:spacing w:line="360" w:lineRule="auto"/>
    </w:pPr>
    <w:rPr>
      <w:rFonts w:eastAsia="Times New Roman"/>
      <w:b/>
      <w:szCs w:val="28"/>
      <w:lang w:eastAsia="ar-SA"/>
    </w:rPr>
  </w:style>
  <w:style w:type="paragraph" w:customStyle="1" w:styleId="314">
    <w:name w:val="Маркированный список 31"/>
    <w:basedOn w:val="ac"/>
    <w:uiPriority w:val="99"/>
    <w:semiHidden/>
    <w:rsid w:val="007A3EFE"/>
    <w:pPr>
      <w:tabs>
        <w:tab w:val="left" w:pos="926"/>
      </w:tabs>
      <w:suppressAutoHyphens/>
      <w:ind w:left="926" w:hanging="360"/>
    </w:pPr>
    <w:rPr>
      <w:rFonts w:ascii="Times New Roman" w:eastAsia="Times New Roman" w:hAnsi="Times New Roman"/>
      <w:sz w:val="28"/>
      <w:szCs w:val="20"/>
      <w:lang w:eastAsia="ar-SA"/>
    </w:rPr>
  </w:style>
  <w:style w:type="paragraph" w:customStyle="1" w:styleId="TMKHead2">
    <w:name w:val="TMK_Head_2"/>
    <w:basedOn w:val="ac"/>
    <w:next w:val="ac"/>
    <w:uiPriority w:val="99"/>
    <w:semiHidden/>
    <w:rsid w:val="007A3EFE"/>
    <w:pPr>
      <w:keepNext/>
      <w:suppressAutoHyphens/>
      <w:spacing w:before="480" w:after="480"/>
      <w:ind w:left="540" w:hanging="576"/>
      <w:jc w:val="center"/>
    </w:pPr>
    <w:rPr>
      <w:rFonts w:eastAsia="Times New Roman"/>
      <w:b/>
      <w:smallCaps/>
      <w:sz w:val="28"/>
      <w:szCs w:val="24"/>
      <w:lang w:eastAsia="ar-SA"/>
    </w:rPr>
  </w:style>
  <w:style w:type="paragraph" w:customStyle="1" w:styleId="TMKHead3">
    <w:name w:val="TMK_Head_3"/>
    <w:basedOn w:val="ac"/>
    <w:next w:val="ac"/>
    <w:uiPriority w:val="99"/>
    <w:semiHidden/>
    <w:rsid w:val="007A3EFE"/>
    <w:pPr>
      <w:keepNext/>
      <w:tabs>
        <w:tab w:val="left" w:pos="1440"/>
      </w:tabs>
      <w:suppressAutoHyphens/>
      <w:spacing w:before="400" w:after="400"/>
      <w:ind w:firstLine="0"/>
      <w:jc w:val="center"/>
    </w:pPr>
    <w:rPr>
      <w:rFonts w:ascii="Arial Bold" w:eastAsia="Times New Roman" w:hAnsi="Arial Bold"/>
      <w:b/>
      <w:smallCaps/>
      <w:sz w:val="28"/>
      <w:szCs w:val="24"/>
      <w:lang w:eastAsia="ar-SA"/>
    </w:rPr>
  </w:style>
  <w:style w:type="paragraph" w:customStyle="1" w:styleId="TMKHead4">
    <w:name w:val="TMK_Head_4"/>
    <w:basedOn w:val="ac"/>
    <w:next w:val="ac"/>
    <w:uiPriority w:val="99"/>
    <w:semiHidden/>
    <w:rsid w:val="007A3EFE"/>
    <w:pPr>
      <w:keepNext/>
      <w:tabs>
        <w:tab w:val="left" w:pos="1800"/>
      </w:tabs>
      <w:suppressAutoHyphens/>
      <w:spacing w:before="240" w:after="240" w:line="360" w:lineRule="auto"/>
      <w:ind w:left="1584" w:hanging="864"/>
    </w:pPr>
    <w:rPr>
      <w:rFonts w:eastAsia="Times New Roman"/>
      <w:b/>
      <w:i/>
      <w:smallCaps/>
      <w:szCs w:val="24"/>
      <w:lang w:eastAsia="ar-SA"/>
    </w:rPr>
  </w:style>
  <w:style w:type="paragraph" w:customStyle="1" w:styleId="411">
    <w:name w:val="Маркированный список 41"/>
    <w:basedOn w:val="ac"/>
    <w:uiPriority w:val="99"/>
    <w:semiHidden/>
    <w:rsid w:val="007A3EFE"/>
    <w:pPr>
      <w:tabs>
        <w:tab w:val="left" w:pos="1209"/>
      </w:tabs>
      <w:suppressAutoHyphens/>
      <w:ind w:left="1209" w:hanging="360"/>
      <w:jc w:val="left"/>
    </w:pPr>
    <w:rPr>
      <w:rFonts w:ascii="Times New Roman" w:eastAsia="Times New Roman" w:hAnsi="Times New Roman"/>
      <w:szCs w:val="24"/>
      <w:lang w:eastAsia="ar-SA"/>
    </w:rPr>
  </w:style>
  <w:style w:type="paragraph" w:customStyle="1" w:styleId="510">
    <w:name w:val="Маркированный список 51"/>
    <w:basedOn w:val="ac"/>
    <w:uiPriority w:val="99"/>
    <w:semiHidden/>
    <w:rsid w:val="007A3EFE"/>
    <w:pPr>
      <w:tabs>
        <w:tab w:val="left" w:pos="1492"/>
      </w:tabs>
      <w:suppressAutoHyphens/>
      <w:ind w:left="1492" w:hanging="360"/>
      <w:jc w:val="left"/>
    </w:pPr>
    <w:rPr>
      <w:rFonts w:ascii="Times New Roman" w:eastAsia="Times New Roman" w:hAnsi="Times New Roman"/>
      <w:szCs w:val="24"/>
      <w:lang w:eastAsia="ar-SA"/>
    </w:rPr>
  </w:style>
  <w:style w:type="paragraph" w:customStyle="1" w:styleId="217">
    <w:name w:val="Список 21"/>
    <w:basedOn w:val="ac"/>
    <w:uiPriority w:val="99"/>
    <w:semiHidden/>
    <w:rsid w:val="007A3EFE"/>
    <w:pPr>
      <w:suppressAutoHyphens/>
      <w:ind w:left="566" w:hanging="283"/>
      <w:jc w:val="left"/>
    </w:pPr>
    <w:rPr>
      <w:rFonts w:ascii="Times New Roman" w:eastAsia="Times New Roman" w:hAnsi="Times New Roman"/>
      <w:szCs w:val="24"/>
      <w:lang w:eastAsia="ar-SA"/>
    </w:rPr>
  </w:style>
  <w:style w:type="paragraph" w:customStyle="1" w:styleId="1ffffb">
    <w:name w:val="Маркир1"/>
    <w:basedOn w:val="ac"/>
    <w:uiPriority w:val="99"/>
    <w:semiHidden/>
    <w:rsid w:val="007A3EFE"/>
    <w:pPr>
      <w:widowControl w:val="0"/>
      <w:tabs>
        <w:tab w:val="left" w:pos="851"/>
      </w:tabs>
      <w:suppressAutoHyphens/>
      <w:spacing w:before="60" w:after="60"/>
      <w:ind w:left="360" w:hanging="360"/>
    </w:pPr>
    <w:rPr>
      <w:rFonts w:eastAsia="Times New Roman" w:cs="Arial"/>
      <w:szCs w:val="20"/>
      <w:lang w:eastAsia="ar-SA"/>
    </w:rPr>
  </w:style>
  <w:style w:type="paragraph" w:customStyle="1" w:styleId="TMKEquaition">
    <w:name w:val="TMK_Equaition"/>
    <w:basedOn w:val="ac"/>
    <w:next w:val="ac"/>
    <w:uiPriority w:val="99"/>
    <w:semiHidden/>
    <w:rsid w:val="007A3EFE"/>
    <w:pPr>
      <w:keepNext/>
      <w:tabs>
        <w:tab w:val="left" w:pos="648"/>
      </w:tabs>
      <w:suppressAutoHyphens/>
      <w:spacing w:before="240" w:after="240" w:line="360" w:lineRule="auto"/>
      <w:ind w:left="-9072" w:firstLine="9360"/>
      <w:jc w:val="right"/>
    </w:pPr>
    <w:rPr>
      <w:rFonts w:ascii="Arial Bold" w:eastAsia="Times New Roman" w:hAnsi="Arial Bold" w:cs="Arial"/>
      <w:b/>
      <w:bCs/>
      <w:sz w:val="22"/>
      <w:szCs w:val="24"/>
      <w:lang w:eastAsia="ar-SA"/>
    </w:rPr>
  </w:style>
  <w:style w:type="paragraph" w:customStyle="1" w:styleId="afffffffffffff1">
    <w:name w:val="основ"/>
    <w:basedOn w:val="aff"/>
    <w:uiPriority w:val="99"/>
    <w:semiHidden/>
    <w:rsid w:val="007A3EFE"/>
    <w:pPr>
      <w:suppressAutoHyphens/>
      <w:spacing w:after="0" w:line="360" w:lineRule="auto"/>
      <w:ind w:left="0" w:firstLine="708"/>
      <w:jc w:val="both"/>
    </w:pPr>
    <w:rPr>
      <w:rFonts w:ascii="Times New Roman" w:eastAsia="Times New Roman" w:hAnsi="Times New Roman"/>
      <w:sz w:val="24"/>
      <w:szCs w:val="24"/>
      <w:lang w:eastAsia="ar-SA"/>
    </w:rPr>
  </w:style>
  <w:style w:type="paragraph" w:customStyle="1" w:styleId="315">
    <w:name w:val="Список 31"/>
    <w:basedOn w:val="ac"/>
    <w:uiPriority w:val="99"/>
    <w:semiHidden/>
    <w:rsid w:val="007A3EFE"/>
    <w:pPr>
      <w:suppressAutoHyphens/>
      <w:ind w:left="849" w:hanging="283"/>
      <w:jc w:val="left"/>
    </w:pPr>
    <w:rPr>
      <w:rFonts w:ascii="Times New Roman" w:eastAsia="Times New Roman" w:hAnsi="Times New Roman"/>
      <w:szCs w:val="24"/>
      <w:lang w:eastAsia="ar-SA"/>
    </w:rPr>
  </w:style>
  <w:style w:type="paragraph" w:customStyle="1" w:styleId="412">
    <w:name w:val="Список 41"/>
    <w:basedOn w:val="ac"/>
    <w:uiPriority w:val="99"/>
    <w:semiHidden/>
    <w:rsid w:val="007A3EFE"/>
    <w:pPr>
      <w:suppressAutoHyphens/>
      <w:ind w:left="1132" w:hanging="283"/>
      <w:jc w:val="left"/>
    </w:pPr>
    <w:rPr>
      <w:rFonts w:ascii="Times New Roman" w:eastAsia="Times New Roman" w:hAnsi="Times New Roman"/>
      <w:szCs w:val="24"/>
      <w:lang w:eastAsia="ar-SA"/>
    </w:rPr>
  </w:style>
  <w:style w:type="paragraph" w:customStyle="1" w:styleId="1ffffc">
    <w:name w:val="Приветствие1"/>
    <w:basedOn w:val="ac"/>
    <w:next w:val="ac"/>
    <w:uiPriority w:val="99"/>
    <w:semiHidden/>
    <w:rsid w:val="007A3EFE"/>
    <w:pPr>
      <w:suppressAutoHyphens/>
      <w:ind w:firstLine="0"/>
      <w:jc w:val="left"/>
    </w:pPr>
    <w:rPr>
      <w:rFonts w:ascii="Times New Roman" w:eastAsia="Times New Roman" w:hAnsi="Times New Roman"/>
      <w:szCs w:val="24"/>
      <w:lang w:eastAsia="ar-SA"/>
    </w:rPr>
  </w:style>
  <w:style w:type="paragraph" w:customStyle="1" w:styleId="1ffffd">
    <w:name w:val="Продолжение списка1"/>
    <w:basedOn w:val="ac"/>
    <w:uiPriority w:val="99"/>
    <w:semiHidden/>
    <w:rsid w:val="007A3EFE"/>
    <w:pPr>
      <w:suppressAutoHyphens/>
      <w:spacing w:after="120"/>
      <w:ind w:left="283" w:firstLine="0"/>
      <w:jc w:val="left"/>
    </w:pPr>
    <w:rPr>
      <w:rFonts w:ascii="Times New Roman" w:eastAsia="Times New Roman" w:hAnsi="Times New Roman"/>
      <w:szCs w:val="24"/>
      <w:lang w:eastAsia="ar-SA"/>
    </w:rPr>
  </w:style>
  <w:style w:type="paragraph" w:customStyle="1" w:styleId="1ffffe">
    <w:name w:val="Обычный отступ1"/>
    <w:basedOn w:val="ac"/>
    <w:uiPriority w:val="99"/>
    <w:semiHidden/>
    <w:rsid w:val="007A3EFE"/>
    <w:pPr>
      <w:suppressAutoHyphens/>
      <w:ind w:left="708" w:firstLine="0"/>
      <w:jc w:val="left"/>
    </w:pPr>
    <w:rPr>
      <w:rFonts w:ascii="Times New Roman" w:eastAsia="Times New Roman" w:hAnsi="Times New Roman"/>
      <w:szCs w:val="24"/>
      <w:lang w:eastAsia="ar-SA"/>
    </w:rPr>
  </w:style>
  <w:style w:type="paragraph" w:customStyle="1" w:styleId="PP">
    <w:name w:val="Строка PP"/>
    <w:basedOn w:val="affffffff"/>
    <w:uiPriority w:val="99"/>
    <w:semiHidden/>
    <w:rsid w:val="007A3EFE"/>
    <w:pPr>
      <w:suppressAutoHyphens/>
      <w:overflowPunct/>
      <w:autoSpaceDE/>
      <w:autoSpaceDN/>
      <w:adjustRightInd/>
      <w:textAlignment w:val="auto"/>
    </w:pPr>
    <w:rPr>
      <w:rFonts w:ascii="Times New Roman" w:hAnsi="Times New Roman"/>
      <w:lang w:eastAsia="ar-SA"/>
    </w:rPr>
  </w:style>
  <w:style w:type="paragraph" w:customStyle="1" w:styleId="afffffffffffff2">
    <w:name w:val="Адресат"/>
    <w:basedOn w:val="ac"/>
    <w:uiPriority w:val="99"/>
    <w:semiHidden/>
    <w:rsid w:val="007A3EFE"/>
    <w:pPr>
      <w:suppressAutoHyphens/>
      <w:ind w:firstLine="0"/>
      <w:jc w:val="left"/>
    </w:pPr>
    <w:rPr>
      <w:rFonts w:ascii="Times New Roman" w:eastAsia="Times New Roman" w:hAnsi="Times New Roman"/>
      <w:szCs w:val="24"/>
      <w:lang w:eastAsia="ar-SA"/>
    </w:rPr>
  </w:style>
  <w:style w:type="paragraph" w:customStyle="1" w:styleId="2fff2">
    <w:name w:val="Маркированный список_2"/>
    <w:basedOn w:val="ac"/>
    <w:uiPriority w:val="99"/>
    <w:semiHidden/>
    <w:rsid w:val="007A3EFE"/>
    <w:pPr>
      <w:tabs>
        <w:tab w:val="left" w:pos="1620"/>
      </w:tabs>
      <w:suppressAutoHyphens/>
      <w:spacing w:line="360" w:lineRule="auto"/>
      <w:ind w:left="1620" w:hanging="360"/>
    </w:pPr>
    <w:rPr>
      <w:rFonts w:eastAsia="Times New Roman"/>
      <w:szCs w:val="24"/>
      <w:lang w:eastAsia="ar-SA"/>
    </w:rPr>
  </w:style>
  <w:style w:type="paragraph" w:customStyle="1" w:styleId="TOCBase">
    <w:name w:val="TOC Base"/>
    <w:basedOn w:val="23"/>
    <w:uiPriority w:val="99"/>
    <w:semiHidden/>
    <w:rsid w:val="007A3EFE"/>
    <w:pPr>
      <w:tabs>
        <w:tab w:val="clear" w:pos="9345"/>
        <w:tab w:val="left" w:leader="dot" w:pos="9356"/>
        <w:tab w:val="right" w:leader="dot" w:pos="10336"/>
      </w:tabs>
      <w:suppressAutoHyphens/>
      <w:spacing w:before="240" w:after="60"/>
      <w:ind w:left="0" w:hanging="397"/>
    </w:pPr>
    <w:rPr>
      <w:rFonts w:ascii="Times New Roman" w:eastAsia="Times New Roman" w:hAnsi="Times New Roman" w:cs="Times New Roman"/>
      <w:b/>
      <w:bCs/>
      <w:sz w:val="28"/>
      <w:szCs w:val="28"/>
      <w:lang w:val="en-US" w:eastAsia="ar-SA"/>
    </w:rPr>
  </w:style>
  <w:style w:type="paragraph" w:customStyle="1" w:styleId="ConsCell">
    <w:name w:val="ConsCell"/>
    <w:uiPriority w:val="99"/>
    <w:rsid w:val="007A3EFE"/>
    <w:pPr>
      <w:widowControl w:val="0"/>
      <w:suppressAutoHyphens/>
      <w:autoSpaceDE w:val="0"/>
      <w:ind w:right="19772"/>
    </w:pPr>
    <w:rPr>
      <w:rFonts w:ascii="Arial" w:eastAsia="Times New Roman" w:hAnsi="Arial" w:cs="Arial"/>
      <w:lang w:eastAsia="ar-SA"/>
    </w:rPr>
  </w:style>
  <w:style w:type="paragraph" w:customStyle="1" w:styleId="afffffffffffff3">
    <w:name w:val="Текст диплома"/>
    <w:basedOn w:val="ac"/>
    <w:uiPriority w:val="99"/>
    <w:semiHidden/>
    <w:rsid w:val="007A3EFE"/>
    <w:pPr>
      <w:widowControl w:val="0"/>
      <w:suppressAutoHyphens/>
      <w:spacing w:line="360" w:lineRule="auto"/>
      <w:textAlignment w:val="baseline"/>
    </w:pPr>
    <w:rPr>
      <w:rFonts w:ascii="Times New Roman" w:eastAsia="Times New Roman" w:hAnsi="Times New Roman"/>
      <w:szCs w:val="24"/>
      <w:lang w:eastAsia="ar-SA"/>
    </w:rPr>
  </w:style>
  <w:style w:type="paragraph" w:customStyle="1" w:styleId="1fffff">
    <w:name w:val="Текст диплома_1"/>
    <w:basedOn w:val="ac"/>
    <w:uiPriority w:val="99"/>
    <w:semiHidden/>
    <w:rsid w:val="007A3EFE"/>
    <w:pPr>
      <w:widowControl w:val="0"/>
      <w:suppressAutoHyphens/>
      <w:spacing w:line="360" w:lineRule="auto"/>
      <w:textAlignment w:val="baseline"/>
    </w:pPr>
    <w:rPr>
      <w:rFonts w:ascii="Times New Roman" w:eastAsia="Times New Roman" w:hAnsi="Times New Roman"/>
      <w:szCs w:val="24"/>
      <w:lang w:eastAsia="ar-SA"/>
    </w:rPr>
  </w:style>
  <w:style w:type="paragraph" w:customStyle="1" w:styleId="100">
    <w:name w:val="Стиль Текст диплома + 10 пт"/>
    <w:basedOn w:val="afffffffffffff3"/>
    <w:uiPriority w:val="99"/>
    <w:semiHidden/>
    <w:rsid w:val="007A3EFE"/>
    <w:pPr>
      <w:widowControl/>
      <w:textAlignment w:val="auto"/>
    </w:pPr>
    <w:rPr>
      <w:rFonts w:ascii="Tahoma" w:hAnsi="Tahoma"/>
      <w:sz w:val="20"/>
    </w:rPr>
  </w:style>
  <w:style w:type="paragraph" w:customStyle="1" w:styleId="101">
    <w:name w:val="Оглавление 10"/>
    <w:basedOn w:val="1c"/>
    <w:uiPriority w:val="99"/>
    <w:semiHidden/>
    <w:rsid w:val="007A3EFE"/>
    <w:pPr>
      <w:tabs>
        <w:tab w:val="right" w:leader="dot" w:pos="9637"/>
      </w:tabs>
      <w:suppressAutoHyphens/>
      <w:ind w:left="2547"/>
    </w:pPr>
    <w:rPr>
      <w:rFonts w:ascii="Times New Roman" w:hAnsi="Times New Roman"/>
      <w:sz w:val="20"/>
    </w:rPr>
  </w:style>
  <w:style w:type="paragraph" w:customStyle="1" w:styleId="chname">
    <w:name w:val="chname"/>
    <w:basedOn w:val="ac"/>
    <w:uiPriority w:val="99"/>
    <w:semiHidden/>
    <w:rsid w:val="007A3EFE"/>
    <w:pPr>
      <w:spacing w:before="140" w:after="140"/>
      <w:ind w:firstLine="0"/>
      <w:jc w:val="left"/>
    </w:pPr>
    <w:rPr>
      <w:rFonts w:ascii="Verdana" w:eastAsia="Times New Roman" w:hAnsi="Verdana"/>
      <w:b/>
      <w:bCs/>
      <w:color w:val="003399"/>
      <w:szCs w:val="24"/>
      <w:lang w:eastAsia="ru-RU"/>
    </w:rPr>
  </w:style>
  <w:style w:type="paragraph" w:customStyle="1" w:styleId="xl38">
    <w:name w:val="xl38"/>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39">
    <w:name w:val="xl39"/>
    <w:basedOn w:val="ac"/>
    <w:uiPriority w:val="99"/>
    <w:rsid w:val="007A3EFE"/>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43">
    <w:name w:val="xl43"/>
    <w:basedOn w:val="ac"/>
    <w:uiPriority w:val="99"/>
    <w:rsid w:val="007A3EF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character" w:customStyle="1" w:styleId="1fffff0">
    <w:name w:val="Номер страницы1"/>
    <w:uiPriority w:val="99"/>
    <w:semiHidden/>
    <w:rsid w:val="007A3EFE"/>
    <w:rPr>
      <w:rFonts w:cs="Times New Roman"/>
    </w:rPr>
  </w:style>
  <w:style w:type="paragraph" w:customStyle="1" w:styleId="1fffff1">
    <w:name w:val="Нижний колонтитул1"/>
    <w:basedOn w:val="2f"/>
    <w:uiPriority w:val="99"/>
    <w:semiHidden/>
    <w:rsid w:val="007A3EFE"/>
    <w:pPr>
      <w:widowControl/>
      <w:tabs>
        <w:tab w:val="center" w:pos="4153"/>
        <w:tab w:val="right" w:pos="8306"/>
      </w:tabs>
      <w:spacing w:after="0" w:line="240" w:lineRule="auto"/>
    </w:pPr>
    <w:rPr>
      <w:rFonts w:ascii="Times New Roman" w:hAnsi="Times New Roman"/>
      <w:snapToGrid/>
      <w:sz w:val="28"/>
      <w:szCs w:val="20"/>
    </w:rPr>
  </w:style>
  <w:style w:type="paragraph" w:customStyle="1" w:styleId="afffffffffffff4">
    <w:name w:val="Основной"/>
    <w:basedOn w:val="ac"/>
    <w:uiPriority w:val="99"/>
    <w:semiHidden/>
    <w:rsid w:val="007A3EFE"/>
    <w:pPr>
      <w:keepNext/>
      <w:spacing w:line="360" w:lineRule="auto"/>
    </w:pPr>
    <w:rPr>
      <w:rFonts w:ascii="Times New Roman" w:eastAsia="Times New Roman" w:hAnsi="Times New Roman"/>
      <w:szCs w:val="24"/>
      <w:lang w:eastAsia="ru-RU"/>
    </w:rPr>
  </w:style>
  <w:style w:type="paragraph" w:customStyle="1" w:styleId="NormalFirst">
    <w:name w:val="Normal First"/>
    <w:basedOn w:val="ac"/>
    <w:next w:val="ac"/>
    <w:uiPriority w:val="99"/>
    <w:semiHidden/>
    <w:rsid w:val="007A3EFE"/>
    <w:pPr>
      <w:ind w:firstLine="0"/>
      <w:jc w:val="left"/>
    </w:pPr>
    <w:rPr>
      <w:rFonts w:ascii="Times New Roman" w:eastAsia="Times New Roman" w:hAnsi="Times New Roman"/>
      <w:szCs w:val="24"/>
      <w:lang w:eastAsia="ru-RU"/>
    </w:rPr>
  </w:style>
  <w:style w:type="paragraph" w:customStyle="1" w:styleId="caaieiaie1">
    <w:name w:val="caaieiaie 1"/>
    <w:basedOn w:val="ac"/>
    <w:next w:val="ac"/>
    <w:uiPriority w:val="99"/>
    <w:semiHidden/>
    <w:rsid w:val="007A3EFE"/>
    <w:pPr>
      <w:keepNext/>
      <w:ind w:left="1353" w:right="425" w:firstLine="0"/>
      <w:jc w:val="left"/>
    </w:pPr>
    <w:rPr>
      <w:rFonts w:ascii="Times New Roman" w:eastAsia="Times New Roman" w:hAnsi="Times New Roman"/>
      <w:sz w:val="28"/>
      <w:szCs w:val="20"/>
      <w:lang w:eastAsia="ru-RU"/>
    </w:rPr>
  </w:style>
  <w:style w:type="paragraph" w:customStyle="1" w:styleId="afffffffffffff5">
    <w:name w:val="Документ"/>
    <w:basedOn w:val="ac"/>
    <w:uiPriority w:val="99"/>
    <w:semiHidden/>
    <w:rsid w:val="007A3EFE"/>
    <w:pPr>
      <w:spacing w:after="120"/>
    </w:pPr>
    <w:rPr>
      <w:rFonts w:ascii="Times New Roman" w:eastAsia="Times New Roman" w:hAnsi="Times New Roman"/>
      <w:sz w:val="28"/>
      <w:szCs w:val="20"/>
      <w:lang w:eastAsia="ru-RU"/>
    </w:rPr>
  </w:style>
  <w:style w:type="paragraph" w:customStyle="1" w:styleId="afffffffffffff6">
    <w:name w:val="???????"/>
    <w:uiPriority w:val="99"/>
    <w:semiHidden/>
    <w:rsid w:val="007A3EFE"/>
    <w:rPr>
      <w:rFonts w:ascii="Times New Roman" w:eastAsia="Times New Roman" w:hAnsi="Times New Roman"/>
      <w:sz w:val="28"/>
    </w:rPr>
  </w:style>
  <w:style w:type="paragraph" w:customStyle="1" w:styleId="3H3">
    <w:name w:val="заголовок 3.H3"/>
    <w:basedOn w:val="ac"/>
    <w:next w:val="ac"/>
    <w:uiPriority w:val="99"/>
    <w:semiHidden/>
    <w:rsid w:val="007A3EFE"/>
    <w:pPr>
      <w:keepNext/>
      <w:spacing w:before="240" w:after="60"/>
      <w:ind w:firstLine="0"/>
      <w:jc w:val="left"/>
    </w:pPr>
    <w:rPr>
      <w:rFonts w:ascii="Impact" w:eastAsia="Times New Roman" w:hAnsi="Impact"/>
      <w:szCs w:val="20"/>
      <w:lang w:eastAsia="ru-RU"/>
    </w:rPr>
  </w:style>
  <w:style w:type="paragraph" w:customStyle="1" w:styleId="321">
    <w:name w:val="Основной текст 32"/>
    <w:basedOn w:val="210"/>
    <w:uiPriority w:val="99"/>
    <w:semiHidden/>
    <w:rsid w:val="007A3EFE"/>
    <w:pPr>
      <w:spacing w:before="0" w:after="120"/>
      <w:ind w:left="283"/>
      <w:jc w:val="left"/>
    </w:pPr>
    <w:rPr>
      <w:rFonts w:ascii="Times New Roman" w:hAnsi="Times New Roman"/>
      <w:sz w:val="20"/>
    </w:rPr>
  </w:style>
  <w:style w:type="paragraph" w:customStyle="1" w:styleId="1H1">
    <w:name w:val="заголовок 1.H1"/>
    <w:basedOn w:val="ac"/>
    <w:next w:val="ac"/>
    <w:uiPriority w:val="99"/>
    <w:semiHidden/>
    <w:rsid w:val="007A3EFE"/>
    <w:pPr>
      <w:keepNext/>
      <w:overflowPunct w:val="0"/>
      <w:autoSpaceDE w:val="0"/>
      <w:autoSpaceDN w:val="0"/>
      <w:adjustRightInd w:val="0"/>
      <w:ind w:firstLine="0"/>
      <w:jc w:val="left"/>
      <w:textAlignment w:val="baseline"/>
    </w:pPr>
    <w:rPr>
      <w:rFonts w:ascii="Times New Roman" w:eastAsia="Times New Roman" w:hAnsi="Times New Roman"/>
      <w:b/>
      <w:sz w:val="28"/>
      <w:szCs w:val="20"/>
      <w:lang w:eastAsia="ru-RU"/>
    </w:rPr>
  </w:style>
  <w:style w:type="paragraph" w:customStyle="1" w:styleId="Iauiue">
    <w:name w:val="Iau?iue"/>
    <w:uiPriority w:val="99"/>
    <w:rsid w:val="007A3EFE"/>
    <w:pPr>
      <w:overflowPunct w:val="0"/>
      <w:autoSpaceDE w:val="0"/>
      <w:autoSpaceDN w:val="0"/>
      <w:adjustRightInd w:val="0"/>
      <w:textAlignment w:val="baseline"/>
    </w:pPr>
    <w:rPr>
      <w:rFonts w:ascii="Times New Roman" w:eastAsia="Times New Roman" w:hAnsi="Times New Roman"/>
      <w:sz w:val="28"/>
    </w:rPr>
  </w:style>
  <w:style w:type="paragraph" w:customStyle="1" w:styleId="BodyText22">
    <w:name w:val="Body Text 22"/>
    <w:basedOn w:val="ac"/>
    <w:uiPriority w:val="99"/>
    <w:semiHidden/>
    <w:rsid w:val="007A3EFE"/>
    <w:pPr>
      <w:autoSpaceDE w:val="0"/>
      <w:autoSpaceDN w:val="0"/>
      <w:spacing w:after="120"/>
      <w:ind w:left="283" w:firstLine="0"/>
      <w:jc w:val="left"/>
    </w:pPr>
    <w:rPr>
      <w:rFonts w:ascii="Times New Roman" w:eastAsia="Times New Roman" w:hAnsi="Times New Roman"/>
      <w:sz w:val="20"/>
      <w:szCs w:val="20"/>
      <w:lang w:eastAsia="ru-RU"/>
    </w:rPr>
  </w:style>
  <w:style w:type="paragraph" w:customStyle="1" w:styleId="D1">
    <w:name w:val="Обычный/D1"/>
    <w:uiPriority w:val="99"/>
    <w:semiHidden/>
    <w:rsid w:val="007A3EFE"/>
    <w:pPr>
      <w:autoSpaceDE w:val="0"/>
      <w:autoSpaceDN w:val="0"/>
    </w:pPr>
    <w:rPr>
      <w:rFonts w:ascii="Times New Roman" w:eastAsia="Times New Roman" w:hAnsi="Times New Roman"/>
    </w:rPr>
  </w:style>
  <w:style w:type="paragraph" w:customStyle="1" w:styleId="BodyText23">
    <w:name w:val="Body Text 23"/>
    <w:basedOn w:val="ac"/>
    <w:uiPriority w:val="99"/>
    <w:semiHidden/>
    <w:rsid w:val="007A3EFE"/>
    <w:pPr>
      <w:autoSpaceDE w:val="0"/>
      <w:autoSpaceDN w:val="0"/>
      <w:ind w:firstLine="0"/>
      <w:jc w:val="center"/>
    </w:pPr>
    <w:rPr>
      <w:rFonts w:ascii="Times New Roman" w:eastAsia="Times New Roman" w:hAnsi="Times New Roman"/>
      <w:b/>
      <w:bCs/>
      <w:sz w:val="28"/>
      <w:szCs w:val="28"/>
      <w:lang w:eastAsia="ru-RU"/>
    </w:rPr>
  </w:style>
  <w:style w:type="paragraph" w:customStyle="1" w:styleId="afffffffffffff7">
    <w:name w:val="заявление"/>
    <w:basedOn w:val="ac"/>
    <w:uiPriority w:val="99"/>
    <w:semiHidden/>
    <w:rsid w:val="007A3EFE"/>
    <w:pPr>
      <w:autoSpaceDE w:val="0"/>
      <w:autoSpaceDN w:val="0"/>
      <w:spacing w:line="360" w:lineRule="auto"/>
      <w:ind w:firstLine="0"/>
    </w:pPr>
    <w:rPr>
      <w:rFonts w:eastAsia="Times New Roman" w:cs="Arial"/>
      <w:b/>
      <w:bCs/>
      <w:szCs w:val="24"/>
      <w:lang w:eastAsia="ru-RU"/>
    </w:rPr>
  </w:style>
  <w:style w:type="paragraph" w:customStyle="1" w:styleId="afffffffffffff8">
    <w:name w:val="название раздела (всех уровней)"/>
    <w:basedOn w:val="37"/>
    <w:uiPriority w:val="99"/>
    <w:semiHidden/>
    <w:rsid w:val="007A3EFE"/>
    <w:pPr>
      <w:spacing w:before="240" w:after="240" w:line="360" w:lineRule="auto"/>
      <w:jc w:val="both"/>
    </w:pPr>
    <w:rPr>
      <w:rFonts w:ascii="Times New Roman" w:hAnsi="Times New Roman"/>
      <w:b/>
      <w:sz w:val="24"/>
      <w:szCs w:val="20"/>
      <w:u w:val="single"/>
    </w:rPr>
  </w:style>
  <w:style w:type="paragraph" w:customStyle="1" w:styleId="afffffffffffff9">
    <w:name w:val="первый абзац"/>
    <w:basedOn w:val="24"/>
    <w:uiPriority w:val="99"/>
    <w:semiHidden/>
    <w:rsid w:val="007A3EFE"/>
    <w:pPr>
      <w:widowControl w:val="0"/>
      <w:autoSpaceDE w:val="0"/>
      <w:autoSpaceDN w:val="0"/>
      <w:adjustRightInd w:val="0"/>
      <w:spacing w:before="120" w:after="0" w:line="240" w:lineRule="auto"/>
      <w:ind w:left="0" w:firstLine="720"/>
      <w:jc w:val="left"/>
    </w:pPr>
    <w:rPr>
      <w:rFonts w:ascii="Times New Roman" w:eastAsia="Times New Roman" w:hAnsi="Times New Roman"/>
      <w:sz w:val="28"/>
      <w:szCs w:val="20"/>
      <w:lang w:eastAsia="ru-RU"/>
    </w:rPr>
  </w:style>
  <w:style w:type="paragraph" w:customStyle="1" w:styleId="2fff3">
    <w:name w:val="Стиль 2"/>
    <w:basedOn w:val="ac"/>
    <w:uiPriority w:val="99"/>
    <w:semiHidden/>
    <w:rsid w:val="007A3EFE"/>
    <w:pPr>
      <w:ind w:firstLine="0"/>
      <w:jc w:val="left"/>
    </w:pPr>
    <w:rPr>
      <w:rFonts w:eastAsia="Times New Roman"/>
      <w:sz w:val="20"/>
      <w:szCs w:val="20"/>
      <w:lang w:eastAsia="ru-RU"/>
    </w:rPr>
  </w:style>
  <w:style w:type="paragraph" w:customStyle="1" w:styleId="font5">
    <w:name w:val="font5"/>
    <w:basedOn w:val="ac"/>
    <w:uiPriority w:val="99"/>
    <w:rsid w:val="007A3EFE"/>
    <w:pPr>
      <w:spacing w:before="100" w:beforeAutospacing="1" w:after="100" w:afterAutospacing="1"/>
      <w:ind w:firstLine="0"/>
      <w:jc w:val="left"/>
    </w:pPr>
    <w:rPr>
      <w:rFonts w:ascii="Times New Roman" w:eastAsia="Arial Unicode MS" w:hAnsi="Times New Roman"/>
      <w:szCs w:val="24"/>
      <w:lang w:eastAsia="ru-RU"/>
    </w:rPr>
  </w:style>
  <w:style w:type="paragraph" w:customStyle="1" w:styleId="font6">
    <w:name w:val="font6"/>
    <w:basedOn w:val="ac"/>
    <w:uiPriority w:val="99"/>
    <w:rsid w:val="007A3EFE"/>
    <w:pPr>
      <w:spacing w:before="100" w:beforeAutospacing="1" w:after="100" w:afterAutospacing="1"/>
      <w:ind w:firstLine="0"/>
      <w:jc w:val="left"/>
    </w:pPr>
    <w:rPr>
      <w:rFonts w:ascii="Times New Roman" w:eastAsia="Arial Unicode MS" w:hAnsi="Times New Roman"/>
      <w:szCs w:val="24"/>
      <w:u w:val="single"/>
      <w:lang w:eastAsia="ru-RU"/>
    </w:rPr>
  </w:style>
  <w:style w:type="paragraph" w:customStyle="1" w:styleId="font7">
    <w:name w:val="font7"/>
    <w:basedOn w:val="ac"/>
    <w:uiPriority w:val="99"/>
    <w:semiHidden/>
    <w:rsid w:val="007A3EFE"/>
    <w:pPr>
      <w:spacing w:before="100" w:beforeAutospacing="1" w:after="100" w:afterAutospacing="1"/>
      <w:ind w:firstLine="0"/>
      <w:jc w:val="left"/>
    </w:pPr>
    <w:rPr>
      <w:rFonts w:ascii="Times New Roman" w:eastAsia="Arial Unicode MS" w:hAnsi="Times New Roman"/>
      <w:szCs w:val="24"/>
      <w:lang w:eastAsia="ru-RU"/>
    </w:rPr>
  </w:style>
  <w:style w:type="paragraph" w:customStyle="1" w:styleId="afffffffffffffa">
    <w:name w:val="Англ_яз"/>
    <w:basedOn w:val="ac"/>
    <w:uiPriority w:val="99"/>
    <w:semiHidden/>
    <w:rsid w:val="007A3EFE"/>
    <w:pPr>
      <w:ind w:firstLine="0"/>
    </w:pPr>
    <w:rPr>
      <w:rFonts w:ascii="Times New Roman" w:eastAsia="Times New Roman" w:hAnsi="Times New Roman"/>
      <w:smallCaps/>
      <w:kern w:val="20"/>
      <w:szCs w:val="24"/>
      <w:lang w:val="en-US" w:eastAsia="ru-RU"/>
    </w:rPr>
  </w:style>
  <w:style w:type="paragraph" w:customStyle="1" w:styleId="511">
    <w:name w:val="Заголовок 51"/>
    <w:basedOn w:val="2f"/>
    <w:next w:val="2f"/>
    <w:uiPriority w:val="99"/>
    <w:semiHidden/>
    <w:rsid w:val="007A3EFE"/>
    <w:pPr>
      <w:keepNext/>
      <w:widowControl/>
      <w:spacing w:after="0" w:line="360" w:lineRule="auto"/>
    </w:pPr>
    <w:rPr>
      <w:rFonts w:ascii="Times New Roman" w:hAnsi="Times New Roman"/>
      <w:b/>
      <w:snapToGrid/>
      <w:sz w:val="24"/>
      <w:szCs w:val="20"/>
    </w:rPr>
  </w:style>
  <w:style w:type="paragraph" w:customStyle="1" w:styleId="610">
    <w:name w:val="Заголовок 61"/>
    <w:basedOn w:val="ac"/>
    <w:next w:val="ac"/>
    <w:uiPriority w:val="99"/>
    <w:semiHidden/>
    <w:rsid w:val="007A3EFE"/>
    <w:pPr>
      <w:keepNext/>
      <w:spacing w:line="360" w:lineRule="auto"/>
      <w:ind w:firstLine="0"/>
      <w:jc w:val="center"/>
    </w:pPr>
    <w:rPr>
      <w:rFonts w:ascii="Times New Roman" w:eastAsia="Times New Roman" w:hAnsi="Times New Roman"/>
      <w:b/>
      <w:szCs w:val="24"/>
      <w:lang w:eastAsia="ru-RU"/>
    </w:rPr>
  </w:style>
  <w:style w:type="paragraph" w:customStyle="1" w:styleId="afffffffffffffb">
    <w:name w:val="мой текст"/>
    <w:basedOn w:val="12"/>
    <w:uiPriority w:val="99"/>
    <w:semiHidden/>
    <w:rsid w:val="007A3EFE"/>
    <w:pPr>
      <w:keepNext w:val="0"/>
      <w:keepLines w:val="0"/>
      <w:widowControl w:val="0"/>
      <w:autoSpaceDE w:val="0"/>
      <w:autoSpaceDN w:val="0"/>
      <w:adjustRightInd w:val="0"/>
      <w:spacing w:before="0"/>
      <w:ind w:firstLine="567"/>
    </w:pPr>
    <w:rPr>
      <w:rFonts w:ascii="Times New Roman" w:hAnsi="Times New Roman"/>
      <w:b w:val="0"/>
      <w:bCs w:val="0"/>
      <w:color w:val="auto"/>
      <w:sz w:val="20"/>
      <w:szCs w:val="24"/>
      <w:lang w:eastAsia="ru-RU"/>
    </w:rPr>
  </w:style>
  <w:style w:type="paragraph" w:customStyle="1" w:styleId="1fffff2">
    <w:name w:val="Основной текст с отступом1"/>
    <w:basedOn w:val="ac"/>
    <w:link w:val="BodyTextIndent"/>
    <w:rsid w:val="007A3EFE"/>
    <w:pPr>
      <w:spacing w:after="120"/>
      <w:ind w:left="283" w:firstLine="0"/>
      <w:jc w:val="left"/>
    </w:pPr>
    <w:rPr>
      <w:rFonts w:ascii="Times New Roman" w:eastAsia="Times New Roman" w:hAnsi="Times New Roman"/>
      <w:szCs w:val="24"/>
      <w:lang w:eastAsia="ru-RU"/>
    </w:rPr>
  </w:style>
  <w:style w:type="paragraph" w:customStyle="1" w:styleId="afffffffffffffc">
    <w:name w:val="Текст ГД"/>
    <w:basedOn w:val="ac"/>
    <w:autoRedefine/>
    <w:uiPriority w:val="99"/>
    <w:semiHidden/>
    <w:rsid w:val="007A3EFE"/>
    <w:pPr>
      <w:suppressLineNumbers/>
      <w:ind w:firstLine="851"/>
    </w:pPr>
    <w:rPr>
      <w:rFonts w:ascii="Times New Roman" w:eastAsia="Times New Roman" w:hAnsi="Times New Roman"/>
      <w:sz w:val="28"/>
      <w:szCs w:val="24"/>
      <w:lang w:eastAsia="ru-RU"/>
    </w:rPr>
  </w:style>
  <w:style w:type="paragraph" w:customStyle="1" w:styleId="Gleb">
    <w:name w:val="Gleb"/>
    <w:basedOn w:val="Iauiue"/>
    <w:uiPriority w:val="99"/>
    <w:semiHidden/>
    <w:rsid w:val="007A3EFE"/>
    <w:pPr>
      <w:overflowPunct/>
      <w:autoSpaceDE/>
      <w:autoSpaceDN/>
      <w:adjustRightInd/>
      <w:textAlignment w:val="auto"/>
    </w:pPr>
    <w:rPr>
      <w:sz w:val="24"/>
    </w:rPr>
  </w:style>
  <w:style w:type="paragraph" w:customStyle="1" w:styleId="afffffffffffffd">
    <w:name w:val="Стиль"/>
    <w:uiPriority w:val="99"/>
    <w:rsid w:val="007A3EFE"/>
    <w:pPr>
      <w:widowControl w:val="0"/>
      <w:ind w:firstLine="720"/>
      <w:jc w:val="both"/>
    </w:pPr>
    <w:rPr>
      <w:rFonts w:ascii="Arial" w:eastAsia="Times New Roman" w:hAnsi="Arial"/>
    </w:rPr>
  </w:style>
  <w:style w:type="character" w:customStyle="1" w:styleId="afffffffffffffe">
    <w:name w:val="Цветовое выделение"/>
    <w:uiPriority w:val="99"/>
    <w:rsid w:val="007A3EFE"/>
    <w:rPr>
      <w:b/>
      <w:color w:val="000080"/>
      <w:sz w:val="20"/>
    </w:rPr>
  </w:style>
  <w:style w:type="paragraph" w:customStyle="1" w:styleId="affffffffffffff">
    <w:name w:val="Маркир"/>
    <w:basedOn w:val="ac"/>
    <w:uiPriority w:val="99"/>
    <w:semiHidden/>
    <w:rsid w:val="007A3EFE"/>
    <w:pPr>
      <w:ind w:firstLine="0"/>
    </w:pPr>
    <w:rPr>
      <w:rFonts w:ascii="Times New Roman" w:eastAsia="Times New Roman" w:hAnsi="Times New Roman"/>
      <w:sz w:val="28"/>
      <w:szCs w:val="20"/>
      <w:lang w:eastAsia="ru-RU"/>
    </w:rPr>
  </w:style>
  <w:style w:type="character" w:customStyle="1" w:styleId="afffffffffff2">
    <w:name w:val="абзац Знак"/>
    <w:link w:val="afffffffffff1"/>
    <w:uiPriority w:val="99"/>
    <w:locked/>
    <w:rsid w:val="007A3EFE"/>
    <w:rPr>
      <w:rFonts w:ascii="Times New Roman" w:eastAsia="Times New Roman" w:hAnsi="Times New Roman" w:cs="Times New Roman"/>
      <w:snapToGrid w:val="0"/>
      <w:szCs w:val="20"/>
      <w:lang w:eastAsia="ru-RU"/>
    </w:rPr>
  </w:style>
  <w:style w:type="paragraph" w:customStyle="1" w:styleId="affffffffffffff0">
    <w:name w:val="текст основной"/>
    <w:basedOn w:val="21"/>
    <w:link w:val="affffffffffffff1"/>
    <w:uiPriority w:val="99"/>
    <w:rsid w:val="007A3EFE"/>
    <w:pPr>
      <w:keepNext w:val="0"/>
      <w:keepLines w:val="0"/>
      <w:widowControl w:val="0"/>
      <w:autoSpaceDE w:val="0"/>
      <w:autoSpaceDN w:val="0"/>
      <w:adjustRightInd w:val="0"/>
      <w:spacing w:before="0"/>
      <w:ind w:firstLine="397"/>
    </w:pPr>
    <w:rPr>
      <w:rFonts w:ascii="Times New Roman" w:hAnsi="Times New Roman"/>
      <w:b w:val="0"/>
      <w:bCs w:val="0"/>
      <w:color w:val="auto"/>
      <w:sz w:val="24"/>
      <w:szCs w:val="20"/>
      <w:lang w:eastAsia="ru-RU"/>
    </w:rPr>
  </w:style>
  <w:style w:type="character" w:customStyle="1" w:styleId="affffffffffffff1">
    <w:name w:val="текст основной Знак"/>
    <w:link w:val="affffffffffffff0"/>
    <w:uiPriority w:val="99"/>
    <w:locked/>
    <w:rsid w:val="007A3EFE"/>
    <w:rPr>
      <w:rFonts w:ascii="Times New Roman" w:eastAsia="Times New Roman" w:hAnsi="Times New Roman" w:cs="Times New Roman"/>
      <w:sz w:val="24"/>
      <w:szCs w:val="20"/>
      <w:lang w:eastAsia="ru-RU"/>
    </w:rPr>
  </w:style>
  <w:style w:type="paragraph" w:customStyle="1" w:styleId="affffffffffffff2">
    <w:name w:val="таблица"/>
    <w:basedOn w:val="affb"/>
    <w:link w:val="affffffffffffff3"/>
    <w:uiPriority w:val="99"/>
    <w:semiHidden/>
    <w:rsid w:val="007A3EFE"/>
    <w:pPr>
      <w:keepNext/>
      <w:widowControl w:val="0"/>
      <w:jc w:val="right"/>
    </w:pPr>
    <w:rPr>
      <w:rFonts w:ascii="Calibri" w:hAnsi="Calibri"/>
      <w:b w:val="0"/>
      <w:bCs w:val="0"/>
      <w:sz w:val="20"/>
      <w:szCs w:val="20"/>
    </w:rPr>
  </w:style>
  <w:style w:type="character" w:customStyle="1" w:styleId="affffffffffffff3">
    <w:name w:val="таблица Знак"/>
    <w:link w:val="affffffffffffff2"/>
    <w:uiPriority w:val="99"/>
    <w:semiHidden/>
    <w:locked/>
    <w:rsid w:val="007A3EFE"/>
    <w:rPr>
      <w:rFonts w:ascii="Calibri" w:eastAsia="Times New Roman" w:hAnsi="Calibri" w:cs="Times New Roman"/>
      <w:sz w:val="20"/>
      <w:szCs w:val="20"/>
      <w:lang w:eastAsia="ru-RU"/>
    </w:rPr>
  </w:style>
  <w:style w:type="character" w:customStyle="1" w:styleId="affffffffffffc">
    <w:name w:val="Название таблицы Знак"/>
    <w:link w:val="affffffffffffb"/>
    <w:uiPriority w:val="99"/>
    <w:locked/>
    <w:rsid w:val="007A3EFE"/>
    <w:rPr>
      <w:rFonts w:ascii="Arial" w:eastAsia="Times New Roman" w:hAnsi="Arial" w:cs="Times New Roman"/>
      <w:b/>
      <w:sz w:val="24"/>
      <w:szCs w:val="20"/>
      <w:lang w:eastAsia="ar-SA"/>
    </w:rPr>
  </w:style>
  <w:style w:type="paragraph" w:customStyle="1" w:styleId="affffffffffffff4">
    <w:name w:val="внутрь табл."/>
    <w:basedOn w:val="ac"/>
    <w:link w:val="affffffffffffff5"/>
    <w:uiPriority w:val="99"/>
    <w:rsid w:val="007A3EFE"/>
    <w:pPr>
      <w:ind w:firstLine="0"/>
      <w:jc w:val="center"/>
    </w:pPr>
    <w:rPr>
      <w:rFonts w:ascii="Calibri" w:eastAsia="Times New Roman" w:hAnsi="Calibri"/>
      <w:sz w:val="22"/>
      <w:szCs w:val="20"/>
    </w:rPr>
  </w:style>
  <w:style w:type="character" w:customStyle="1" w:styleId="affffffffffffff5">
    <w:name w:val="внутрь табл. Знак"/>
    <w:link w:val="affffffffffffff4"/>
    <w:uiPriority w:val="99"/>
    <w:locked/>
    <w:rsid w:val="007A3EFE"/>
    <w:rPr>
      <w:rFonts w:ascii="Calibri" w:eastAsia="Times New Roman" w:hAnsi="Calibri" w:cs="Times New Roman"/>
      <w:szCs w:val="20"/>
    </w:rPr>
  </w:style>
  <w:style w:type="character" w:customStyle="1" w:styleId="240">
    <w:name w:val="Знак Знак24"/>
    <w:uiPriority w:val="99"/>
    <w:semiHidden/>
    <w:rsid w:val="007A3EFE"/>
    <w:rPr>
      <w:rFonts w:ascii="Cambria" w:hAnsi="Cambria"/>
      <w:b/>
      <w:kern w:val="32"/>
      <w:sz w:val="32"/>
      <w:lang w:eastAsia="en-US"/>
    </w:rPr>
  </w:style>
  <w:style w:type="character" w:customStyle="1" w:styleId="233">
    <w:name w:val="Знак Знак23"/>
    <w:uiPriority w:val="99"/>
    <w:semiHidden/>
    <w:rsid w:val="007A3EFE"/>
    <w:rPr>
      <w:rFonts w:ascii="Times New Roman" w:hAnsi="Times New Roman"/>
      <w:b/>
      <w:sz w:val="24"/>
    </w:rPr>
  </w:style>
  <w:style w:type="character" w:customStyle="1" w:styleId="222">
    <w:name w:val="Знак Знак22"/>
    <w:uiPriority w:val="99"/>
    <w:semiHidden/>
    <w:rsid w:val="007A3EFE"/>
    <w:rPr>
      <w:rFonts w:ascii="Cambria" w:hAnsi="Cambria"/>
      <w:b/>
      <w:sz w:val="26"/>
      <w:lang w:eastAsia="en-US"/>
    </w:rPr>
  </w:style>
  <w:style w:type="character" w:customStyle="1" w:styleId="218">
    <w:name w:val="Знак Знак21"/>
    <w:uiPriority w:val="99"/>
    <w:semiHidden/>
    <w:rsid w:val="007A3EFE"/>
    <w:rPr>
      <w:rFonts w:ascii="Arial" w:hAnsi="Arial"/>
      <w:b/>
      <w:i/>
      <w:sz w:val="24"/>
    </w:rPr>
  </w:style>
  <w:style w:type="character" w:customStyle="1" w:styleId="200">
    <w:name w:val="Знак Знак20"/>
    <w:uiPriority w:val="99"/>
    <w:semiHidden/>
    <w:rsid w:val="007A3EFE"/>
    <w:rPr>
      <w:rFonts w:ascii="Calibri" w:hAnsi="Calibri"/>
      <w:b/>
      <w:i/>
      <w:sz w:val="26"/>
      <w:lang w:eastAsia="en-US"/>
    </w:rPr>
  </w:style>
  <w:style w:type="character" w:customStyle="1" w:styleId="190">
    <w:name w:val="Знак Знак19"/>
    <w:uiPriority w:val="99"/>
    <w:semiHidden/>
    <w:rsid w:val="007A3EFE"/>
    <w:rPr>
      <w:rFonts w:ascii="Times New Roman" w:hAnsi="Times New Roman"/>
      <w:b/>
      <w:sz w:val="24"/>
    </w:rPr>
  </w:style>
  <w:style w:type="character" w:customStyle="1" w:styleId="180">
    <w:name w:val="Знак Знак18"/>
    <w:uiPriority w:val="99"/>
    <w:semiHidden/>
    <w:rsid w:val="007A3EFE"/>
    <w:rPr>
      <w:rFonts w:ascii="Calibri" w:hAnsi="Calibri"/>
      <w:sz w:val="24"/>
      <w:lang w:eastAsia="en-US"/>
    </w:rPr>
  </w:style>
  <w:style w:type="paragraph" w:customStyle="1" w:styleId="affffffffffffff6">
    <w:name w:val="Обращ"/>
    <w:basedOn w:val="ac"/>
    <w:link w:val="affffffffffffff7"/>
    <w:uiPriority w:val="99"/>
    <w:semiHidden/>
    <w:rsid w:val="007A3EFE"/>
    <w:pPr>
      <w:spacing w:after="120"/>
      <w:ind w:firstLine="0"/>
      <w:jc w:val="center"/>
    </w:pPr>
    <w:rPr>
      <w:rFonts w:ascii="Times New Roman" w:eastAsia="Times New Roman" w:hAnsi="Times New Roman"/>
      <w:b/>
      <w:sz w:val="28"/>
      <w:szCs w:val="20"/>
      <w:lang w:eastAsia="ru-RU"/>
    </w:rPr>
  </w:style>
  <w:style w:type="character" w:customStyle="1" w:styleId="affffffffffffff7">
    <w:name w:val="Обращ Знак"/>
    <w:link w:val="affffffffffffff6"/>
    <w:uiPriority w:val="99"/>
    <w:semiHidden/>
    <w:locked/>
    <w:rsid w:val="007A3EFE"/>
    <w:rPr>
      <w:rFonts w:ascii="Times New Roman" w:eastAsia="Times New Roman" w:hAnsi="Times New Roman" w:cs="Times New Roman"/>
      <w:b/>
      <w:sz w:val="28"/>
      <w:szCs w:val="20"/>
      <w:lang w:eastAsia="ru-RU"/>
    </w:rPr>
  </w:style>
  <w:style w:type="paragraph" w:customStyle="1" w:styleId="2111">
    <w:name w:val="Основной текст 211"/>
    <w:basedOn w:val="ac"/>
    <w:uiPriority w:val="99"/>
    <w:semiHidden/>
    <w:rsid w:val="007A3EFE"/>
    <w:pPr>
      <w:autoSpaceDE w:val="0"/>
      <w:autoSpaceDN w:val="0"/>
      <w:ind w:firstLine="720"/>
    </w:pPr>
    <w:rPr>
      <w:rFonts w:ascii="Times New Roman" w:eastAsia="Times New Roman" w:hAnsi="Times New Roman"/>
      <w:sz w:val="28"/>
      <w:szCs w:val="28"/>
      <w:lang w:eastAsia="ru-RU"/>
    </w:rPr>
  </w:style>
  <w:style w:type="paragraph" w:customStyle="1" w:styleId="D11">
    <w:name w:val="Обычный/D11"/>
    <w:uiPriority w:val="99"/>
    <w:semiHidden/>
    <w:rsid w:val="007A3EFE"/>
    <w:pPr>
      <w:autoSpaceDE w:val="0"/>
      <w:autoSpaceDN w:val="0"/>
      <w:jc w:val="center"/>
    </w:pPr>
    <w:rPr>
      <w:rFonts w:ascii="Times New Roman" w:eastAsia="Times New Roman" w:hAnsi="Times New Roman"/>
    </w:rPr>
  </w:style>
  <w:style w:type="paragraph" w:customStyle="1" w:styleId="5110">
    <w:name w:val="Заголовок 511"/>
    <w:basedOn w:val="1d"/>
    <w:next w:val="1d"/>
    <w:uiPriority w:val="99"/>
    <w:semiHidden/>
    <w:rsid w:val="007A3EFE"/>
    <w:pPr>
      <w:keepNext/>
      <w:spacing w:after="0" w:line="360" w:lineRule="auto"/>
      <w:jc w:val="center"/>
    </w:pPr>
    <w:rPr>
      <w:rFonts w:ascii="Times New Roman" w:hAnsi="Times New Roman"/>
      <w:b/>
      <w:snapToGrid/>
      <w:sz w:val="24"/>
      <w:szCs w:val="20"/>
    </w:rPr>
  </w:style>
  <w:style w:type="paragraph" w:customStyle="1" w:styleId="611">
    <w:name w:val="Заголовок 611"/>
    <w:basedOn w:val="ac"/>
    <w:next w:val="ac"/>
    <w:uiPriority w:val="99"/>
    <w:semiHidden/>
    <w:rsid w:val="007A3EFE"/>
    <w:pPr>
      <w:keepNext/>
      <w:spacing w:line="360" w:lineRule="auto"/>
      <w:ind w:firstLine="0"/>
      <w:jc w:val="center"/>
    </w:pPr>
    <w:rPr>
      <w:rFonts w:ascii="Times New Roman" w:eastAsia="Times New Roman" w:hAnsi="Times New Roman"/>
      <w:b/>
      <w:szCs w:val="24"/>
      <w:lang w:eastAsia="ru-RU"/>
    </w:rPr>
  </w:style>
  <w:style w:type="paragraph" w:customStyle="1" w:styleId="118">
    <w:name w:val="Основной текст11"/>
    <w:basedOn w:val="1d"/>
    <w:uiPriority w:val="99"/>
    <w:semiHidden/>
    <w:rsid w:val="007A3EFE"/>
    <w:pPr>
      <w:tabs>
        <w:tab w:val="left" w:pos="709"/>
      </w:tabs>
      <w:spacing w:after="0" w:line="240" w:lineRule="auto"/>
      <w:ind w:right="113"/>
      <w:jc w:val="center"/>
    </w:pPr>
    <w:rPr>
      <w:rFonts w:ascii="Times New Roman" w:hAnsi="Times New Roman"/>
      <w:snapToGrid/>
      <w:szCs w:val="20"/>
    </w:rPr>
  </w:style>
  <w:style w:type="paragraph" w:customStyle="1" w:styleId="119">
    <w:name w:val="Основной текст с отступом11"/>
    <w:basedOn w:val="ac"/>
    <w:uiPriority w:val="99"/>
    <w:semiHidden/>
    <w:rsid w:val="007A3EFE"/>
    <w:pPr>
      <w:spacing w:after="120"/>
      <w:ind w:left="283" w:firstLine="0"/>
      <w:jc w:val="center"/>
    </w:pPr>
    <w:rPr>
      <w:rFonts w:ascii="Times New Roman" w:eastAsia="Times New Roman" w:hAnsi="Times New Roman"/>
      <w:szCs w:val="24"/>
      <w:lang w:eastAsia="ru-RU"/>
    </w:rPr>
  </w:style>
  <w:style w:type="paragraph" w:customStyle="1" w:styleId="11a">
    <w:name w:val="Текст11"/>
    <w:basedOn w:val="ac"/>
    <w:uiPriority w:val="99"/>
    <w:semiHidden/>
    <w:rsid w:val="007A3EFE"/>
    <w:pPr>
      <w:widowControl w:val="0"/>
      <w:ind w:firstLine="0"/>
      <w:jc w:val="center"/>
    </w:pPr>
    <w:rPr>
      <w:rFonts w:ascii="Courier New" w:eastAsia="Times New Roman" w:hAnsi="Courier New"/>
      <w:sz w:val="20"/>
      <w:szCs w:val="24"/>
      <w:lang w:eastAsia="ru-RU"/>
    </w:rPr>
  </w:style>
  <w:style w:type="paragraph" w:customStyle="1" w:styleId="affffffffffffff8">
    <w:name w:val="часть"/>
    <w:basedOn w:val="affffffffffffff6"/>
    <w:link w:val="affffffffffffff9"/>
    <w:uiPriority w:val="99"/>
    <w:semiHidden/>
    <w:rsid w:val="007A3EFE"/>
    <w:pPr>
      <w:keepNext/>
      <w:keepLines/>
      <w:pageBreakBefore/>
      <w:spacing w:after="0"/>
    </w:pPr>
  </w:style>
  <w:style w:type="character" w:customStyle="1" w:styleId="affffffffffffff9">
    <w:name w:val="часть Знак"/>
    <w:link w:val="affffffffffffff8"/>
    <w:uiPriority w:val="99"/>
    <w:semiHidden/>
    <w:locked/>
    <w:rsid w:val="007A3EFE"/>
    <w:rPr>
      <w:rFonts w:ascii="Times New Roman" w:eastAsia="Times New Roman" w:hAnsi="Times New Roman" w:cs="Times New Roman"/>
      <w:b/>
      <w:sz w:val="28"/>
      <w:szCs w:val="20"/>
      <w:lang w:eastAsia="ru-RU"/>
    </w:rPr>
  </w:style>
  <w:style w:type="paragraph" w:customStyle="1" w:styleId="affffffffffffffa">
    <w:name w:val="параграф"/>
    <w:basedOn w:val="ac"/>
    <w:link w:val="affffffffffffffb"/>
    <w:uiPriority w:val="99"/>
    <w:semiHidden/>
    <w:rsid w:val="007A3EFE"/>
    <w:pPr>
      <w:ind w:firstLine="397"/>
    </w:pPr>
    <w:rPr>
      <w:rFonts w:ascii="Times New Roman" w:eastAsia="Times New Roman" w:hAnsi="Times New Roman"/>
      <w:b/>
      <w:sz w:val="22"/>
      <w:szCs w:val="20"/>
    </w:rPr>
  </w:style>
  <w:style w:type="character" w:customStyle="1" w:styleId="affffffffffffffb">
    <w:name w:val="параграф Знак"/>
    <w:link w:val="affffffffffffffa"/>
    <w:uiPriority w:val="99"/>
    <w:semiHidden/>
    <w:locked/>
    <w:rsid w:val="007A3EFE"/>
    <w:rPr>
      <w:rFonts w:ascii="Times New Roman" w:eastAsia="Times New Roman" w:hAnsi="Times New Roman" w:cs="Times New Roman"/>
      <w:b/>
      <w:szCs w:val="20"/>
    </w:rPr>
  </w:style>
  <w:style w:type="paragraph" w:customStyle="1" w:styleId="affffffffffffffc">
    <w:name w:val="подпараграф"/>
    <w:basedOn w:val="21"/>
    <w:link w:val="affffffffffffffd"/>
    <w:uiPriority w:val="99"/>
    <w:semiHidden/>
    <w:rsid w:val="007A3EFE"/>
    <w:pPr>
      <w:keepNext w:val="0"/>
      <w:keepLines w:val="0"/>
      <w:widowControl w:val="0"/>
      <w:autoSpaceDE w:val="0"/>
      <w:autoSpaceDN w:val="0"/>
      <w:adjustRightInd w:val="0"/>
      <w:spacing w:before="0"/>
      <w:ind w:firstLine="397"/>
      <w:jc w:val="left"/>
    </w:pPr>
    <w:rPr>
      <w:rFonts w:ascii="Times New Roman" w:hAnsi="Times New Roman"/>
      <w:bCs w:val="0"/>
      <w:i/>
      <w:caps/>
      <w:color w:val="auto"/>
      <w:sz w:val="24"/>
      <w:szCs w:val="20"/>
      <w:lang w:eastAsia="ru-RU"/>
    </w:rPr>
  </w:style>
  <w:style w:type="character" w:customStyle="1" w:styleId="affffffffffffffd">
    <w:name w:val="подпараграф Знак"/>
    <w:link w:val="affffffffffffffc"/>
    <w:uiPriority w:val="99"/>
    <w:semiHidden/>
    <w:locked/>
    <w:rsid w:val="007A3EFE"/>
    <w:rPr>
      <w:rFonts w:ascii="Times New Roman" w:eastAsia="Times New Roman" w:hAnsi="Times New Roman" w:cs="Times New Roman"/>
      <w:b/>
      <w:i/>
      <w:caps/>
      <w:sz w:val="24"/>
      <w:szCs w:val="20"/>
      <w:lang w:eastAsia="ru-RU"/>
    </w:rPr>
  </w:style>
  <w:style w:type="paragraph" w:customStyle="1" w:styleId="affffffffffffffe">
    <w:name w:val="темы"/>
    <w:basedOn w:val="affffffffffffff0"/>
    <w:link w:val="afffffffffffffff"/>
    <w:uiPriority w:val="99"/>
    <w:semiHidden/>
    <w:rsid w:val="007A3EFE"/>
    <w:rPr>
      <w:b/>
    </w:rPr>
  </w:style>
  <w:style w:type="character" w:customStyle="1" w:styleId="afffffffffffffff">
    <w:name w:val="темы Знак"/>
    <w:link w:val="affffffffffffffe"/>
    <w:uiPriority w:val="99"/>
    <w:semiHidden/>
    <w:locked/>
    <w:rsid w:val="007A3EFE"/>
    <w:rPr>
      <w:rFonts w:ascii="Times New Roman" w:eastAsia="Times New Roman" w:hAnsi="Times New Roman" w:cs="Times New Roman"/>
      <w:b/>
      <w:sz w:val="24"/>
      <w:szCs w:val="20"/>
      <w:lang w:eastAsia="ru-RU"/>
    </w:rPr>
  </w:style>
  <w:style w:type="paragraph" w:customStyle="1" w:styleId="68">
    <w:name w:val="заголовок 6"/>
    <w:basedOn w:val="ac"/>
    <w:next w:val="ac"/>
    <w:uiPriority w:val="99"/>
    <w:semiHidden/>
    <w:rsid w:val="007A3EFE"/>
    <w:pPr>
      <w:keepNext/>
      <w:spacing w:line="360" w:lineRule="auto"/>
      <w:ind w:firstLine="567"/>
      <w:jc w:val="center"/>
    </w:pPr>
    <w:rPr>
      <w:rFonts w:ascii="Times New Roman" w:eastAsia="Times New Roman" w:hAnsi="Times New Roman"/>
      <w:b/>
      <w:szCs w:val="20"/>
      <w:lang w:eastAsia="ru-RU"/>
    </w:rPr>
  </w:style>
  <w:style w:type="paragraph" w:customStyle="1" w:styleId="afffffffffffffff0">
    <w:name w:val="Комментарий"/>
    <w:basedOn w:val="afffffffffffffd"/>
    <w:next w:val="afffffffffffffd"/>
    <w:uiPriority w:val="99"/>
    <w:semiHidden/>
    <w:rsid w:val="007A3EFE"/>
    <w:pPr>
      <w:ind w:left="170" w:firstLine="0"/>
    </w:pPr>
    <w:rPr>
      <w:i/>
      <w:color w:val="800080"/>
    </w:rPr>
  </w:style>
  <w:style w:type="paragraph" w:customStyle="1" w:styleId="Iauiue1">
    <w:name w:val="Iau?iue1"/>
    <w:uiPriority w:val="99"/>
    <w:semiHidden/>
    <w:rsid w:val="007A3EFE"/>
    <w:rPr>
      <w:rFonts w:ascii="Times New Roman" w:eastAsia="Times New Roman" w:hAnsi="Times New Roman"/>
      <w:sz w:val="24"/>
      <w:szCs w:val="24"/>
    </w:rPr>
  </w:style>
  <w:style w:type="paragraph" w:customStyle="1" w:styleId="130">
    <w:name w:val="Роман 13 абзац"/>
    <w:basedOn w:val="ac"/>
    <w:autoRedefine/>
    <w:uiPriority w:val="99"/>
    <w:semiHidden/>
    <w:rsid w:val="007A3EFE"/>
    <w:pPr>
      <w:keepNext/>
      <w:ind w:firstLine="0"/>
      <w:jc w:val="right"/>
      <w:outlineLvl w:val="1"/>
    </w:pPr>
    <w:rPr>
      <w:rFonts w:ascii="Times New Roman" w:eastAsia="Times New Roman" w:hAnsi="Times New Roman"/>
      <w:b/>
      <w:bCs/>
      <w:color w:val="000000"/>
      <w:sz w:val="28"/>
      <w:szCs w:val="28"/>
      <w:lang w:eastAsia="ru-RU"/>
    </w:rPr>
  </w:style>
  <w:style w:type="paragraph" w:customStyle="1" w:styleId="5d">
    <w:name w:val="заголовок 5"/>
    <w:basedOn w:val="ac"/>
    <w:next w:val="ac"/>
    <w:uiPriority w:val="99"/>
    <w:semiHidden/>
    <w:rsid w:val="007A3EFE"/>
    <w:pPr>
      <w:keepNext/>
      <w:ind w:firstLine="0"/>
      <w:jc w:val="right"/>
    </w:pPr>
    <w:rPr>
      <w:rFonts w:ascii="Times New Roman" w:eastAsia="Times New Roman" w:hAnsi="Times New Roman"/>
      <w:b/>
      <w:bCs/>
      <w:szCs w:val="24"/>
      <w:lang w:eastAsia="ru-RU"/>
    </w:rPr>
  </w:style>
  <w:style w:type="paragraph" w:customStyle="1" w:styleId="FR3">
    <w:name w:val="FR3"/>
    <w:uiPriority w:val="99"/>
    <w:semiHidden/>
    <w:rsid w:val="007A3EFE"/>
    <w:pPr>
      <w:widowControl w:val="0"/>
      <w:spacing w:line="420" w:lineRule="auto"/>
      <w:ind w:left="600" w:right="400" w:firstLine="720"/>
      <w:jc w:val="both"/>
    </w:pPr>
    <w:rPr>
      <w:rFonts w:ascii="Arial" w:eastAsia="Times New Roman" w:hAnsi="Arial" w:cs="Arial"/>
      <w:sz w:val="28"/>
      <w:szCs w:val="28"/>
    </w:rPr>
  </w:style>
  <w:style w:type="paragraph" w:customStyle="1" w:styleId="afffffffffffffff1">
    <w:name w:val="Таблотст"/>
    <w:basedOn w:val="aff5"/>
    <w:uiPriority w:val="99"/>
    <w:semiHidden/>
    <w:rsid w:val="007A3EFE"/>
    <w:pPr>
      <w:spacing w:line="220" w:lineRule="exact"/>
      <w:ind w:left="85"/>
      <w:jc w:val="left"/>
    </w:pPr>
    <w:rPr>
      <w:sz w:val="20"/>
    </w:rPr>
  </w:style>
  <w:style w:type="paragraph" w:customStyle="1" w:styleId="afffffffffffffff2">
    <w:name w:val="Нумер"/>
    <w:basedOn w:val="ac"/>
    <w:autoRedefine/>
    <w:uiPriority w:val="99"/>
    <w:semiHidden/>
    <w:rsid w:val="007A3EFE"/>
    <w:pPr>
      <w:ind w:left="-540" w:firstLine="540"/>
    </w:pPr>
    <w:rPr>
      <w:rFonts w:ascii="Times New Roman" w:eastAsia="Times New Roman" w:hAnsi="Times New Roman"/>
      <w:sz w:val="28"/>
      <w:szCs w:val="28"/>
      <w:lang w:eastAsia="ru-RU"/>
    </w:rPr>
  </w:style>
  <w:style w:type="paragraph" w:customStyle="1" w:styleId="3210">
    <w:name w:val="Основной текст 321"/>
    <w:basedOn w:val="ac"/>
    <w:uiPriority w:val="99"/>
    <w:semiHidden/>
    <w:rsid w:val="007A3EFE"/>
    <w:pPr>
      <w:spacing w:line="288" w:lineRule="auto"/>
      <w:ind w:firstLine="0"/>
    </w:pPr>
    <w:rPr>
      <w:rFonts w:ascii="Times New Roman" w:eastAsia="Times New Roman" w:hAnsi="Times New Roman"/>
      <w:sz w:val="28"/>
      <w:szCs w:val="20"/>
      <w:lang w:eastAsia="ru-RU"/>
    </w:rPr>
  </w:style>
  <w:style w:type="paragraph" w:customStyle="1" w:styleId="afffffffffffffff3">
    <w:name w:val="Íîìåð òàáëèöû"/>
    <w:basedOn w:val="32"/>
    <w:uiPriority w:val="99"/>
    <w:semiHidden/>
    <w:rsid w:val="007A3EFE"/>
    <w:pPr>
      <w:keepLines w:val="0"/>
      <w:spacing w:before="120"/>
      <w:ind w:firstLine="0"/>
      <w:jc w:val="right"/>
      <w:outlineLvl w:val="9"/>
    </w:pPr>
    <w:rPr>
      <w:rFonts w:ascii="Arial" w:hAnsi="Arial"/>
      <w:b w:val="0"/>
      <w:bCs w:val="0"/>
      <w:color w:val="auto"/>
      <w:szCs w:val="20"/>
      <w:lang w:eastAsia="ru-RU"/>
    </w:rPr>
  </w:style>
  <w:style w:type="paragraph" w:customStyle="1" w:styleId="afffffffffffffff4">
    <w:name w:val="Íàçâàíèå òàáëèöû"/>
    <w:basedOn w:val="7"/>
    <w:uiPriority w:val="99"/>
    <w:semiHidden/>
    <w:rsid w:val="007A3EFE"/>
    <w:pPr>
      <w:keepLines w:val="0"/>
      <w:tabs>
        <w:tab w:val="clear" w:pos="643"/>
      </w:tabs>
      <w:spacing w:before="0" w:after="120" w:line="240" w:lineRule="auto"/>
      <w:ind w:left="0" w:firstLine="0"/>
      <w:jc w:val="center"/>
      <w:outlineLvl w:val="9"/>
    </w:pPr>
    <w:rPr>
      <w:rFonts w:ascii="Arial" w:hAnsi="Arial"/>
      <w:b/>
      <w:i w:val="0"/>
      <w:iCs w:val="0"/>
      <w:color w:val="auto"/>
      <w:szCs w:val="20"/>
    </w:rPr>
  </w:style>
  <w:style w:type="paragraph" w:customStyle="1" w:styleId="BodyText21">
    <w:name w:val="Body Text 21"/>
    <w:basedOn w:val="ac"/>
    <w:uiPriority w:val="99"/>
    <w:rsid w:val="007A3EFE"/>
    <w:pPr>
      <w:autoSpaceDE w:val="0"/>
      <w:autoSpaceDN w:val="0"/>
      <w:adjustRightInd w:val="0"/>
      <w:spacing w:line="360" w:lineRule="auto"/>
      <w:ind w:right="-192"/>
    </w:pPr>
    <w:rPr>
      <w:rFonts w:ascii="Times New Roman" w:eastAsia="Times New Roman" w:hAnsi="Times New Roman"/>
      <w:sz w:val="28"/>
      <w:szCs w:val="20"/>
      <w:lang w:eastAsia="ru-RU"/>
    </w:rPr>
  </w:style>
  <w:style w:type="paragraph" w:customStyle="1" w:styleId="223">
    <w:name w:val="Обычный22"/>
    <w:uiPriority w:val="99"/>
    <w:rsid w:val="007A3EFE"/>
    <w:rPr>
      <w:rFonts w:ascii="Times New Roman" w:eastAsia="Times New Roman" w:hAnsi="Times New Roman"/>
    </w:rPr>
  </w:style>
  <w:style w:type="paragraph" w:customStyle="1" w:styleId="PlainText1">
    <w:name w:val="Plain Text1"/>
    <w:basedOn w:val="ac"/>
    <w:uiPriority w:val="99"/>
    <w:semiHidden/>
    <w:rsid w:val="007A3EFE"/>
    <w:pPr>
      <w:autoSpaceDE w:val="0"/>
      <w:autoSpaceDN w:val="0"/>
      <w:ind w:firstLine="0"/>
      <w:jc w:val="left"/>
    </w:pPr>
    <w:rPr>
      <w:rFonts w:ascii="Courier New" w:eastAsia="Times New Roman" w:hAnsi="Courier New"/>
      <w:sz w:val="20"/>
      <w:szCs w:val="20"/>
      <w:lang w:eastAsia="ru-RU"/>
    </w:rPr>
  </w:style>
  <w:style w:type="paragraph" w:customStyle="1" w:styleId="afffffffffffffff5">
    <w:name w:val="текст письма"/>
    <w:uiPriority w:val="99"/>
    <w:semiHidden/>
    <w:rsid w:val="007A3EFE"/>
    <w:pPr>
      <w:ind w:firstLine="720"/>
      <w:jc w:val="both"/>
    </w:pPr>
    <w:rPr>
      <w:rFonts w:ascii="Times New Roman" w:eastAsia="Times New Roman" w:hAnsi="Times New Roman"/>
      <w:sz w:val="28"/>
    </w:rPr>
  </w:style>
  <w:style w:type="paragraph" w:customStyle="1" w:styleId="Afffffffffffffff6">
    <w:name w:val="Îáû÷íûé/ A"/>
    <w:uiPriority w:val="99"/>
    <w:semiHidden/>
    <w:rsid w:val="007A3EFE"/>
    <w:pPr>
      <w:autoSpaceDE w:val="0"/>
      <w:autoSpaceDN w:val="0"/>
      <w:adjustRightInd w:val="0"/>
    </w:pPr>
    <w:rPr>
      <w:rFonts w:ascii="Times New Roman" w:eastAsia="Times New Roman" w:hAnsi="Times New Roman"/>
    </w:rPr>
  </w:style>
  <w:style w:type="paragraph" w:customStyle="1" w:styleId="219">
    <w:name w:val="Обычный21"/>
    <w:next w:val="1d"/>
    <w:uiPriority w:val="99"/>
    <w:semiHidden/>
    <w:rsid w:val="007A3EFE"/>
    <w:rPr>
      <w:rFonts w:ascii="Times New Roman" w:eastAsia="Times New Roman" w:hAnsi="Times New Roman"/>
      <w:noProof/>
    </w:rPr>
  </w:style>
  <w:style w:type="paragraph" w:customStyle="1" w:styleId="69">
    <w:name w:val="Обычный6"/>
    <w:next w:val="59"/>
    <w:uiPriority w:val="99"/>
    <w:semiHidden/>
    <w:rsid w:val="007A3EFE"/>
    <w:rPr>
      <w:rFonts w:ascii="Times New Roman" w:eastAsia="Times New Roman" w:hAnsi="Times New Roman"/>
      <w:noProof/>
    </w:rPr>
  </w:style>
  <w:style w:type="paragraph" w:customStyle="1" w:styleId="afffffffffffffff7">
    <w:name w:val="Название документа"/>
    <w:next w:val="ac"/>
    <w:uiPriority w:val="99"/>
    <w:semiHidden/>
    <w:rsid w:val="007A3EFE"/>
    <w:pPr>
      <w:tabs>
        <w:tab w:val="left" w:pos="1800"/>
      </w:tabs>
      <w:spacing w:before="140" w:after="540" w:line="600" w:lineRule="atLeast"/>
      <w:ind w:left="840"/>
    </w:pPr>
    <w:rPr>
      <w:rFonts w:ascii="Times New Roman" w:eastAsia="Times New Roman" w:hAnsi="Times New Roman"/>
      <w:spacing w:val="-8"/>
      <w:sz w:val="60"/>
    </w:rPr>
  </w:style>
  <w:style w:type="character" w:customStyle="1" w:styleId="afffffffffffffff8">
    <w:name w:val="ШапкаПостЧасть"/>
    <w:uiPriority w:val="99"/>
    <w:semiHidden/>
    <w:rsid w:val="007A3EFE"/>
    <w:rPr>
      <w:rFonts w:ascii="Arial" w:hAnsi="Arial"/>
      <w:b/>
      <w:spacing w:val="-10"/>
      <w:sz w:val="18"/>
    </w:rPr>
  </w:style>
  <w:style w:type="paragraph" w:customStyle="1" w:styleId="afffffffffffffff9">
    <w:name w:val="ШапкаПоследняя"/>
    <w:basedOn w:val="affffffff8"/>
    <w:next w:val="aff3"/>
    <w:uiPriority w:val="99"/>
    <w:semiHidden/>
    <w:rsid w:val="007A3EFE"/>
    <w:pPr>
      <w:keepLines/>
      <w:pBdr>
        <w:top w:val="none" w:sz="0" w:space="0" w:color="auto"/>
        <w:left w:val="none" w:sz="0" w:space="0" w:color="auto"/>
        <w:bottom w:val="single" w:sz="6" w:space="22" w:color="auto"/>
        <w:right w:val="none" w:sz="0" w:space="0" w:color="auto"/>
      </w:pBdr>
      <w:shd w:val="clear" w:color="auto" w:fill="auto"/>
      <w:tabs>
        <w:tab w:val="left" w:pos="1560"/>
      </w:tabs>
      <w:overflowPunct/>
      <w:autoSpaceDE/>
      <w:autoSpaceDN/>
      <w:adjustRightInd/>
      <w:spacing w:after="400" w:line="415" w:lineRule="atLeast"/>
      <w:ind w:left="1560" w:right="-360" w:hanging="720"/>
      <w:textAlignment w:val="auto"/>
    </w:pPr>
    <w:rPr>
      <w:rFonts w:ascii="Times New Roman" w:hAnsi="Times New Roman" w:cs="Times New Roman"/>
      <w:sz w:val="28"/>
      <w:szCs w:val="20"/>
    </w:rPr>
  </w:style>
  <w:style w:type="character" w:customStyle="1" w:styleId="afffffffffffffffa">
    <w:name w:val="текст основной Знак Знак"/>
    <w:uiPriority w:val="99"/>
    <w:semiHidden/>
    <w:rsid w:val="007A3EFE"/>
    <w:rPr>
      <w:b/>
      <w:sz w:val="24"/>
      <w:lang w:val="ru-RU" w:eastAsia="ru-RU"/>
    </w:rPr>
  </w:style>
  <w:style w:type="paragraph" w:customStyle="1" w:styleId="afffffffffffffffb">
    <w:name w:val="Стиль Основной текст"/>
    <w:basedOn w:val="aff3"/>
    <w:uiPriority w:val="99"/>
    <w:rsid w:val="007A3EFE"/>
    <w:pPr>
      <w:spacing w:after="0" w:line="240" w:lineRule="auto"/>
      <w:ind w:firstLine="709"/>
      <w:jc w:val="both"/>
    </w:pPr>
    <w:rPr>
      <w:rFonts w:ascii="Times New Roman" w:hAnsi="Times New Roman"/>
      <w:sz w:val="28"/>
      <w:szCs w:val="20"/>
    </w:rPr>
  </w:style>
  <w:style w:type="character" w:customStyle="1" w:styleId="afffffffffffffffc">
    <w:name w:val="Заг_график Знак"/>
    <w:uiPriority w:val="99"/>
    <w:rsid w:val="007A3EFE"/>
    <w:rPr>
      <w:b/>
      <w:sz w:val="22"/>
      <w:lang w:val="ru-RU" w:eastAsia="ru-RU"/>
    </w:rPr>
  </w:style>
  <w:style w:type="character" w:customStyle="1" w:styleId="afffffffffffffffd">
    <w:name w:val="абзац Знак Знак"/>
    <w:uiPriority w:val="99"/>
    <w:rsid w:val="007A3EFE"/>
    <w:rPr>
      <w:snapToGrid w:val="0"/>
      <w:sz w:val="22"/>
      <w:lang w:val="ru-RU" w:eastAsia="ru-RU"/>
    </w:rPr>
  </w:style>
  <w:style w:type="paragraph" w:customStyle="1" w:styleId="afffffffffffffffe">
    <w:name w:val="Заголовок_Таня"/>
    <w:basedOn w:val="ac"/>
    <w:uiPriority w:val="99"/>
    <w:semiHidden/>
    <w:rsid w:val="007A3EFE"/>
    <w:pPr>
      <w:spacing w:before="120" w:after="120"/>
      <w:ind w:hanging="357"/>
    </w:pPr>
    <w:rPr>
      <w:rFonts w:ascii="Times New Roman" w:eastAsia="Times New Roman" w:hAnsi="Times New Roman"/>
      <w:b/>
      <w:bCs/>
      <w:color w:val="000000"/>
      <w:sz w:val="28"/>
      <w:szCs w:val="28"/>
      <w:lang w:eastAsia="ru-RU"/>
    </w:rPr>
  </w:style>
  <w:style w:type="paragraph" w:customStyle="1" w:styleId="affffffffffffffff">
    <w:name w:val="ДЛЯ ПРОВЕРКИ"/>
    <w:basedOn w:val="ac"/>
    <w:link w:val="affffffffffffffff0"/>
    <w:uiPriority w:val="99"/>
    <w:semiHidden/>
    <w:rsid w:val="007A3EFE"/>
    <w:pPr>
      <w:ind w:left="777" w:firstLine="0"/>
      <w:jc w:val="center"/>
    </w:pPr>
    <w:rPr>
      <w:rFonts w:ascii="Times New Roman" w:eastAsia="Times New Roman" w:hAnsi="Times New Roman"/>
      <w:b/>
      <w:sz w:val="28"/>
      <w:szCs w:val="20"/>
      <w:lang w:eastAsia="ru-RU"/>
    </w:rPr>
  </w:style>
  <w:style w:type="character" w:customStyle="1" w:styleId="4f2">
    <w:name w:val="Заголовок_4_уровень Знак"/>
    <w:link w:val="4f1"/>
    <w:uiPriority w:val="99"/>
    <w:locked/>
    <w:rsid w:val="007A3EFE"/>
    <w:rPr>
      <w:rFonts w:ascii="Times New Roman" w:eastAsia="Times New Roman" w:hAnsi="Times New Roman" w:cs="Times New Roman"/>
      <w:b/>
      <w:i/>
      <w:sz w:val="24"/>
      <w:szCs w:val="20"/>
      <w:lang w:eastAsia="ru-RU"/>
    </w:rPr>
  </w:style>
  <w:style w:type="character" w:customStyle="1" w:styleId="4f3">
    <w:name w:val="Знак Знак4"/>
    <w:uiPriority w:val="99"/>
    <w:semiHidden/>
    <w:rsid w:val="007A3EFE"/>
    <w:rPr>
      <w:sz w:val="24"/>
      <w:lang w:eastAsia="ar-SA" w:bidi="ar-SA"/>
    </w:rPr>
  </w:style>
  <w:style w:type="character" w:customStyle="1" w:styleId="85">
    <w:name w:val="Знак Знак8"/>
    <w:uiPriority w:val="99"/>
    <w:semiHidden/>
    <w:rsid w:val="007A3EFE"/>
    <w:rPr>
      <w:rFonts w:cs="Times New Roman"/>
    </w:rPr>
  </w:style>
  <w:style w:type="character" w:customStyle="1" w:styleId="121">
    <w:name w:val="Основной текст 1 Знак2"/>
    <w:aliases w:val="Нумерованный список !! Знак2,Надин стиль Знак Знак2"/>
    <w:uiPriority w:val="99"/>
    <w:rsid w:val="007A3EFE"/>
    <w:rPr>
      <w:sz w:val="28"/>
      <w:lang w:val="ru-RU" w:eastAsia="ru-RU"/>
    </w:rPr>
  </w:style>
  <w:style w:type="character" w:customStyle="1" w:styleId="5e">
    <w:name w:val="Знак Знак5"/>
    <w:uiPriority w:val="99"/>
    <w:semiHidden/>
    <w:rsid w:val="007A3EFE"/>
    <w:rPr>
      <w:rFonts w:cs="Times New Roman"/>
    </w:rPr>
  </w:style>
  <w:style w:type="paragraph" w:customStyle="1" w:styleId="arttext1">
    <w:name w:val="art_text1"/>
    <w:basedOn w:val="ac"/>
    <w:uiPriority w:val="99"/>
    <w:semiHidden/>
    <w:rsid w:val="007A3EFE"/>
    <w:pPr>
      <w:ind w:firstLine="100"/>
      <w:jc w:val="left"/>
    </w:pPr>
    <w:rPr>
      <w:rFonts w:ascii="Verdana" w:eastAsia="Times New Roman" w:hAnsi="Verdana"/>
      <w:color w:val="000000"/>
      <w:sz w:val="16"/>
      <w:szCs w:val="16"/>
      <w:lang w:eastAsia="ru-RU"/>
    </w:rPr>
  </w:style>
  <w:style w:type="paragraph" w:customStyle="1" w:styleId="2fff4">
    <w:name w:val="Знак2"/>
    <w:basedOn w:val="ac"/>
    <w:uiPriority w:val="99"/>
    <w:semiHidden/>
    <w:rsid w:val="007A3EFE"/>
    <w:pPr>
      <w:spacing w:before="100" w:beforeAutospacing="1" w:after="100" w:afterAutospacing="1"/>
      <w:ind w:firstLine="0"/>
      <w:jc w:val="left"/>
    </w:pPr>
    <w:rPr>
      <w:rFonts w:ascii="Tahoma" w:eastAsia="Times New Roman" w:hAnsi="Tahoma"/>
      <w:sz w:val="20"/>
      <w:szCs w:val="20"/>
      <w:lang w:val="en-US"/>
    </w:rPr>
  </w:style>
  <w:style w:type="paragraph" w:customStyle="1" w:styleId="3ff3">
    <w:name w:val="Стиль Заголовок 3 + не курсив"/>
    <w:basedOn w:val="32"/>
    <w:uiPriority w:val="99"/>
    <w:semiHidden/>
    <w:rsid w:val="007A3EFE"/>
    <w:pPr>
      <w:keepNext w:val="0"/>
      <w:keepLines w:val="0"/>
      <w:spacing w:before="0"/>
      <w:ind w:firstLine="0"/>
      <w:jc w:val="left"/>
    </w:pPr>
    <w:rPr>
      <w:rFonts w:ascii="Times New Roman" w:hAnsi="Times New Roman"/>
      <w:bCs w:val="0"/>
      <w:i/>
      <w:color w:val="auto"/>
      <w:sz w:val="26"/>
      <w:szCs w:val="24"/>
      <w:lang w:eastAsia="ru-RU"/>
    </w:rPr>
  </w:style>
  <w:style w:type="character" w:customStyle="1" w:styleId="affffffffffffffff0">
    <w:name w:val="ДЛЯ ПРОВЕРКИ Знак"/>
    <w:link w:val="affffffffffffffff"/>
    <w:uiPriority w:val="99"/>
    <w:semiHidden/>
    <w:locked/>
    <w:rsid w:val="007A3EFE"/>
    <w:rPr>
      <w:rFonts w:ascii="Times New Roman" w:eastAsia="Times New Roman" w:hAnsi="Times New Roman" w:cs="Times New Roman"/>
      <w:b/>
      <w:sz w:val="28"/>
      <w:szCs w:val="20"/>
      <w:lang w:eastAsia="ru-RU"/>
    </w:rPr>
  </w:style>
  <w:style w:type="paragraph" w:customStyle="1" w:styleId="414">
    <w:name w:val="Стиль Заголовок 4 + кернинг от 14 пт"/>
    <w:basedOn w:val="41"/>
    <w:uiPriority w:val="99"/>
    <w:semiHidden/>
    <w:rsid w:val="007A3EFE"/>
    <w:pPr>
      <w:keepNext w:val="0"/>
      <w:keepLines w:val="0"/>
      <w:spacing w:before="0"/>
      <w:ind w:left="1418" w:firstLine="0"/>
    </w:pPr>
    <w:rPr>
      <w:rFonts w:ascii="Times New Roman" w:hAnsi="Times New Roman"/>
      <w:b w:val="0"/>
      <w:bCs w:val="0"/>
      <w:i w:val="0"/>
      <w:iCs w:val="0"/>
      <w:color w:val="auto"/>
      <w:kern w:val="28"/>
      <w:szCs w:val="28"/>
      <w:lang w:eastAsia="ru-RU"/>
    </w:rPr>
  </w:style>
  <w:style w:type="paragraph" w:customStyle="1" w:styleId="2000">
    <w:name w:val="Стиль Заголовок_2_уровень + Слева:  0 см Первая строка:  0 см"/>
    <w:basedOn w:val="2fff"/>
    <w:uiPriority w:val="99"/>
    <w:semiHidden/>
    <w:rsid w:val="007A3EFE"/>
    <w:pPr>
      <w:spacing w:before="0" w:after="0"/>
      <w:ind w:left="0" w:firstLine="0"/>
    </w:pPr>
    <w:rPr>
      <w:bCs/>
      <w:szCs w:val="20"/>
    </w:rPr>
  </w:style>
  <w:style w:type="paragraph" w:customStyle="1" w:styleId="4f4">
    <w:name w:val="Стиль Заголовок 4 + не полужирный"/>
    <w:basedOn w:val="41"/>
    <w:uiPriority w:val="99"/>
    <w:rsid w:val="007A3EFE"/>
    <w:pPr>
      <w:keepNext w:val="0"/>
      <w:keepLines w:val="0"/>
      <w:spacing w:before="0"/>
      <w:ind w:firstLine="0"/>
    </w:pPr>
    <w:rPr>
      <w:rFonts w:ascii="Times New Roman" w:hAnsi="Times New Roman"/>
      <w:bCs w:val="0"/>
      <w:i w:val="0"/>
      <w:iCs w:val="0"/>
      <w:color w:val="auto"/>
      <w:szCs w:val="20"/>
      <w:lang w:eastAsia="ru-RU"/>
    </w:rPr>
  </w:style>
  <w:style w:type="paragraph" w:customStyle="1" w:styleId="366">
    <w:name w:val="Стиль Заголовок_3_уровень + Перед:  6 пт После:  6 пт"/>
    <w:basedOn w:val="3ff0"/>
    <w:uiPriority w:val="99"/>
    <w:semiHidden/>
    <w:rsid w:val="007A3EFE"/>
    <w:pPr>
      <w:spacing w:before="0" w:after="0"/>
      <w:ind w:left="0" w:firstLine="0"/>
    </w:pPr>
    <w:rPr>
      <w:bCs/>
    </w:rPr>
  </w:style>
  <w:style w:type="paragraph" w:customStyle="1" w:styleId="2001">
    <w:name w:val="Стиль Заголовок_2_уровень + Слева:  0 см Первая строка:  0 см1"/>
    <w:basedOn w:val="2fff"/>
    <w:uiPriority w:val="99"/>
    <w:semiHidden/>
    <w:rsid w:val="007A3EFE"/>
    <w:pPr>
      <w:spacing w:before="0" w:after="0"/>
      <w:ind w:left="0" w:firstLine="0"/>
    </w:pPr>
    <w:rPr>
      <w:bCs/>
      <w:szCs w:val="20"/>
    </w:rPr>
  </w:style>
  <w:style w:type="paragraph" w:customStyle="1" w:styleId="20159">
    <w:name w:val="Стиль Заголовок_2_уровень + Слева:  0 см Первая строка:  159 см"/>
    <w:basedOn w:val="2fff"/>
    <w:uiPriority w:val="99"/>
    <w:semiHidden/>
    <w:rsid w:val="007A3EFE"/>
    <w:pPr>
      <w:spacing w:before="0" w:after="0"/>
      <w:ind w:left="0" w:firstLine="902"/>
    </w:pPr>
    <w:rPr>
      <w:bCs/>
      <w:szCs w:val="20"/>
    </w:rPr>
  </w:style>
  <w:style w:type="paragraph" w:customStyle="1" w:styleId="1110">
    <w:name w:val="Заголовок 111"/>
    <w:basedOn w:val="ac"/>
    <w:next w:val="ac"/>
    <w:uiPriority w:val="99"/>
    <w:rsid w:val="007A3EFE"/>
    <w:pPr>
      <w:keepNext/>
      <w:widowControl w:val="0"/>
      <w:ind w:firstLine="0"/>
      <w:jc w:val="left"/>
    </w:pPr>
    <w:rPr>
      <w:rFonts w:ascii="Times New Roman" w:eastAsia="Times New Roman" w:hAnsi="Times New Roman"/>
      <w:sz w:val="28"/>
      <w:szCs w:val="20"/>
      <w:lang w:eastAsia="ru-RU"/>
    </w:rPr>
  </w:style>
  <w:style w:type="character" w:customStyle="1" w:styleId="131">
    <w:name w:val="Знак Знак13"/>
    <w:uiPriority w:val="99"/>
    <w:rsid w:val="007A3EFE"/>
    <w:rPr>
      <w:rFonts w:ascii="NTTimes/Cyrillic" w:hAnsi="NTTimes/Cyrillic"/>
      <w:sz w:val="24"/>
      <w:lang w:val="ru-RU" w:eastAsia="ru-RU"/>
    </w:rPr>
  </w:style>
  <w:style w:type="character" w:customStyle="1" w:styleId="612">
    <w:name w:val="Знак Знак61"/>
    <w:uiPriority w:val="99"/>
    <w:semiHidden/>
    <w:rsid w:val="007A3EFE"/>
    <w:rPr>
      <w:rFonts w:cs="Times New Roman"/>
    </w:rPr>
  </w:style>
  <w:style w:type="character" w:customStyle="1" w:styleId="11b">
    <w:name w:val="Номер страницы11"/>
    <w:uiPriority w:val="99"/>
    <w:semiHidden/>
    <w:rsid w:val="007A3EFE"/>
    <w:rPr>
      <w:rFonts w:cs="Times New Roman"/>
    </w:rPr>
  </w:style>
  <w:style w:type="paragraph" w:customStyle="1" w:styleId="11c">
    <w:name w:val="Нижний колонтитул11"/>
    <w:basedOn w:val="223"/>
    <w:uiPriority w:val="99"/>
    <w:semiHidden/>
    <w:rsid w:val="007A3EFE"/>
    <w:pPr>
      <w:snapToGrid w:val="0"/>
    </w:pPr>
    <w:rPr>
      <w:sz w:val="28"/>
    </w:rPr>
  </w:style>
  <w:style w:type="character" w:customStyle="1" w:styleId="241">
    <w:name w:val="Знак Знак241"/>
    <w:uiPriority w:val="99"/>
    <w:semiHidden/>
    <w:rsid w:val="007A3EFE"/>
    <w:rPr>
      <w:rFonts w:ascii="Cambria" w:hAnsi="Cambria"/>
      <w:b/>
      <w:kern w:val="32"/>
      <w:sz w:val="32"/>
      <w:lang w:eastAsia="en-US"/>
    </w:rPr>
  </w:style>
  <w:style w:type="character" w:customStyle="1" w:styleId="2310">
    <w:name w:val="Знак Знак231"/>
    <w:uiPriority w:val="99"/>
    <w:semiHidden/>
    <w:rsid w:val="007A3EFE"/>
    <w:rPr>
      <w:rFonts w:ascii="Times New Roman" w:hAnsi="Times New Roman"/>
      <w:b/>
      <w:sz w:val="24"/>
    </w:rPr>
  </w:style>
  <w:style w:type="character" w:customStyle="1" w:styleId="2210">
    <w:name w:val="Знак Знак221"/>
    <w:uiPriority w:val="99"/>
    <w:semiHidden/>
    <w:rsid w:val="007A3EFE"/>
    <w:rPr>
      <w:rFonts w:ascii="Cambria" w:hAnsi="Cambria"/>
      <w:b/>
      <w:sz w:val="26"/>
      <w:lang w:eastAsia="en-US"/>
    </w:rPr>
  </w:style>
  <w:style w:type="character" w:customStyle="1" w:styleId="2112">
    <w:name w:val="Знак Знак211"/>
    <w:uiPriority w:val="99"/>
    <w:semiHidden/>
    <w:rsid w:val="007A3EFE"/>
    <w:rPr>
      <w:rFonts w:ascii="Arial" w:hAnsi="Arial"/>
      <w:b/>
      <w:i/>
      <w:sz w:val="24"/>
    </w:rPr>
  </w:style>
  <w:style w:type="character" w:customStyle="1" w:styleId="201">
    <w:name w:val="Знак Знак201"/>
    <w:uiPriority w:val="99"/>
    <w:semiHidden/>
    <w:rsid w:val="007A3EFE"/>
    <w:rPr>
      <w:rFonts w:ascii="Calibri" w:hAnsi="Calibri"/>
      <w:b/>
      <w:i/>
      <w:sz w:val="26"/>
      <w:lang w:eastAsia="en-US"/>
    </w:rPr>
  </w:style>
  <w:style w:type="character" w:customStyle="1" w:styleId="191">
    <w:name w:val="Знак Знак191"/>
    <w:uiPriority w:val="99"/>
    <w:semiHidden/>
    <w:rsid w:val="007A3EFE"/>
    <w:rPr>
      <w:rFonts w:ascii="Times New Roman" w:hAnsi="Times New Roman"/>
      <w:b/>
      <w:sz w:val="24"/>
    </w:rPr>
  </w:style>
  <w:style w:type="character" w:customStyle="1" w:styleId="181">
    <w:name w:val="Знак Знак181"/>
    <w:uiPriority w:val="99"/>
    <w:semiHidden/>
    <w:rsid w:val="007A3EFE"/>
    <w:rPr>
      <w:rFonts w:ascii="Calibri" w:hAnsi="Calibri"/>
      <w:sz w:val="24"/>
      <w:lang w:eastAsia="en-US"/>
    </w:rPr>
  </w:style>
  <w:style w:type="paragraph" w:customStyle="1" w:styleId="1fffff3">
    <w:name w:val="Знак Знак Знак Знак Знак Знак Знак Знак Знак Знак Знак Знак Знак Знак Знак Знак1"/>
    <w:basedOn w:val="ac"/>
    <w:uiPriority w:val="99"/>
    <w:semiHidden/>
    <w:rsid w:val="007A3EFE"/>
    <w:pPr>
      <w:ind w:firstLine="0"/>
      <w:jc w:val="left"/>
    </w:pPr>
    <w:rPr>
      <w:rFonts w:ascii="Verdana" w:eastAsia="Times New Roman" w:hAnsi="Verdana" w:cs="Verdana"/>
      <w:sz w:val="20"/>
      <w:szCs w:val="20"/>
      <w:lang w:val="en-US"/>
    </w:rPr>
  </w:style>
  <w:style w:type="character" w:customStyle="1" w:styleId="413">
    <w:name w:val="Знак Знак41"/>
    <w:uiPriority w:val="99"/>
    <w:semiHidden/>
    <w:rsid w:val="007A3EFE"/>
    <w:rPr>
      <w:sz w:val="24"/>
      <w:lang w:eastAsia="ar-SA" w:bidi="ar-SA"/>
    </w:rPr>
  </w:style>
  <w:style w:type="character" w:customStyle="1" w:styleId="811">
    <w:name w:val="Знак Знак81"/>
    <w:uiPriority w:val="99"/>
    <w:semiHidden/>
    <w:rsid w:val="007A3EFE"/>
    <w:rPr>
      <w:rFonts w:cs="Times New Roman"/>
    </w:rPr>
  </w:style>
  <w:style w:type="character" w:customStyle="1" w:styleId="512">
    <w:name w:val="Знак Знак51"/>
    <w:uiPriority w:val="99"/>
    <w:semiHidden/>
    <w:rsid w:val="007A3EFE"/>
    <w:rPr>
      <w:rFonts w:cs="Times New Roman"/>
    </w:rPr>
  </w:style>
  <w:style w:type="paragraph" w:customStyle="1" w:styleId="3211">
    <w:name w:val="Основной текст с отступом 321"/>
    <w:basedOn w:val="ac"/>
    <w:uiPriority w:val="99"/>
    <w:rsid w:val="007A3EFE"/>
    <w:pPr>
      <w:ind w:hanging="108"/>
    </w:pPr>
    <w:rPr>
      <w:rFonts w:ascii="Times New Roman" w:eastAsia="Times New Roman" w:hAnsi="Times New Roman"/>
      <w:sz w:val="20"/>
      <w:szCs w:val="20"/>
      <w:lang w:eastAsia="ru-RU"/>
    </w:rPr>
  </w:style>
  <w:style w:type="paragraph" w:customStyle="1" w:styleId="affffffffffffffff1">
    <w:name w:val="Название рисунка ГД"/>
    <w:basedOn w:val="ac"/>
    <w:next w:val="ac"/>
    <w:autoRedefine/>
    <w:uiPriority w:val="99"/>
    <w:semiHidden/>
    <w:rsid w:val="007A3EFE"/>
    <w:pPr>
      <w:ind w:left="-62" w:right="-57" w:firstLine="0"/>
      <w:jc w:val="center"/>
    </w:pPr>
    <w:rPr>
      <w:rFonts w:ascii="Times New Roman" w:eastAsia="Times New Roman" w:hAnsi="Times New Roman"/>
      <w:b/>
      <w:szCs w:val="20"/>
      <w:lang w:eastAsia="ru-RU"/>
    </w:rPr>
  </w:style>
  <w:style w:type="paragraph" w:customStyle="1" w:styleId="1fffff4">
    <w:name w:val="Верхний колонтитул1"/>
    <w:basedOn w:val="223"/>
    <w:uiPriority w:val="99"/>
    <w:semiHidden/>
    <w:rsid w:val="007A3EFE"/>
    <w:pPr>
      <w:tabs>
        <w:tab w:val="center" w:pos="4153"/>
        <w:tab w:val="right" w:pos="8306"/>
      </w:tabs>
    </w:pPr>
    <w:rPr>
      <w:kern w:val="16"/>
      <w:sz w:val="28"/>
    </w:rPr>
  </w:style>
  <w:style w:type="paragraph" w:customStyle="1" w:styleId="ConsNonformat">
    <w:name w:val="ConsNonformat"/>
    <w:uiPriority w:val="99"/>
    <w:rsid w:val="007A3EFE"/>
    <w:pPr>
      <w:suppressAutoHyphens/>
      <w:autoSpaceDE w:val="0"/>
    </w:pPr>
    <w:rPr>
      <w:rFonts w:ascii="Courier New" w:eastAsia="Times New Roman" w:hAnsi="Courier New"/>
    </w:rPr>
  </w:style>
  <w:style w:type="table" w:customStyle="1" w:styleId="5f">
    <w:name w:val="Сетка таблицы5"/>
    <w:uiPriority w:val="99"/>
    <w:rsid w:val="007A3EF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13">
    <w:name w:val="Заголовок 5 Знак1"/>
    <w:uiPriority w:val="99"/>
    <w:semiHidden/>
    <w:rsid w:val="007A3EFE"/>
    <w:rPr>
      <w:sz w:val="24"/>
      <w:lang w:val="ru-RU" w:eastAsia="ru-RU"/>
    </w:rPr>
  </w:style>
  <w:style w:type="paragraph" w:customStyle="1" w:styleId="76">
    <w:name w:val="Обычный7"/>
    <w:basedOn w:val="ac"/>
    <w:uiPriority w:val="99"/>
    <w:semiHidden/>
    <w:rsid w:val="007A3EFE"/>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affffffffffffffff2">
    <w:name w:val="заголовок_табл"/>
    <w:basedOn w:val="12"/>
    <w:uiPriority w:val="99"/>
    <w:rsid w:val="007A3EFE"/>
    <w:pPr>
      <w:keepLines w:val="0"/>
      <w:spacing w:before="0"/>
      <w:ind w:firstLine="0"/>
      <w:jc w:val="center"/>
    </w:pPr>
    <w:rPr>
      <w:rFonts w:ascii="Times New Roman" w:hAnsi="Times New Roman"/>
      <w:bCs w:val="0"/>
      <w:color w:val="auto"/>
      <w:kern w:val="32"/>
      <w:sz w:val="28"/>
      <w:lang w:eastAsia="ru-RU"/>
    </w:rPr>
  </w:style>
  <w:style w:type="paragraph" w:customStyle="1" w:styleId="1fffff5">
    <w:name w:val="Заголовок1письма"/>
    <w:basedOn w:val="12"/>
    <w:uiPriority w:val="99"/>
    <w:rsid w:val="007A3EFE"/>
    <w:pPr>
      <w:keepLines w:val="0"/>
      <w:spacing w:before="0"/>
      <w:ind w:left="5812" w:firstLine="0"/>
      <w:jc w:val="left"/>
    </w:pPr>
    <w:rPr>
      <w:rFonts w:ascii="Times New Roman" w:hAnsi="Times New Roman"/>
      <w:bCs w:val="0"/>
      <w:color w:val="auto"/>
      <w:szCs w:val="24"/>
      <w:lang w:eastAsia="ru-RU"/>
    </w:rPr>
  </w:style>
  <w:style w:type="paragraph" w:customStyle="1" w:styleId="1fffff6">
    <w:name w:val="Заголовок 1лит"/>
    <w:basedOn w:val="12"/>
    <w:uiPriority w:val="99"/>
    <w:rsid w:val="007A3EFE"/>
    <w:pPr>
      <w:keepLines w:val="0"/>
      <w:spacing w:before="1200" w:after="1200"/>
      <w:ind w:firstLine="0"/>
      <w:jc w:val="right"/>
    </w:pPr>
    <w:rPr>
      <w:rFonts w:ascii="Italic" w:hAnsi="Italic" w:cs="Georgia"/>
      <w:bCs w:val="0"/>
      <w:color w:val="auto"/>
      <w:kern w:val="32"/>
      <w:sz w:val="32"/>
      <w:szCs w:val="32"/>
      <w:lang w:eastAsia="ru-RU"/>
    </w:rPr>
  </w:style>
  <w:style w:type="paragraph" w:customStyle="1" w:styleId="2fff5">
    <w:name w:val="Заголовок 2лит"/>
    <w:basedOn w:val="21"/>
    <w:uiPriority w:val="99"/>
    <w:rsid w:val="007A3EFE"/>
    <w:pPr>
      <w:keepLines w:val="0"/>
      <w:spacing w:before="1200" w:after="1200"/>
      <w:ind w:firstLine="0"/>
      <w:jc w:val="center"/>
    </w:pPr>
    <w:rPr>
      <w:rFonts w:ascii="Georgia" w:hAnsi="Georgia"/>
      <w:bCs w:val="0"/>
      <w:color w:val="FFCC99"/>
      <w:sz w:val="32"/>
      <w:szCs w:val="32"/>
      <w:lang w:eastAsia="ru-RU"/>
    </w:rPr>
  </w:style>
  <w:style w:type="paragraph" w:customStyle="1" w:styleId="3ff4">
    <w:name w:val="Стиль Заголовок 3лит"/>
    <w:basedOn w:val="32"/>
    <w:uiPriority w:val="99"/>
    <w:rsid w:val="007A3EFE"/>
    <w:pPr>
      <w:keepLines w:val="0"/>
      <w:spacing w:before="240" w:after="60"/>
      <w:ind w:firstLine="0"/>
      <w:jc w:val="left"/>
    </w:pPr>
    <w:rPr>
      <w:rFonts w:ascii="Swis721 Blk BT" w:hAnsi="Swis721 Blk BT"/>
      <w:bCs w:val="0"/>
      <w:color w:val="auto"/>
      <w:sz w:val="26"/>
      <w:szCs w:val="20"/>
      <w:lang w:eastAsia="ru-RU"/>
    </w:rPr>
  </w:style>
  <w:style w:type="paragraph" w:customStyle="1" w:styleId="3ff5">
    <w:name w:val="Заголовок 3лит"/>
    <w:basedOn w:val="3ff4"/>
    <w:next w:val="ac"/>
    <w:autoRedefine/>
    <w:uiPriority w:val="99"/>
    <w:rsid w:val="007A3EFE"/>
    <w:rPr>
      <w:rFonts w:ascii="Verdana" w:hAnsi="Verdana"/>
    </w:rPr>
  </w:style>
  <w:style w:type="paragraph" w:customStyle="1" w:styleId="4f5">
    <w:name w:val="Заголовок 4лит"/>
    <w:basedOn w:val="41"/>
    <w:uiPriority w:val="99"/>
    <w:rsid w:val="007A3EFE"/>
    <w:pPr>
      <w:keepLines w:val="0"/>
      <w:spacing w:before="240" w:after="60"/>
      <w:ind w:firstLine="0"/>
      <w:jc w:val="center"/>
    </w:pPr>
    <w:rPr>
      <w:rFonts w:ascii="Garamond" w:hAnsi="Garamond"/>
      <w:bCs w:val="0"/>
      <w:i w:val="0"/>
      <w:iCs w:val="0"/>
      <w:color w:val="auto"/>
      <w:sz w:val="28"/>
      <w:szCs w:val="20"/>
      <w:lang w:eastAsia="ru-RU"/>
    </w:rPr>
  </w:style>
  <w:style w:type="paragraph" w:customStyle="1" w:styleId="affffffffffffffff3">
    <w:name w:val="мой"/>
    <w:basedOn w:val="ac"/>
    <w:uiPriority w:val="99"/>
    <w:rsid w:val="007A3EFE"/>
    <w:pPr>
      <w:jc w:val="left"/>
    </w:pPr>
    <w:rPr>
      <w:rFonts w:ascii="Times New Roman" w:eastAsia="Times New Roman" w:hAnsi="Times New Roman"/>
      <w:szCs w:val="24"/>
      <w:lang w:eastAsia="ru-RU"/>
    </w:rPr>
  </w:style>
  <w:style w:type="paragraph" w:customStyle="1" w:styleId="e2">
    <w:name w:val="мeсновной текст с отступом 2"/>
    <w:basedOn w:val="ac"/>
    <w:uiPriority w:val="99"/>
    <w:rsid w:val="007A3EFE"/>
    <w:pPr>
      <w:widowControl w:val="0"/>
      <w:ind w:firstLine="720"/>
    </w:pPr>
    <w:rPr>
      <w:rFonts w:ascii="Times New Roman" w:eastAsia="Times New Roman" w:hAnsi="Times New Roman"/>
      <w:szCs w:val="28"/>
      <w:lang w:eastAsia="ru-RU"/>
    </w:rPr>
  </w:style>
  <w:style w:type="paragraph" w:customStyle="1" w:styleId="5f0">
    <w:name w:val="Стиль5"/>
    <w:basedOn w:val="afffffffffffffd"/>
    <w:uiPriority w:val="99"/>
    <w:rsid w:val="007A3EFE"/>
  </w:style>
  <w:style w:type="paragraph" w:customStyle="1" w:styleId="Noeeu1">
    <w:name w:val="Noeeu1"/>
    <w:basedOn w:val="ac"/>
    <w:uiPriority w:val="99"/>
    <w:rsid w:val="007A3EFE"/>
    <w:pPr>
      <w:spacing w:line="360" w:lineRule="auto"/>
    </w:pPr>
    <w:rPr>
      <w:rFonts w:ascii="Times New Roman" w:eastAsia="Times New Roman" w:hAnsi="Times New Roman"/>
      <w:sz w:val="28"/>
      <w:szCs w:val="28"/>
      <w:lang w:eastAsia="ru-RU"/>
    </w:rPr>
  </w:style>
  <w:style w:type="paragraph" w:customStyle="1" w:styleId="affffffffffffffff4">
    <w:name w:val="Нормальный"/>
    <w:uiPriority w:val="99"/>
    <w:rsid w:val="007A3EFE"/>
    <w:pPr>
      <w:autoSpaceDE w:val="0"/>
      <w:autoSpaceDN w:val="0"/>
      <w:spacing w:line="360" w:lineRule="auto"/>
      <w:ind w:firstLine="720"/>
      <w:jc w:val="both"/>
    </w:pPr>
    <w:rPr>
      <w:rFonts w:ascii="Times New Roman" w:eastAsia="Times New Roman" w:hAnsi="Times New Roman"/>
      <w:sz w:val="28"/>
      <w:szCs w:val="28"/>
    </w:rPr>
  </w:style>
  <w:style w:type="character" w:customStyle="1" w:styleId="affffffffffffffff5">
    <w:name w:val="РПС Знак"/>
    <w:uiPriority w:val="99"/>
    <w:rsid w:val="007A3EFE"/>
    <w:rPr>
      <w:sz w:val="28"/>
      <w:lang w:val="ru-RU" w:eastAsia="ru-RU"/>
    </w:rPr>
  </w:style>
  <w:style w:type="character" w:customStyle="1" w:styleId="affffffffffffffff6">
    <w:name w:val="Стиль РПС + полужирный курсив Знак"/>
    <w:uiPriority w:val="99"/>
    <w:rsid w:val="007A3EFE"/>
    <w:rPr>
      <w:sz w:val="28"/>
      <w:lang w:val="ru-RU" w:eastAsia="ru-RU"/>
    </w:rPr>
  </w:style>
  <w:style w:type="character" w:customStyle="1" w:styleId="3ff6">
    <w:name w:val="Оглавление3 Знак"/>
    <w:uiPriority w:val="99"/>
    <w:rsid w:val="007A3EFE"/>
    <w:rPr>
      <w:b/>
      <w:i/>
      <w:sz w:val="28"/>
      <w:lang w:val="ru-RU" w:eastAsia="ru-RU"/>
    </w:rPr>
  </w:style>
  <w:style w:type="paragraph" w:customStyle="1" w:styleId="1fffff7">
    <w:name w:val="Стиль Заголовок 1 + По центру"/>
    <w:basedOn w:val="12"/>
    <w:uiPriority w:val="99"/>
    <w:rsid w:val="007A3EFE"/>
    <w:pPr>
      <w:keepLines w:val="0"/>
      <w:pageBreakBefore/>
      <w:spacing w:before="60" w:after="60"/>
      <w:ind w:firstLine="0"/>
      <w:jc w:val="center"/>
    </w:pPr>
    <w:rPr>
      <w:rFonts w:ascii="Arial" w:hAnsi="Arial"/>
      <w:bCs w:val="0"/>
      <w:color w:val="auto"/>
      <w:kern w:val="32"/>
      <w:sz w:val="36"/>
      <w:szCs w:val="20"/>
      <w:lang w:eastAsia="ru-RU"/>
    </w:rPr>
  </w:style>
  <w:style w:type="paragraph" w:customStyle="1" w:styleId="Normal10-022">
    <w:name w:val="Стиль Normal + 10 пт полужирный По центру Слева:  -02 см Справ...2"/>
    <w:basedOn w:val="223"/>
    <w:uiPriority w:val="99"/>
    <w:rsid w:val="007A3EFE"/>
    <w:pPr>
      <w:snapToGrid w:val="0"/>
      <w:ind w:left="-113" w:right="-113"/>
      <w:jc w:val="center"/>
    </w:pPr>
    <w:rPr>
      <w:b/>
      <w:bCs/>
    </w:rPr>
  </w:style>
  <w:style w:type="paragraph" w:customStyle="1" w:styleId="5Arial">
    <w:name w:val="Стиль Заголовок 5 + Arial"/>
    <w:basedOn w:val="51"/>
    <w:uiPriority w:val="99"/>
    <w:rsid w:val="007A3EFE"/>
    <w:pPr>
      <w:keepLines w:val="0"/>
      <w:widowControl w:val="0"/>
      <w:tabs>
        <w:tab w:val="clear" w:pos="643"/>
      </w:tabs>
      <w:autoSpaceDE w:val="0"/>
      <w:autoSpaceDN w:val="0"/>
      <w:adjustRightInd w:val="0"/>
      <w:spacing w:before="360" w:after="60" w:line="240" w:lineRule="auto"/>
      <w:ind w:left="0" w:firstLine="0"/>
    </w:pPr>
    <w:rPr>
      <w:rFonts w:ascii="Arial" w:hAnsi="Arial"/>
      <w:b/>
      <w:bCs/>
      <w:color w:val="auto"/>
      <w:sz w:val="26"/>
      <w:szCs w:val="26"/>
    </w:rPr>
  </w:style>
  <w:style w:type="paragraph" w:customStyle="1" w:styleId="affffffffffffffff7">
    <w:name w:val="Подлежащее таблицы"/>
    <w:basedOn w:val="ac"/>
    <w:uiPriority w:val="99"/>
    <w:rsid w:val="007A3EFE"/>
    <w:pPr>
      <w:spacing w:before="120" w:line="240" w:lineRule="exact"/>
      <w:ind w:left="113" w:hanging="113"/>
    </w:pPr>
    <w:rPr>
      <w:rFonts w:eastAsia="Times New Roman"/>
      <w:sz w:val="20"/>
      <w:szCs w:val="20"/>
      <w:lang w:eastAsia="ru-RU"/>
    </w:rPr>
  </w:style>
  <w:style w:type="paragraph" w:customStyle="1" w:styleId="affffffffffffffff8">
    <w:name w:val="лист"/>
    <w:basedOn w:val="ac"/>
    <w:uiPriority w:val="99"/>
    <w:rsid w:val="007A3EFE"/>
    <w:pPr>
      <w:spacing w:before="120"/>
      <w:ind w:firstLine="720"/>
    </w:pPr>
    <w:rPr>
      <w:rFonts w:ascii="Times New Roman" w:eastAsia="Times New Roman" w:hAnsi="Times New Roman"/>
      <w:sz w:val="26"/>
      <w:szCs w:val="20"/>
      <w:lang w:eastAsia="ru-RU"/>
    </w:rPr>
  </w:style>
  <w:style w:type="paragraph" w:customStyle="1" w:styleId="affffffffffffffff9">
    <w:name w:val="Единицы"/>
    <w:basedOn w:val="ac"/>
    <w:uiPriority w:val="99"/>
    <w:rsid w:val="007A3EFE"/>
    <w:pPr>
      <w:keepNext/>
      <w:spacing w:before="120" w:after="60"/>
      <w:jc w:val="center"/>
    </w:pPr>
    <w:rPr>
      <w:rFonts w:eastAsia="Times New Roman"/>
      <w:sz w:val="22"/>
      <w:szCs w:val="20"/>
      <w:lang w:eastAsia="ru-RU"/>
    </w:rPr>
  </w:style>
  <w:style w:type="paragraph" w:customStyle="1" w:styleId="affffffffffffffffa">
    <w:name w:val="название таблицы"/>
    <w:basedOn w:val="ac"/>
    <w:uiPriority w:val="99"/>
    <w:rsid w:val="007A3EFE"/>
    <w:pPr>
      <w:spacing w:before="120"/>
      <w:jc w:val="right"/>
    </w:pPr>
    <w:rPr>
      <w:rFonts w:ascii="Times New Roman" w:eastAsia="Times New Roman" w:hAnsi="Times New Roman"/>
      <w:b/>
      <w:sz w:val="26"/>
      <w:szCs w:val="28"/>
      <w:lang w:eastAsia="ru-RU"/>
    </w:rPr>
  </w:style>
  <w:style w:type="paragraph" w:customStyle="1" w:styleId="10">
    <w:name w:val="Приложение1"/>
    <w:basedOn w:val="ac"/>
    <w:uiPriority w:val="99"/>
    <w:rsid w:val="007A3EFE"/>
    <w:pPr>
      <w:numPr>
        <w:ilvl w:val="1"/>
        <w:numId w:val="32"/>
      </w:numPr>
      <w:tabs>
        <w:tab w:val="clear" w:pos="227"/>
      </w:tabs>
      <w:spacing w:before="120"/>
      <w:ind w:left="0" w:firstLine="709"/>
      <w:jc w:val="center"/>
    </w:pPr>
    <w:rPr>
      <w:rFonts w:ascii="Times New Roman" w:eastAsia="Times New Roman" w:hAnsi="Times New Roman"/>
      <w:b/>
      <w:bCs/>
      <w:caps/>
      <w:sz w:val="22"/>
      <w:szCs w:val="28"/>
      <w:lang w:eastAsia="ru-RU"/>
    </w:rPr>
  </w:style>
  <w:style w:type="paragraph" w:customStyle="1" w:styleId="1fffff8">
    <w:name w:val="Список1"/>
    <w:basedOn w:val="ac"/>
    <w:uiPriority w:val="99"/>
    <w:rsid w:val="007A3EFE"/>
    <w:pPr>
      <w:tabs>
        <w:tab w:val="num" w:pos="360"/>
      </w:tabs>
      <w:spacing w:before="120"/>
    </w:pPr>
    <w:rPr>
      <w:rFonts w:ascii="Times New Roman" w:eastAsia="Times New Roman" w:hAnsi="Times New Roman"/>
      <w:sz w:val="26"/>
      <w:szCs w:val="24"/>
      <w:lang w:eastAsia="ru-RU"/>
    </w:rPr>
  </w:style>
  <w:style w:type="paragraph" w:customStyle="1" w:styleId="1fffff9">
    <w:name w:val="Стиль Название объекта + По центру1"/>
    <w:basedOn w:val="affb"/>
    <w:uiPriority w:val="99"/>
    <w:rsid w:val="007A3EFE"/>
    <w:pPr>
      <w:jc w:val="left"/>
    </w:pPr>
    <w:rPr>
      <w:rFonts w:ascii="Times New Roman" w:hAnsi="Times New Roman"/>
      <w:sz w:val="20"/>
      <w:szCs w:val="20"/>
    </w:rPr>
  </w:style>
  <w:style w:type="paragraph" w:customStyle="1" w:styleId="affffffffffffffffb">
    <w:name w:val="рисунок"/>
    <w:basedOn w:val="ac"/>
    <w:uiPriority w:val="99"/>
    <w:rsid w:val="007A3EFE"/>
    <w:pPr>
      <w:spacing w:before="120" w:line="360" w:lineRule="auto"/>
      <w:ind w:firstLine="567"/>
    </w:pPr>
    <w:rPr>
      <w:rFonts w:ascii="Times New Roman" w:eastAsia="Times New Roman" w:hAnsi="Times New Roman"/>
      <w:b/>
      <w:bCs/>
      <w:sz w:val="26"/>
      <w:szCs w:val="24"/>
      <w:lang w:eastAsia="ru-RU"/>
    </w:rPr>
  </w:style>
  <w:style w:type="paragraph" w:customStyle="1" w:styleId="affffffffffffffffc">
    <w:name w:val="Обычный заголовок"/>
    <w:basedOn w:val="ac"/>
    <w:uiPriority w:val="99"/>
    <w:rsid w:val="007A3EFE"/>
    <w:pPr>
      <w:autoSpaceDE w:val="0"/>
      <w:autoSpaceDN w:val="0"/>
      <w:spacing w:before="120"/>
    </w:pPr>
    <w:rPr>
      <w:rFonts w:ascii="Times New Roman" w:eastAsia="Times New Roman" w:hAnsi="Times New Roman"/>
      <w:caps/>
      <w:sz w:val="26"/>
      <w:szCs w:val="24"/>
      <w:lang w:eastAsia="ru-RU"/>
    </w:rPr>
  </w:style>
  <w:style w:type="paragraph" w:customStyle="1" w:styleId="2fff6">
    <w:name w:val="Стиль Заголовок 2 + не малые прописные"/>
    <w:basedOn w:val="21"/>
    <w:autoRedefine/>
    <w:uiPriority w:val="99"/>
    <w:rsid w:val="007A3EFE"/>
    <w:pPr>
      <w:widowControl w:val="0"/>
      <w:tabs>
        <w:tab w:val="num" w:pos="1800"/>
      </w:tabs>
      <w:spacing w:before="480" w:after="120"/>
      <w:ind w:left="1800" w:hanging="360"/>
      <w:jc w:val="center"/>
    </w:pPr>
    <w:rPr>
      <w:rFonts w:ascii="Times New Roman" w:hAnsi="Times New Roman"/>
      <w:bCs w:val="0"/>
      <w:color w:val="auto"/>
      <w:sz w:val="28"/>
      <w:szCs w:val="24"/>
      <w:lang w:eastAsia="ru-RU"/>
    </w:rPr>
  </w:style>
  <w:style w:type="paragraph" w:customStyle="1" w:styleId="2fff7">
    <w:name w:val="Стиль Название объекта + По центру2"/>
    <w:basedOn w:val="affb"/>
    <w:uiPriority w:val="99"/>
    <w:rsid w:val="007A3EFE"/>
    <w:pPr>
      <w:jc w:val="left"/>
    </w:pPr>
    <w:rPr>
      <w:rFonts w:ascii="Times New Roman" w:hAnsi="Times New Roman"/>
      <w:sz w:val="20"/>
      <w:szCs w:val="20"/>
    </w:rPr>
  </w:style>
  <w:style w:type="paragraph" w:customStyle="1" w:styleId="affffffffffffffffd">
    <w:name w:val="Стиль Название объекта + По центру"/>
    <w:basedOn w:val="6"/>
    <w:uiPriority w:val="99"/>
    <w:rsid w:val="007A3EFE"/>
    <w:pPr>
      <w:keepNext w:val="0"/>
      <w:keepLines w:val="0"/>
      <w:tabs>
        <w:tab w:val="clear" w:pos="643"/>
      </w:tabs>
      <w:spacing w:before="120" w:after="60" w:line="240" w:lineRule="auto"/>
      <w:ind w:left="0" w:firstLine="0"/>
    </w:pPr>
    <w:rPr>
      <w:rFonts w:ascii="Arial" w:hAnsi="Arial"/>
      <w:bCs/>
      <w:iCs w:val="0"/>
      <w:color w:val="auto"/>
      <w:sz w:val="26"/>
    </w:rPr>
  </w:style>
  <w:style w:type="character" w:customStyle="1" w:styleId="146">
    <w:name w:val="Стиль 14 пт курсив"/>
    <w:uiPriority w:val="99"/>
    <w:rsid w:val="007A3EFE"/>
    <w:rPr>
      <w:i/>
      <w:sz w:val="26"/>
    </w:rPr>
  </w:style>
  <w:style w:type="paragraph" w:customStyle="1" w:styleId="Normal100">
    <w:name w:val="Стиль Normal + 10 пт полужирный По центру"/>
    <w:basedOn w:val="223"/>
    <w:uiPriority w:val="99"/>
    <w:rsid w:val="007A3EFE"/>
    <w:pPr>
      <w:ind w:left="-113" w:right="-113"/>
      <w:jc w:val="center"/>
    </w:pPr>
    <w:rPr>
      <w:b/>
      <w:bCs/>
    </w:rPr>
  </w:style>
  <w:style w:type="character" w:customStyle="1" w:styleId="11d">
    <w:name w:val="Заголовок 1 Знак Знак1"/>
    <w:uiPriority w:val="99"/>
    <w:rsid w:val="007A3EFE"/>
    <w:rPr>
      <w:rFonts w:ascii="Arial" w:hAnsi="Arial"/>
      <w:b/>
      <w:kern w:val="32"/>
      <w:sz w:val="32"/>
      <w:lang w:val="ru-RU" w:eastAsia="ru-RU"/>
    </w:rPr>
  </w:style>
  <w:style w:type="paragraph" w:customStyle="1" w:styleId="Normal10-020">
    <w:name w:val="Стиль Normal + 10 пт полужирный По центру Слева:  -02 см Справ... +"/>
    <w:basedOn w:val="ac"/>
    <w:uiPriority w:val="99"/>
    <w:rsid w:val="007A3EFE"/>
    <w:pPr>
      <w:ind w:left="-113" w:right="-113" w:firstLine="0"/>
      <w:jc w:val="center"/>
    </w:pPr>
    <w:rPr>
      <w:rFonts w:ascii="Times New Roman" w:eastAsia="Times New Roman" w:hAnsi="Times New Roman"/>
      <w:b/>
      <w:bCs/>
      <w:sz w:val="20"/>
      <w:szCs w:val="20"/>
      <w:lang w:eastAsia="ru-RU"/>
    </w:rPr>
  </w:style>
  <w:style w:type="paragraph" w:customStyle="1" w:styleId="atabl2">
    <w:name w:val="atabl2"/>
    <w:basedOn w:val="21"/>
    <w:uiPriority w:val="99"/>
    <w:rsid w:val="007A3EFE"/>
    <w:pPr>
      <w:keepNext w:val="0"/>
      <w:keepLines w:val="0"/>
      <w:tabs>
        <w:tab w:val="left" w:pos="567"/>
      </w:tabs>
      <w:spacing w:before="40" w:after="80"/>
      <w:ind w:firstLine="0"/>
      <w:jc w:val="center"/>
    </w:pPr>
    <w:rPr>
      <w:rFonts w:ascii="SchoolBookCTT" w:hAnsi="SchoolBookCTT"/>
      <w:bCs w:val="0"/>
      <w:color w:val="auto"/>
      <w:sz w:val="18"/>
      <w:szCs w:val="20"/>
      <w:lang w:eastAsia="ru-RU"/>
    </w:rPr>
  </w:style>
  <w:style w:type="paragraph" w:customStyle="1" w:styleId="atabl3">
    <w:name w:val="atabl3"/>
    <w:basedOn w:val="ac"/>
    <w:uiPriority w:val="99"/>
    <w:rsid w:val="007A3EFE"/>
    <w:pPr>
      <w:tabs>
        <w:tab w:val="left" w:pos="567"/>
      </w:tabs>
      <w:ind w:left="57" w:right="57" w:firstLine="0"/>
      <w:jc w:val="center"/>
    </w:pPr>
    <w:rPr>
      <w:rFonts w:ascii="SchoolBookCTT" w:eastAsia="Times New Roman" w:hAnsi="SchoolBookCTT"/>
      <w:sz w:val="16"/>
      <w:szCs w:val="20"/>
      <w:lang w:eastAsia="ru-RU"/>
    </w:rPr>
  </w:style>
  <w:style w:type="paragraph" w:customStyle="1" w:styleId="atabl4">
    <w:name w:val="atabl4"/>
    <w:basedOn w:val="atabl3"/>
    <w:uiPriority w:val="99"/>
    <w:rsid w:val="007A3EFE"/>
  </w:style>
  <w:style w:type="paragraph" w:customStyle="1" w:styleId="affffffffffffffffe">
    <w:name w:val="Отступ"/>
    <w:basedOn w:val="ac"/>
    <w:uiPriority w:val="99"/>
    <w:rsid w:val="007A3EFE"/>
    <w:pPr>
      <w:spacing w:line="360" w:lineRule="auto"/>
    </w:pPr>
    <w:rPr>
      <w:rFonts w:ascii="Times New Roman" w:eastAsia="Times New Roman" w:hAnsi="Times New Roman"/>
      <w:szCs w:val="24"/>
      <w:lang w:eastAsia="ru-RU"/>
    </w:rPr>
  </w:style>
  <w:style w:type="character" w:customStyle="1" w:styleId="2fff8">
    <w:name w:val="Стиль ОсновнойРПС2 Знак"/>
    <w:uiPriority w:val="99"/>
    <w:rsid w:val="007A3EFE"/>
    <w:rPr>
      <w:b/>
      <w:i/>
      <w:sz w:val="28"/>
      <w:lang w:val="ru-RU" w:eastAsia="ru-RU"/>
    </w:rPr>
  </w:style>
  <w:style w:type="paragraph" w:customStyle="1" w:styleId="10-021">
    <w:name w:val="Стиль 10 пт полужирный По центру Слева:  -02 см Первая строка:...1"/>
    <w:basedOn w:val="ac"/>
    <w:uiPriority w:val="99"/>
    <w:rsid w:val="007A3EFE"/>
    <w:pPr>
      <w:widowControl w:val="0"/>
      <w:autoSpaceDE w:val="0"/>
      <w:autoSpaceDN w:val="0"/>
      <w:adjustRightInd w:val="0"/>
      <w:ind w:left="-113" w:right="-113" w:firstLine="0"/>
      <w:jc w:val="center"/>
    </w:pPr>
    <w:rPr>
      <w:rFonts w:ascii="Times New Roman" w:eastAsia="Times New Roman" w:hAnsi="Times New Roman"/>
      <w:b/>
      <w:bCs/>
      <w:sz w:val="20"/>
      <w:szCs w:val="20"/>
      <w:lang w:eastAsia="ru-RU"/>
    </w:rPr>
  </w:style>
  <w:style w:type="character" w:customStyle="1" w:styleId="Normal10-0220">
    <w:name w:val="Стиль Normal + 10 пт полужирный По центру Слева:  -02 см Справ...2 Знак"/>
    <w:uiPriority w:val="99"/>
    <w:rsid w:val="007A3EFE"/>
    <w:rPr>
      <w:b/>
      <w:snapToGrid w:val="0"/>
      <w:sz w:val="24"/>
      <w:lang w:val="ru-RU" w:eastAsia="ru-RU"/>
    </w:rPr>
  </w:style>
  <w:style w:type="paragraph" w:customStyle="1" w:styleId="Normal101">
    <w:name w:val="Стиль Normal + 10 пт полужирный По центру1"/>
    <w:basedOn w:val="223"/>
    <w:uiPriority w:val="99"/>
    <w:rsid w:val="007A3EFE"/>
    <w:pPr>
      <w:jc w:val="center"/>
    </w:pPr>
    <w:rPr>
      <w:b/>
      <w:bCs/>
    </w:rPr>
  </w:style>
  <w:style w:type="paragraph" w:customStyle="1" w:styleId="01">
    <w:name w:val="Стиль Название объекта + Перед:  0 пт"/>
    <w:basedOn w:val="affb"/>
    <w:next w:val="6"/>
    <w:uiPriority w:val="99"/>
    <w:rsid w:val="007A3EFE"/>
    <w:pPr>
      <w:jc w:val="left"/>
    </w:pPr>
    <w:rPr>
      <w:rFonts w:ascii="Times New Roman" w:hAnsi="Times New Roman"/>
      <w:sz w:val="20"/>
      <w:szCs w:val="20"/>
    </w:rPr>
  </w:style>
  <w:style w:type="paragraph" w:customStyle="1" w:styleId="Normal2">
    <w:name w:val="Стиль Стиль Normal + + Черный"/>
    <w:basedOn w:val="ac"/>
    <w:uiPriority w:val="99"/>
    <w:rsid w:val="007A3EFE"/>
    <w:pPr>
      <w:ind w:firstLine="0"/>
      <w:jc w:val="left"/>
    </w:pPr>
    <w:rPr>
      <w:rFonts w:ascii="Times New Roman" w:eastAsia="Times New Roman" w:hAnsi="Times New Roman"/>
      <w:color w:val="000000"/>
      <w:sz w:val="22"/>
      <w:szCs w:val="20"/>
      <w:lang w:eastAsia="ru-RU"/>
    </w:rPr>
  </w:style>
  <w:style w:type="character" w:customStyle="1" w:styleId="316">
    <w:name w:val="Заголовок 3 Знак Знак1"/>
    <w:uiPriority w:val="99"/>
    <w:rsid w:val="007A3EFE"/>
    <w:rPr>
      <w:rFonts w:ascii="Arial" w:hAnsi="Arial"/>
      <w:b/>
      <w:sz w:val="26"/>
      <w:lang w:val="ru-RU" w:eastAsia="ru-RU"/>
    </w:rPr>
  </w:style>
  <w:style w:type="paragraph" w:customStyle="1" w:styleId="afffffffffffffffff">
    <w:name w:val="Список_БК"/>
    <w:basedOn w:val="ac"/>
    <w:uiPriority w:val="99"/>
    <w:rsid w:val="007A3EFE"/>
    <w:pPr>
      <w:tabs>
        <w:tab w:val="num" w:pos="720"/>
      </w:tabs>
      <w:ind w:firstLine="357"/>
    </w:pPr>
    <w:rPr>
      <w:rFonts w:ascii="Times New Roman" w:eastAsia="Times New Roman" w:hAnsi="Times New Roman"/>
      <w:szCs w:val="24"/>
      <w:lang w:eastAsia="ru-RU"/>
    </w:rPr>
  </w:style>
  <w:style w:type="paragraph" w:customStyle="1" w:styleId="10-02">
    <w:name w:val="Стиль 10 пт полужирный По центру Слева:  -02 см Первая строка:..."/>
    <w:basedOn w:val="ac"/>
    <w:uiPriority w:val="99"/>
    <w:rsid w:val="007A3EFE"/>
    <w:pPr>
      <w:ind w:left="-113" w:right="-113" w:firstLine="0"/>
      <w:jc w:val="center"/>
    </w:pPr>
    <w:rPr>
      <w:rFonts w:ascii="Times New Roman" w:eastAsia="Times New Roman" w:hAnsi="Times New Roman"/>
      <w:b/>
      <w:bCs/>
      <w:sz w:val="20"/>
      <w:szCs w:val="20"/>
      <w:lang w:eastAsia="ru-RU"/>
    </w:rPr>
  </w:style>
  <w:style w:type="paragraph" w:customStyle="1" w:styleId="4f6">
    <w:name w:val="Заголовок 4 + курсив"/>
    <w:basedOn w:val="32"/>
    <w:uiPriority w:val="99"/>
    <w:rsid w:val="007A3EFE"/>
    <w:pPr>
      <w:keepLines w:val="0"/>
      <w:tabs>
        <w:tab w:val="num" w:pos="1800"/>
      </w:tabs>
      <w:spacing w:before="360" w:after="60"/>
      <w:ind w:left="1728" w:hanging="648"/>
      <w:jc w:val="left"/>
    </w:pPr>
    <w:rPr>
      <w:rFonts w:ascii="Times New Roman" w:hAnsi="Times New Roman"/>
      <w:bCs w:val="0"/>
      <w:i/>
      <w:color w:val="auto"/>
      <w:sz w:val="26"/>
      <w:szCs w:val="20"/>
      <w:lang w:eastAsia="ru-RU"/>
    </w:rPr>
  </w:style>
  <w:style w:type="paragraph" w:customStyle="1" w:styleId="14-">
    <w:name w:val="осн.14-отчет"/>
    <w:basedOn w:val="ac"/>
    <w:uiPriority w:val="99"/>
    <w:rsid w:val="007A3EFE"/>
    <w:pPr>
      <w:spacing w:after="120"/>
      <w:ind w:firstLine="720"/>
    </w:pPr>
    <w:rPr>
      <w:rFonts w:ascii="Times New Roman" w:eastAsia="Times New Roman" w:hAnsi="Times New Roman"/>
      <w:sz w:val="28"/>
      <w:szCs w:val="20"/>
      <w:lang w:eastAsia="ru-RU"/>
    </w:rPr>
  </w:style>
  <w:style w:type="paragraph" w:customStyle="1" w:styleId="Normal10-021">
    <w:name w:val="Стиль Normal + 10 пт полужирный По центру Слева:  -02 см Справ..."/>
    <w:basedOn w:val="223"/>
    <w:uiPriority w:val="99"/>
    <w:rsid w:val="007A3EFE"/>
    <w:pPr>
      <w:ind w:left="-113" w:right="-113"/>
      <w:jc w:val="center"/>
    </w:pPr>
    <w:rPr>
      <w:b/>
      <w:bCs/>
    </w:rPr>
  </w:style>
  <w:style w:type="paragraph" w:customStyle="1" w:styleId="360">
    <w:name w:val="Стиль Заголовок 3 + Перед:  6 пт"/>
    <w:basedOn w:val="32"/>
    <w:uiPriority w:val="99"/>
    <w:rsid w:val="007A3EFE"/>
    <w:pPr>
      <w:keepLines w:val="0"/>
      <w:widowControl w:val="0"/>
      <w:numPr>
        <w:ilvl w:val="2"/>
      </w:numPr>
      <w:autoSpaceDE w:val="0"/>
      <w:autoSpaceDN w:val="0"/>
      <w:adjustRightInd w:val="0"/>
      <w:spacing w:before="120" w:after="60"/>
      <w:ind w:left="720" w:firstLine="709"/>
    </w:pPr>
    <w:rPr>
      <w:rFonts w:ascii="Arial" w:hAnsi="Arial"/>
      <w:b w:val="0"/>
      <w:bCs w:val="0"/>
      <w:color w:val="auto"/>
      <w:sz w:val="26"/>
      <w:szCs w:val="20"/>
      <w:lang w:eastAsia="ru-RU"/>
    </w:rPr>
  </w:style>
  <w:style w:type="paragraph" w:customStyle="1" w:styleId="FR2">
    <w:name w:val="FR2"/>
    <w:uiPriority w:val="99"/>
    <w:rsid w:val="007A3EFE"/>
    <w:pPr>
      <w:widowControl w:val="0"/>
      <w:autoSpaceDE w:val="0"/>
      <w:autoSpaceDN w:val="0"/>
      <w:adjustRightInd w:val="0"/>
      <w:spacing w:before="420"/>
      <w:ind w:firstLine="560"/>
    </w:pPr>
    <w:rPr>
      <w:rFonts w:ascii="Courier New" w:eastAsia="Times New Roman" w:hAnsi="Courier New" w:cs="Times New Roman CYR"/>
      <w:sz w:val="24"/>
      <w:szCs w:val="24"/>
    </w:rPr>
  </w:style>
  <w:style w:type="paragraph" w:customStyle="1" w:styleId="3ff7">
    <w:name w:val="Стиль Заголовок 3 + полужирный"/>
    <w:basedOn w:val="32"/>
    <w:uiPriority w:val="99"/>
    <w:rsid w:val="007A3EFE"/>
    <w:pPr>
      <w:keepLines w:val="0"/>
      <w:widowControl w:val="0"/>
      <w:numPr>
        <w:ilvl w:val="2"/>
      </w:numPr>
      <w:autoSpaceDE w:val="0"/>
      <w:autoSpaceDN w:val="0"/>
      <w:adjustRightInd w:val="0"/>
      <w:spacing w:before="360" w:after="60"/>
      <w:ind w:left="720" w:firstLine="709"/>
    </w:pPr>
    <w:rPr>
      <w:rFonts w:ascii="Arial" w:hAnsi="Arial"/>
      <w:b w:val="0"/>
      <w:bCs w:val="0"/>
      <w:color w:val="auto"/>
      <w:sz w:val="26"/>
      <w:szCs w:val="28"/>
      <w:lang w:eastAsia="ru-RU"/>
    </w:rPr>
  </w:style>
  <w:style w:type="character" w:customStyle="1" w:styleId="122">
    <w:name w:val="Стиль 12 пт Знак Знак"/>
    <w:uiPriority w:val="99"/>
    <w:rsid w:val="007A3EFE"/>
    <w:rPr>
      <w:sz w:val="24"/>
      <w:lang w:val="ru-RU" w:eastAsia="ru-RU"/>
    </w:rPr>
  </w:style>
  <w:style w:type="paragraph" w:customStyle="1" w:styleId="1270">
    <w:name w:val="Стиль Слева:  127 см Первая строка:  0 см"/>
    <w:basedOn w:val="ac"/>
    <w:uiPriority w:val="99"/>
    <w:rsid w:val="007A3EFE"/>
    <w:pPr>
      <w:widowControl w:val="0"/>
      <w:autoSpaceDE w:val="0"/>
      <w:autoSpaceDN w:val="0"/>
      <w:adjustRightInd w:val="0"/>
      <w:ind w:left="720" w:firstLine="0"/>
      <w:jc w:val="left"/>
    </w:pPr>
    <w:rPr>
      <w:rFonts w:ascii="Times New Roman" w:eastAsia="Times New Roman" w:hAnsi="Times New Roman"/>
      <w:sz w:val="26"/>
      <w:szCs w:val="20"/>
      <w:lang w:eastAsia="ru-RU"/>
    </w:rPr>
  </w:style>
  <w:style w:type="paragraph" w:customStyle="1" w:styleId="afffffffffffffffff0">
    <w:name w:val="a"/>
    <w:basedOn w:val="ac"/>
    <w:uiPriority w:val="99"/>
    <w:rsid w:val="007A3EFE"/>
    <w:pPr>
      <w:spacing w:before="100" w:beforeAutospacing="1" w:after="100" w:afterAutospacing="1"/>
      <w:ind w:firstLine="0"/>
      <w:jc w:val="left"/>
    </w:pPr>
    <w:rPr>
      <w:rFonts w:ascii="Times New Roman" w:eastAsia="Times New Roman" w:hAnsi="Times New Roman"/>
      <w:szCs w:val="24"/>
      <w:lang w:eastAsia="ru-RU"/>
    </w:rPr>
  </w:style>
  <w:style w:type="character" w:customStyle="1" w:styleId="kor1">
    <w:name w:val="kor1"/>
    <w:uiPriority w:val="99"/>
    <w:rsid w:val="007A3EFE"/>
    <w:rPr>
      <w:rFonts w:ascii="Arial" w:hAnsi="Arial"/>
      <w:b/>
      <w:color w:val="81482B"/>
      <w:sz w:val="18"/>
    </w:rPr>
  </w:style>
  <w:style w:type="paragraph" w:customStyle="1" w:styleId="contentheader2cols">
    <w:name w:val="contentheader2cols"/>
    <w:basedOn w:val="ac"/>
    <w:uiPriority w:val="99"/>
    <w:rsid w:val="007A3EFE"/>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Normal01125">
    <w:name w:val="Стиль Normal + По ширине Слева:  01 см Первая строка:  125 см ..."/>
    <w:basedOn w:val="223"/>
    <w:uiPriority w:val="99"/>
    <w:rsid w:val="007A3EFE"/>
    <w:pPr>
      <w:ind w:left="57"/>
    </w:pPr>
    <w:rPr>
      <w:sz w:val="22"/>
    </w:rPr>
  </w:style>
  <w:style w:type="paragraph" w:customStyle="1" w:styleId="Normal011251">
    <w:name w:val="Стиль Normal + По ширине Слева:  01 см Первая строка:  125 см ...1"/>
    <w:basedOn w:val="223"/>
    <w:uiPriority w:val="99"/>
    <w:rsid w:val="007A3EFE"/>
    <w:pPr>
      <w:ind w:left="57"/>
    </w:pPr>
    <w:rPr>
      <w:sz w:val="22"/>
    </w:rPr>
  </w:style>
  <w:style w:type="character" w:customStyle="1" w:styleId="afffffffffffffffff1">
    <w:name w:val="заголовки таблиц Знак Знак"/>
    <w:uiPriority w:val="99"/>
    <w:rsid w:val="007A3EFE"/>
    <w:rPr>
      <w:b/>
      <w:sz w:val="24"/>
      <w:lang w:val="ru-RU" w:eastAsia="ru-RU"/>
    </w:rPr>
  </w:style>
  <w:style w:type="paragraph" w:customStyle="1" w:styleId="afffffffffffffffff2">
    <w:name w:val="заголовки таблиц Знак"/>
    <w:basedOn w:val="ac"/>
    <w:rsid w:val="007A3EFE"/>
    <w:pPr>
      <w:spacing w:before="120"/>
      <w:ind w:firstLine="0"/>
      <w:jc w:val="center"/>
    </w:pPr>
    <w:rPr>
      <w:rFonts w:ascii="Times New Roman" w:eastAsia="Times New Roman" w:hAnsi="Times New Roman"/>
      <w:b/>
      <w:bCs/>
      <w:szCs w:val="20"/>
      <w:lang w:eastAsia="ru-RU"/>
    </w:rPr>
  </w:style>
  <w:style w:type="paragraph" w:customStyle="1" w:styleId="2fff9">
    <w:name w:val="Подзаголовок 2"/>
    <w:basedOn w:val="ac"/>
    <w:uiPriority w:val="99"/>
    <w:rsid w:val="007A3EFE"/>
    <w:pPr>
      <w:keepLines/>
      <w:ind w:firstLine="850"/>
    </w:pPr>
    <w:rPr>
      <w:rFonts w:ascii="Times New Roman" w:eastAsia="Times New Roman" w:hAnsi="Times New Roman"/>
      <w:b/>
      <w:sz w:val="28"/>
      <w:szCs w:val="20"/>
      <w:lang w:eastAsia="ru-RU"/>
    </w:rPr>
  </w:style>
  <w:style w:type="paragraph" w:customStyle="1" w:styleId="-">
    <w:name w:val="осн.-отчет"/>
    <w:basedOn w:val="ac"/>
    <w:uiPriority w:val="99"/>
    <w:rsid w:val="007A3EFE"/>
    <w:pPr>
      <w:ind w:firstLine="720"/>
    </w:pPr>
    <w:rPr>
      <w:rFonts w:ascii="Times New Roman" w:eastAsia="Times New Roman" w:hAnsi="Times New Roman"/>
      <w:sz w:val="28"/>
      <w:szCs w:val="20"/>
      <w:lang w:eastAsia="ru-RU"/>
    </w:rPr>
  </w:style>
  <w:style w:type="paragraph" w:customStyle="1" w:styleId="06">
    <w:name w:val="спис.0.6"/>
    <w:basedOn w:val="ac"/>
    <w:uiPriority w:val="99"/>
    <w:rsid w:val="007A3EFE"/>
    <w:pPr>
      <w:ind w:firstLine="0"/>
      <w:jc w:val="left"/>
    </w:pPr>
    <w:rPr>
      <w:rFonts w:ascii="Times New Roman" w:eastAsia="Times New Roman" w:hAnsi="Times New Roman"/>
      <w:sz w:val="28"/>
      <w:szCs w:val="28"/>
      <w:lang w:eastAsia="ru-RU"/>
    </w:rPr>
  </w:style>
  <w:style w:type="paragraph" w:customStyle="1" w:styleId="Normal10-023">
    <w:name w:val="Стиль Стиль Normal + 10 пт полужирный По центру Слева:  -02 см Спра..."/>
    <w:basedOn w:val="Normal10-022"/>
    <w:uiPriority w:val="99"/>
    <w:rsid w:val="007A3EFE"/>
  </w:style>
  <w:style w:type="character" w:customStyle="1" w:styleId="afffffffffffffffff3">
    <w:name w:val="Содержание"/>
    <w:uiPriority w:val="99"/>
    <w:rsid w:val="007A3EFE"/>
    <w:rPr>
      <w:rFonts w:ascii="Arial" w:hAnsi="Arial"/>
      <w:b/>
      <w:sz w:val="28"/>
    </w:rPr>
  </w:style>
  <w:style w:type="paragraph" w:customStyle="1" w:styleId="102">
    <w:name w:val="Стиль 10 пт полужирный По центру"/>
    <w:basedOn w:val="ac"/>
    <w:uiPriority w:val="99"/>
    <w:rsid w:val="007A3EFE"/>
    <w:pPr>
      <w:widowControl w:val="0"/>
      <w:autoSpaceDE w:val="0"/>
      <w:autoSpaceDN w:val="0"/>
      <w:adjustRightInd w:val="0"/>
      <w:spacing w:before="120"/>
      <w:ind w:firstLine="720"/>
      <w:jc w:val="center"/>
    </w:pPr>
    <w:rPr>
      <w:rFonts w:ascii="Times New Roman" w:eastAsia="Times New Roman" w:hAnsi="Times New Roman"/>
      <w:b/>
      <w:bCs/>
      <w:sz w:val="20"/>
      <w:szCs w:val="20"/>
      <w:lang w:eastAsia="ru-RU"/>
    </w:rPr>
  </w:style>
  <w:style w:type="paragraph" w:customStyle="1" w:styleId="Normal3">
    <w:name w:val="Стиль Normal + По центру"/>
    <w:basedOn w:val="223"/>
    <w:uiPriority w:val="99"/>
    <w:rsid w:val="007A3EFE"/>
    <w:pPr>
      <w:jc w:val="center"/>
    </w:pPr>
    <w:rPr>
      <w:sz w:val="22"/>
    </w:rPr>
  </w:style>
  <w:style w:type="paragraph" w:customStyle="1" w:styleId="afffffffffffffffff4">
    <w:name w:val="Список нумерованный"/>
    <w:basedOn w:val="ac"/>
    <w:autoRedefine/>
    <w:uiPriority w:val="99"/>
    <w:rsid w:val="007A3EFE"/>
    <w:pPr>
      <w:tabs>
        <w:tab w:val="num" w:pos="1134"/>
      </w:tabs>
      <w:spacing w:before="60" w:after="60" w:line="360" w:lineRule="auto"/>
    </w:pPr>
    <w:rPr>
      <w:rFonts w:ascii="Times New Roman" w:eastAsia="Times New Roman" w:hAnsi="Times New Roman"/>
      <w:szCs w:val="20"/>
      <w:lang w:eastAsia="ru-RU"/>
    </w:rPr>
  </w:style>
  <w:style w:type="paragraph" w:customStyle="1" w:styleId="afffffffffffffffff5">
    <w:name w:val="Название рисунка"/>
    <w:basedOn w:val="ac"/>
    <w:next w:val="ac"/>
    <w:autoRedefine/>
    <w:uiPriority w:val="99"/>
    <w:rsid w:val="007A3EFE"/>
    <w:pPr>
      <w:widowControl w:val="0"/>
      <w:suppressAutoHyphens/>
      <w:ind w:firstLine="0"/>
      <w:jc w:val="center"/>
    </w:pPr>
    <w:rPr>
      <w:rFonts w:ascii="Times New Roman" w:eastAsia="Times New Roman" w:hAnsi="Times New Roman"/>
      <w:szCs w:val="20"/>
      <w:lang w:eastAsia="ru-RU"/>
    </w:rPr>
  </w:style>
  <w:style w:type="character" w:customStyle="1" w:styleId="afffffffffffffffff6">
    <w:name w:val="Для выделения в тексте"/>
    <w:uiPriority w:val="99"/>
    <w:rsid w:val="007A3EFE"/>
    <w:rPr>
      <w:b/>
      <w:spacing w:val="40"/>
    </w:rPr>
  </w:style>
  <w:style w:type="paragraph" w:customStyle="1" w:styleId="afffffffffffffffff7">
    <w:name w:val="перечисления с цифрой"/>
    <w:basedOn w:val="ac"/>
    <w:uiPriority w:val="99"/>
    <w:rsid w:val="007A3EFE"/>
    <w:pPr>
      <w:tabs>
        <w:tab w:val="num" w:pos="360"/>
      </w:tabs>
      <w:spacing w:before="60" w:after="60" w:line="360" w:lineRule="auto"/>
      <w:ind w:left="360" w:hanging="360"/>
    </w:pPr>
    <w:rPr>
      <w:rFonts w:ascii="Times New Roman" w:eastAsia="Times New Roman" w:hAnsi="Times New Roman"/>
      <w:szCs w:val="20"/>
      <w:lang w:eastAsia="ru-RU"/>
    </w:rPr>
  </w:style>
  <w:style w:type="paragraph" w:customStyle="1" w:styleId="afffffffffffffffff8">
    <w:name w:val="Перечисления с чертой"/>
    <w:basedOn w:val="ac"/>
    <w:uiPriority w:val="99"/>
    <w:rsid w:val="007A3EFE"/>
    <w:pPr>
      <w:tabs>
        <w:tab w:val="num" w:pos="1080"/>
      </w:tabs>
      <w:spacing w:before="60" w:after="60" w:line="360" w:lineRule="auto"/>
      <w:ind w:firstLine="720"/>
    </w:pPr>
    <w:rPr>
      <w:rFonts w:eastAsia="Times New Roman"/>
      <w:szCs w:val="24"/>
      <w:lang w:eastAsia="ru-RU"/>
    </w:rPr>
  </w:style>
  <w:style w:type="paragraph" w:customStyle="1" w:styleId="afffffffffffffffff9">
    <w:name w:val="Перечисление с цифрой"/>
    <w:basedOn w:val="ac"/>
    <w:uiPriority w:val="99"/>
    <w:rsid w:val="007A3EFE"/>
    <w:pPr>
      <w:tabs>
        <w:tab w:val="num" w:pos="1088"/>
      </w:tabs>
      <w:spacing w:before="60" w:after="60" w:line="360" w:lineRule="auto"/>
      <w:ind w:left="48" w:firstLine="680"/>
    </w:pPr>
    <w:rPr>
      <w:rFonts w:ascii="Times New Roman" w:eastAsia="Times New Roman" w:hAnsi="Times New Roman"/>
      <w:sz w:val="26"/>
      <w:szCs w:val="20"/>
      <w:lang w:eastAsia="ru-RU"/>
    </w:rPr>
  </w:style>
  <w:style w:type="paragraph" w:customStyle="1" w:styleId="103">
    <w:name w:val="Стиль Заголовок 1 + Первая строка:  0 см"/>
    <w:basedOn w:val="12"/>
    <w:autoRedefine/>
    <w:uiPriority w:val="99"/>
    <w:rsid w:val="007A3EFE"/>
    <w:pPr>
      <w:keepLines w:val="0"/>
      <w:widowControl w:val="0"/>
      <w:tabs>
        <w:tab w:val="left" w:pos="1083"/>
      </w:tabs>
      <w:suppressAutoHyphens/>
      <w:spacing w:before="0"/>
      <w:ind w:left="-57" w:firstLine="741"/>
      <w:jc w:val="center"/>
    </w:pPr>
    <w:rPr>
      <w:rFonts w:ascii="Arial" w:hAnsi="Arial"/>
      <w:bCs w:val="0"/>
      <w:color w:val="auto"/>
      <w:kern w:val="28"/>
      <w:sz w:val="32"/>
      <w:szCs w:val="32"/>
      <w:lang w:eastAsia="ru-RU"/>
    </w:rPr>
  </w:style>
  <w:style w:type="paragraph" w:customStyle="1" w:styleId="2003">
    <w:name w:val="Стиль Заголовок 2 + Слева:  0 мм Справа:  0 мм После:  3 пт"/>
    <w:basedOn w:val="21"/>
    <w:uiPriority w:val="99"/>
    <w:rsid w:val="007A3EFE"/>
    <w:pPr>
      <w:keepLines w:val="0"/>
      <w:widowControl w:val="0"/>
      <w:suppressAutoHyphens/>
      <w:spacing w:before="240" w:after="60"/>
      <w:ind w:firstLine="0"/>
      <w:jc w:val="center"/>
    </w:pPr>
    <w:rPr>
      <w:rFonts w:ascii="Arial" w:hAnsi="Arial"/>
      <w:bCs w:val="0"/>
      <w:color w:val="auto"/>
      <w:sz w:val="28"/>
      <w:szCs w:val="20"/>
      <w:lang w:eastAsia="ru-RU"/>
    </w:rPr>
  </w:style>
  <w:style w:type="paragraph" w:customStyle="1" w:styleId="116pt">
    <w:name w:val="Стиль Заголовок 1 + кернинг от 16 pt"/>
    <w:basedOn w:val="12"/>
    <w:uiPriority w:val="99"/>
    <w:rsid w:val="007A3EFE"/>
    <w:pPr>
      <w:keepLines w:val="0"/>
      <w:widowControl w:val="0"/>
      <w:tabs>
        <w:tab w:val="left" w:pos="1083"/>
      </w:tabs>
      <w:suppressAutoHyphens/>
      <w:spacing w:before="0"/>
      <w:ind w:left="-57" w:firstLine="741"/>
      <w:jc w:val="center"/>
    </w:pPr>
    <w:rPr>
      <w:rFonts w:ascii="Arial" w:hAnsi="Arial"/>
      <w:bCs w:val="0"/>
      <w:color w:val="auto"/>
      <w:kern w:val="32"/>
      <w:sz w:val="32"/>
      <w:szCs w:val="32"/>
      <w:lang w:eastAsia="ru-RU"/>
    </w:rPr>
  </w:style>
  <w:style w:type="character" w:customStyle="1" w:styleId="2fffa">
    <w:name w:val="Оглавление2 Знак"/>
    <w:uiPriority w:val="99"/>
    <w:rsid w:val="007A3EFE"/>
    <w:rPr>
      <w:rFonts w:cs="Times New Roman"/>
      <w:b/>
      <w:bCs/>
      <w:i/>
      <w:iCs/>
      <w:sz w:val="28"/>
      <w:szCs w:val="28"/>
      <w:lang w:val="ru-RU" w:eastAsia="ru-RU" w:bidi="ar-SA"/>
    </w:rPr>
  </w:style>
  <w:style w:type="character" w:customStyle="1" w:styleId="afffffffffffffffffa">
    <w:name w:val="заголовки таблиц Знак Знак Знак"/>
    <w:uiPriority w:val="99"/>
    <w:rsid w:val="007A3EFE"/>
    <w:rPr>
      <w:b/>
      <w:sz w:val="24"/>
      <w:lang w:val="ru-RU" w:eastAsia="ru-RU"/>
    </w:rPr>
  </w:style>
  <w:style w:type="character" w:customStyle="1" w:styleId="afffffffffffffffffb">
    <w:name w:val="знак сноски"/>
    <w:uiPriority w:val="99"/>
    <w:rsid w:val="007A3EFE"/>
    <w:rPr>
      <w:vertAlign w:val="superscript"/>
    </w:rPr>
  </w:style>
  <w:style w:type="paragraph" w:customStyle="1" w:styleId="3ff8">
    <w:name w:val="Стиль Заголовок 3"/>
    <w:aliases w:val="ПодЗаголовок + Перед:  6 пт"/>
    <w:basedOn w:val="32"/>
    <w:uiPriority w:val="99"/>
    <w:rsid w:val="007A3EFE"/>
    <w:pPr>
      <w:keepLines w:val="0"/>
      <w:widowControl w:val="0"/>
      <w:numPr>
        <w:ilvl w:val="2"/>
      </w:numPr>
      <w:autoSpaceDE w:val="0"/>
      <w:autoSpaceDN w:val="0"/>
      <w:adjustRightInd w:val="0"/>
      <w:spacing w:before="120" w:after="60"/>
      <w:ind w:left="720" w:firstLine="709"/>
    </w:pPr>
    <w:rPr>
      <w:rFonts w:ascii="Arial" w:hAnsi="Arial"/>
      <w:bCs w:val="0"/>
      <w:color w:val="auto"/>
      <w:sz w:val="26"/>
      <w:szCs w:val="20"/>
      <w:lang w:eastAsia="ru-RU"/>
    </w:rPr>
  </w:style>
  <w:style w:type="character" w:customStyle="1" w:styleId="text1">
    <w:name w:val="text1"/>
    <w:uiPriority w:val="99"/>
    <w:rsid w:val="007A3EFE"/>
    <w:rPr>
      <w:rFonts w:ascii="Arial" w:hAnsi="Arial"/>
      <w:color w:val="000000"/>
    </w:rPr>
  </w:style>
  <w:style w:type="paragraph" w:customStyle="1" w:styleId="afffffffffffffffffc">
    <w:name w:val="Для таблиц"/>
    <w:basedOn w:val="ac"/>
    <w:uiPriority w:val="99"/>
    <w:rsid w:val="007A3EFE"/>
    <w:pPr>
      <w:ind w:firstLine="0"/>
      <w:jc w:val="center"/>
    </w:pPr>
    <w:rPr>
      <w:rFonts w:ascii="Times New Roman" w:eastAsia="Times New Roman" w:hAnsi="Times New Roman"/>
      <w:sz w:val="22"/>
      <w:szCs w:val="20"/>
      <w:lang w:eastAsia="ru-RU"/>
    </w:rPr>
  </w:style>
  <w:style w:type="paragraph" w:customStyle="1" w:styleId="bodytext2">
    <w:name w:val="bodytext2"/>
    <w:basedOn w:val="ac"/>
    <w:uiPriority w:val="99"/>
    <w:rsid w:val="007A3EFE"/>
    <w:pPr>
      <w:spacing w:before="100" w:beforeAutospacing="1" w:after="100" w:afterAutospacing="1"/>
      <w:ind w:firstLine="0"/>
      <w:jc w:val="left"/>
    </w:pPr>
    <w:rPr>
      <w:rFonts w:ascii="Times New Roman" w:eastAsia="Times New Roman" w:hAnsi="Times New Roman"/>
      <w:szCs w:val="24"/>
      <w:lang w:eastAsia="ru-RU"/>
    </w:rPr>
  </w:style>
  <w:style w:type="character" w:customStyle="1" w:styleId="Normal10-024">
    <w:name w:val="Стиль Стиль Normal + 10 пт полужирный По центру Слева:  -02 см Спра... Знак"/>
    <w:uiPriority w:val="99"/>
    <w:rsid w:val="007A3EFE"/>
    <w:rPr>
      <w:b/>
      <w:snapToGrid w:val="0"/>
      <w:sz w:val="16"/>
      <w:lang w:val="ru-RU" w:eastAsia="ru-RU"/>
    </w:rPr>
  </w:style>
  <w:style w:type="paragraph" w:customStyle="1" w:styleId="afffffffffffffffffd">
    <w:name w:val="аблотст"/>
    <w:basedOn w:val="ac"/>
    <w:uiPriority w:val="99"/>
    <w:rsid w:val="007A3EFE"/>
    <w:pPr>
      <w:widowControl w:val="0"/>
      <w:spacing w:line="-220" w:lineRule="auto"/>
      <w:ind w:left="85" w:firstLine="0"/>
      <w:jc w:val="left"/>
    </w:pPr>
    <w:rPr>
      <w:rFonts w:eastAsia="Times New Roman"/>
      <w:sz w:val="20"/>
      <w:szCs w:val="20"/>
      <w:lang w:eastAsia="ru-RU"/>
    </w:rPr>
  </w:style>
  <w:style w:type="character" w:customStyle="1" w:styleId="afffffffffffffffffe">
    <w:name w:val="заголовки таблиц Знак Знак Знак Знак"/>
    <w:uiPriority w:val="99"/>
    <w:rsid w:val="007A3EFE"/>
    <w:rPr>
      <w:b/>
      <w:sz w:val="24"/>
      <w:lang w:val="ru-RU" w:eastAsia="ru-RU"/>
    </w:rPr>
  </w:style>
  <w:style w:type="paragraph" w:customStyle="1" w:styleId="613">
    <w:name w:val="Стиль По ширине Перед:  6 пт1"/>
    <w:basedOn w:val="ac"/>
    <w:uiPriority w:val="99"/>
    <w:rsid w:val="007A3EFE"/>
    <w:pPr>
      <w:tabs>
        <w:tab w:val="num" w:pos="417"/>
      </w:tabs>
      <w:ind w:left="397" w:hanging="340"/>
      <w:jc w:val="left"/>
    </w:pPr>
    <w:rPr>
      <w:rFonts w:ascii="Times New Roman" w:eastAsia="Times New Roman" w:hAnsi="Times New Roman"/>
      <w:szCs w:val="24"/>
      <w:lang w:eastAsia="ru-RU"/>
    </w:rPr>
  </w:style>
  <w:style w:type="paragraph" w:customStyle="1" w:styleId="f1">
    <w:name w:val="ОВf1новной текст"/>
    <w:basedOn w:val="ac"/>
    <w:uiPriority w:val="99"/>
    <w:rsid w:val="007A3EFE"/>
    <w:pPr>
      <w:widowControl w:val="0"/>
      <w:ind w:firstLine="397"/>
    </w:pPr>
    <w:rPr>
      <w:rFonts w:ascii="Times New Roman" w:eastAsia="Times New Roman" w:hAnsi="Times New Roman"/>
      <w:color w:val="000000"/>
      <w:sz w:val="22"/>
      <w:szCs w:val="20"/>
      <w:lang w:eastAsia="ru-RU"/>
    </w:rPr>
  </w:style>
  <w:style w:type="paragraph" w:customStyle="1" w:styleId="5Arial1">
    <w:name w:val="Стиль Заголовок 5 + Arial1"/>
    <w:basedOn w:val="51"/>
    <w:uiPriority w:val="99"/>
    <w:rsid w:val="007A3EFE"/>
    <w:pPr>
      <w:keepNext w:val="0"/>
      <w:keepLines w:val="0"/>
      <w:widowControl w:val="0"/>
      <w:tabs>
        <w:tab w:val="clear" w:pos="643"/>
      </w:tabs>
      <w:autoSpaceDE w:val="0"/>
      <w:autoSpaceDN w:val="0"/>
      <w:adjustRightInd w:val="0"/>
      <w:spacing w:before="360" w:after="60" w:line="240" w:lineRule="auto"/>
      <w:ind w:left="0" w:firstLine="720"/>
    </w:pPr>
    <w:rPr>
      <w:rFonts w:ascii="Arial" w:hAnsi="Arial"/>
      <w:b/>
      <w:bCs/>
      <w:color w:val="auto"/>
      <w:sz w:val="26"/>
      <w:szCs w:val="26"/>
    </w:rPr>
  </w:style>
  <w:style w:type="paragraph" w:customStyle="1" w:styleId="5Arial6">
    <w:name w:val="Стиль Заголовок 5 + Arial Перед:  6 пт"/>
    <w:basedOn w:val="51"/>
    <w:uiPriority w:val="99"/>
    <w:rsid w:val="007A3EFE"/>
    <w:pPr>
      <w:keepNext w:val="0"/>
      <w:keepLines w:val="0"/>
      <w:widowControl w:val="0"/>
      <w:tabs>
        <w:tab w:val="clear" w:pos="643"/>
      </w:tabs>
      <w:autoSpaceDE w:val="0"/>
      <w:autoSpaceDN w:val="0"/>
      <w:adjustRightInd w:val="0"/>
      <w:spacing w:before="120" w:after="60" w:line="240" w:lineRule="auto"/>
      <w:ind w:left="0" w:firstLine="720"/>
    </w:pPr>
    <w:rPr>
      <w:rFonts w:ascii="Arial" w:hAnsi="Arial"/>
      <w:b/>
      <w:bCs/>
      <w:color w:val="auto"/>
      <w:sz w:val="26"/>
      <w:szCs w:val="20"/>
    </w:rPr>
  </w:style>
  <w:style w:type="paragraph" w:customStyle="1" w:styleId="266">
    <w:name w:val="Стиль Стиль Заголовок 2 + Перед:  6 пт + Перед:  6 пт"/>
    <w:basedOn w:val="260"/>
    <w:uiPriority w:val="99"/>
    <w:rsid w:val="007A3EFE"/>
  </w:style>
  <w:style w:type="paragraph" w:customStyle="1" w:styleId="260">
    <w:name w:val="Стиль Заголовок 2 + Перед:  6 пт"/>
    <w:basedOn w:val="21"/>
    <w:uiPriority w:val="99"/>
    <w:rsid w:val="007A3EFE"/>
    <w:pPr>
      <w:keepLines w:val="0"/>
      <w:widowControl w:val="0"/>
      <w:numPr>
        <w:ilvl w:val="1"/>
      </w:numPr>
      <w:autoSpaceDE w:val="0"/>
      <w:autoSpaceDN w:val="0"/>
      <w:adjustRightInd w:val="0"/>
      <w:spacing w:before="480" w:after="60"/>
      <w:ind w:firstLine="709"/>
    </w:pPr>
    <w:rPr>
      <w:rFonts w:ascii="Arial" w:hAnsi="Arial"/>
      <w:bCs w:val="0"/>
      <w:i/>
      <w:color w:val="auto"/>
      <w:sz w:val="28"/>
      <w:szCs w:val="20"/>
      <w:lang w:eastAsia="ru-RU"/>
    </w:rPr>
  </w:style>
  <w:style w:type="paragraph" w:customStyle="1" w:styleId="560">
    <w:name w:val="Стиль Заголовок 5 + По центру Перед:  6 пт"/>
    <w:basedOn w:val="51"/>
    <w:uiPriority w:val="99"/>
    <w:rsid w:val="007A3EFE"/>
    <w:pPr>
      <w:keepNext w:val="0"/>
      <w:keepLines w:val="0"/>
      <w:widowControl w:val="0"/>
      <w:tabs>
        <w:tab w:val="clear" w:pos="643"/>
      </w:tabs>
      <w:autoSpaceDE w:val="0"/>
      <w:autoSpaceDN w:val="0"/>
      <w:adjustRightInd w:val="0"/>
      <w:spacing w:before="360" w:after="60" w:line="240" w:lineRule="auto"/>
      <w:ind w:left="0" w:firstLine="0"/>
      <w:jc w:val="center"/>
    </w:pPr>
    <w:rPr>
      <w:rFonts w:ascii="Arial" w:hAnsi="Arial"/>
      <w:b/>
      <w:bCs/>
      <w:color w:val="auto"/>
      <w:sz w:val="26"/>
      <w:szCs w:val="20"/>
    </w:rPr>
  </w:style>
  <w:style w:type="paragraph" w:customStyle="1" w:styleId="Normal4">
    <w:name w:val="Стиль Normal +"/>
    <w:basedOn w:val="223"/>
    <w:uiPriority w:val="99"/>
    <w:rsid w:val="007A3EFE"/>
    <w:rPr>
      <w:sz w:val="22"/>
    </w:rPr>
  </w:style>
  <w:style w:type="paragraph" w:customStyle="1" w:styleId="123">
    <w:name w:val="Стиль полужирный Перед:  12 пт"/>
    <w:basedOn w:val="ac"/>
    <w:uiPriority w:val="99"/>
    <w:rsid w:val="007A3EFE"/>
    <w:pPr>
      <w:widowControl w:val="0"/>
      <w:autoSpaceDE w:val="0"/>
      <w:autoSpaceDN w:val="0"/>
      <w:adjustRightInd w:val="0"/>
      <w:spacing w:before="240"/>
      <w:ind w:firstLine="720"/>
    </w:pPr>
    <w:rPr>
      <w:rFonts w:ascii="Times New Roman" w:eastAsia="Times New Roman" w:hAnsi="Times New Roman"/>
      <w:b/>
      <w:bCs/>
      <w:sz w:val="28"/>
      <w:szCs w:val="20"/>
      <w:lang w:eastAsia="ru-RU"/>
    </w:rPr>
  </w:style>
  <w:style w:type="paragraph" w:customStyle="1" w:styleId="artx">
    <w:name w:val="artx"/>
    <w:basedOn w:val="ac"/>
    <w:uiPriority w:val="99"/>
    <w:rsid w:val="007A3EFE"/>
    <w:pPr>
      <w:ind w:firstLine="0"/>
      <w:jc w:val="left"/>
    </w:pPr>
    <w:rPr>
      <w:rFonts w:eastAsia="Times New Roman" w:cs="Arial"/>
      <w:color w:val="000000"/>
      <w:sz w:val="18"/>
      <w:szCs w:val="18"/>
      <w:lang w:eastAsia="ru-RU"/>
    </w:rPr>
  </w:style>
  <w:style w:type="paragraph" w:customStyle="1" w:styleId="new">
    <w:name w:val="new"/>
    <w:basedOn w:val="ac"/>
    <w:uiPriority w:val="99"/>
    <w:rsid w:val="007A3EFE"/>
    <w:pPr>
      <w:spacing w:before="100" w:beforeAutospacing="1" w:after="100" w:afterAutospacing="1"/>
      <w:ind w:firstLine="0"/>
      <w:jc w:val="left"/>
    </w:pPr>
    <w:rPr>
      <w:rFonts w:ascii="MS Sans Serif" w:eastAsia="Times New Roman" w:hAnsi="MS Sans Serif" w:cs="Arial"/>
      <w:color w:val="000000"/>
      <w:sz w:val="21"/>
      <w:szCs w:val="21"/>
      <w:lang w:eastAsia="ru-RU"/>
    </w:rPr>
  </w:style>
  <w:style w:type="character" w:customStyle="1" w:styleId="new1">
    <w:name w:val="new1"/>
    <w:uiPriority w:val="99"/>
    <w:rsid w:val="007A3EFE"/>
    <w:rPr>
      <w:color w:val="000000"/>
      <w:sz w:val="21"/>
    </w:rPr>
  </w:style>
  <w:style w:type="paragraph" w:customStyle="1" w:styleId="-0">
    <w:name w:val="Табулятор-стиль"/>
    <w:basedOn w:val="ac"/>
    <w:uiPriority w:val="99"/>
    <w:rsid w:val="007A3EFE"/>
    <w:pPr>
      <w:tabs>
        <w:tab w:val="left" w:pos="0"/>
      </w:tabs>
      <w:overflowPunct w:val="0"/>
      <w:autoSpaceDE w:val="0"/>
      <w:autoSpaceDN w:val="0"/>
      <w:adjustRightInd w:val="0"/>
      <w:spacing w:line="360" w:lineRule="auto"/>
      <w:ind w:left="992" w:hanging="283"/>
      <w:textAlignment w:val="baseline"/>
    </w:pPr>
    <w:rPr>
      <w:rFonts w:ascii="Times New Roman" w:eastAsia="Times New Roman" w:hAnsi="Times New Roman"/>
      <w:szCs w:val="20"/>
      <w:lang w:eastAsia="ru-RU"/>
    </w:rPr>
  </w:style>
  <w:style w:type="paragraph" w:customStyle="1" w:styleId="affffffffffffffffff">
    <w:name w:val="Шапка таблицы"/>
    <w:basedOn w:val="ac"/>
    <w:uiPriority w:val="99"/>
    <w:rsid w:val="007A3EFE"/>
    <w:pPr>
      <w:spacing w:line="240" w:lineRule="exact"/>
      <w:ind w:firstLine="0"/>
      <w:jc w:val="center"/>
    </w:pPr>
    <w:rPr>
      <w:rFonts w:eastAsia="Times New Roman"/>
      <w:sz w:val="20"/>
      <w:szCs w:val="20"/>
      <w:lang w:eastAsia="ru-RU"/>
    </w:rPr>
  </w:style>
  <w:style w:type="paragraph" w:customStyle="1" w:styleId="affffffffffffffffff0">
    <w:name w:val="Маркирован"/>
    <w:basedOn w:val="ac"/>
    <w:uiPriority w:val="99"/>
    <w:rsid w:val="007A3EFE"/>
    <w:pPr>
      <w:ind w:firstLine="0"/>
    </w:pPr>
    <w:rPr>
      <w:rFonts w:ascii="Times New Roman" w:eastAsia="Times New Roman" w:hAnsi="Times New Roman"/>
      <w:szCs w:val="24"/>
      <w:lang w:eastAsia="ru-RU"/>
    </w:rPr>
  </w:style>
  <w:style w:type="paragraph" w:customStyle="1" w:styleId="affffffffffffffffff1">
    <w:name w:val="Заголграф"/>
    <w:basedOn w:val="ac"/>
    <w:next w:val="ac"/>
    <w:uiPriority w:val="99"/>
    <w:rsid w:val="007A3EFE"/>
    <w:pPr>
      <w:spacing w:before="240" w:after="120"/>
      <w:ind w:firstLine="0"/>
      <w:jc w:val="left"/>
    </w:pPr>
    <w:rPr>
      <w:rFonts w:ascii="Times New Roman" w:eastAsia="Times New Roman" w:hAnsi="Times New Roman"/>
      <w:b/>
      <w:caps/>
      <w:sz w:val="26"/>
      <w:szCs w:val="20"/>
      <w:lang w:eastAsia="ru-RU"/>
    </w:rPr>
  </w:style>
  <w:style w:type="paragraph" w:customStyle="1" w:styleId="affffffffffffffffff2">
    <w:name w:val="Подзаголграф"/>
    <w:basedOn w:val="ac"/>
    <w:next w:val="ac"/>
    <w:uiPriority w:val="99"/>
    <w:rsid w:val="007A3EFE"/>
    <w:pPr>
      <w:ind w:firstLine="0"/>
      <w:jc w:val="center"/>
    </w:pPr>
    <w:rPr>
      <w:rFonts w:eastAsia="Times New Roman"/>
      <w:szCs w:val="20"/>
      <w:lang w:eastAsia="ru-RU"/>
    </w:rPr>
  </w:style>
  <w:style w:type="paragraph" w:customStyle="1" w:styleId="affffffffffffffffff3">
    <w:name w:val="Доклад"/>
    <w:basedOn w:val="ac"/>
    <w:uiPriority w:val="99"/>
    <w:rsid w:val="007A3EFE"/>
    <w:rPr>
      <w:rFonts w:ascii="Times New Roman" w:eastAsia="Times New Roman" w:hAnsi="Times New Roman"/>
      <w:szCs w:val="20"/>
      <w:lang w:eastAsia="ru-RU"/>
    </w:rPr>
  </w:style>
  <w:style w:type="paragraph" w:customStyle="1" w:styleId="3ff9">
    <w:name w:val="Верхний колонтитул3"/>
    <w:basedOn w:val="ac"/>
    <w:uiPriority w:val="99"/>
    <w:rsid w:val="007A3EFE"/>
    <w:pPr>
      <w:widowControl w:val="0"/>
      <w:tabs>
        <w:tab w:val="center" w:pos="4320"/>
        <w:tab w:val="right" w:pos="8640"/>
      </w:tabs>
      <w:ind w:firstLine="0"/>
      <w:jc w:val="left"/>
    </w:pPr>
    <w:rPr>
      <w:rFonts w:ascii="Times New Roman" w:eastAsia="Times New Roman" w:hAnsi="Times New Roman"/>
      <w:sz w:val="20"/>
      <w:szCs w:val="20"/>
      <w:lang w:eastAsia="ru-RU"/>
    </w:rPr>
  </w:style>
  <w:style w:type="paragraph" w:customStyle="1" w:styleId="4f7">
    <w:name w:val="4.Заголовок таблицы"/>
    <w:basedOn w:val="317"/>
    <w:next w:val="1fffffa"/>
    <w:uiPriority w:val="99"/>
    <w:rsid w:val="007A3EFE"/>
    <w:pPr>
      <w:keepNext w:val="0"/>
      <w:keepLines w:val="0"/>
      <w:spacing w:before="60"/>
    </w:pPr>
  </w:style>
  <w:style w:type="paragraph" w:customStyle="1" w:styleId="317">
    <w:name w:val="3.Подзаголовок 1"/>
    <w:basedOn w:val="2fffb"/>
    <w:next w:val="1fffffa"/>
    <w:uiPriority w:val="99"/>
    <w:rsid w:val="007A3EFE"/>
    <w:pPr>
      <w:keepNext/>
      <w:keepLines/>
      <w:pageBreakBefore w:val="0"/>
      <w:spacing w:before="120" w:after="0"/>
    </w:pPr>
    <w:rPr>
      <w:sz w:val="24"/>
    </w:rPr>
  </w:style>
  <w:style w:type="paragraph" w:customStyle="1" w:styleId="2fffb">
    <w:name w:val="2.Заголовок"/>
    <w:next w:val="1fffffa"/>
    <w:uiPriority w:val="99"/>
    <w:rsid w:val="007A3EFE"/>
    <w:pPr>
      <w:pageBreakBefore/>
      <w:widowControl w:val="0"/>
      <w:suppressAutoHyphens/>
      <w:spacing w:after="120"/>
      <w:jc w:val="center"/>
    </w:pPr>
    <w:rPr>
      <w:rFonts w:ascii="Times New Roman" w:eastAsia="Times New Roman" w:hAnsi="Times New Roman"/>
      <w:b/>
      <w:sz w:val="28"/>
    </w:rPr>
  </w:style>
  <w:style w:type="paragraph" w:customStyle="1" w:styleId="1fffffa">
    <w:name w:val="1.Текст"/>
    <w:uiPriority w:val="99"/>
    <w:rsid w:val="007A3EFE"/>
    <w:pPr>
      <w:spacing w:before="120"/>
      <w:ind w:firstLine="284"/>
      <w:jc w:val="both"/>
    </w:pPr>
    <w:rPr>
      <w:rFonts w:ascii="Arial" w:eastAsia="Times New Roman" w:hAnsi="Arial"/>
      <w:sz w:val="18"/>
    </w:rPr>
  </w:style>
  <w:style w:type="paragraph" w:customStyle="1" w:styleId="4f8">
    <w:name w:val="4.Пояснение к таблице"/>
    <w:basedOn w:val="6-1"/>
    <w:next w:val="5-"/>
    <w:uiPriority w:val="99"/>
    <w:rsid w:val="007A3EFE"/>
    <w:pPr>
      <w:suppressAutoHyphens/>
      <w:spacing w:after="20"/>
      <w:ind w:left="0" w:firstLine="0"/>
    </w:pPr>
    <w:rPr>
      <w:i/>
      <w:sz w:val="20"/>
      <w:lang w:val="en-US"/>
    </w:rPr>
  </w:style>
  <w:style w:type="paragraph" w:customStyle="1" w:styleId="6-1">
    <w:name w:val="6.Табл.-1уровень"/>
    <w:basedOn w:val="1fffffa"/>
    <w:uiPriority w:val="99"/>
    <w:rsid w:val="007A3EFE"/>
    <w:pPr>
      <w:widowControl w:val="0"/>
      <w:spacing w:before="20"/>
      <w:ind w:left="170" w:hanging="113"/>
      <w:jc w:val="left"/>
    </w:pPr>
    <w:rPr>
      <w:rFonts w:ascii="Times New Roman" w:hAnsi="Times New Roman"/>
      <w:sz w:val="16"/>
    </w:rPr>
  </w:style>
  <w:style w:type="paragraph" w:customStyle="1" w:styleId="5-">
    <w:name w:val="5.Табл.-шапка"/>
    <w:basedOn w:val="6-1"/>
    <w:uiPriority w:val="99"/>
    <w:rsid w:val="007A3EFE"/>
    <w:pPr>
      <w:spacing w:before="0"/>
      <w:ind w:left="0" w:firstLine="0"/>
      <w:jc w:val="center"/>
    </w:pPr>
  </w:style>
  <w:style w:type="paragraph" w:customStyle="1" w:styleId="60-">
    <w:name w:val="6.Ть0бл.-данные"/>
    <w:basedOn w:val="6-1"/>
    <w:uiPriority w:val="99"/>
    <w:rsid w:val="007A3EFE"/>
    <w:pPr>
      <w:suppressAutoHyphens/>
      <w:spacing w:before="0"/>
      <w:ind w:left="0" w:right="113" w:firstLine="0"/>
      <w:jc w:val="right"/>
    </w:pPr>
  </w:style>
  <w:style w:type="paragraph" w:customStyle="1" w:styleId="6-2">
    <w:name w:val="6.Табл.-2уровень"/>
    <w:basedOn w:val="6-1"/>
    <w:uiPriority w:val="99"/>
    <w:rsid w:val="007A3EFE"/>
    <w:pPr>
      <w:spacing w:before="0"/>
      <w:ind w:left="283"/>
    </w:pPr>
  </w:style>
  <w:style w:type="paragraph" w:customStyle="1" w:styleId="77">
    <w:name w:val="7.Данные таблицы"/>
    <w:uiPriority w:val="99"/>
    <w:rsid w:val="007A3EFE"/>
    <w:pPr>
      <w:widowControl w:val="0"/>
      <w:spacing w:before="20"/>
      <w:jc w:val="center"/>
    </w:pPr>
    <w:rPr>
      <w:rFonts w:ascii="Times New Roman" w:eastAsia="Times New Roman" w:hAnsi="Times New Roman"/>
      <w:b/>
      <w:sz w:val="16"/>
    </w:rPr>
  </w:style>
  <w:style w:type="paragraph" w:customStyle="1" w:styleId="415">
    <w:name w:val="Заголовок 41"/>
    <w:basedOn w:val="ac"/>
    <w:next w:val="ac"/>
    <w:uiPriority w:val="99"/>
    <w:rsid w:val="007A3EFE"/>
    <w:pPr>
      <w:keepNext/>
      <w:ind w:firstLine="0"/>
      <w:jc w:val="center"/>
      <w:outlineLvl w:val="3"/>
    </w:pPr>
    <w:rPr>
      <w:rFonts w:ascii="Times New Roman" w:eastAsia="Times New Roman" w:hAnsi="Times New Roman"/>
      <w:szCs w:val="20"/>
      <w:lang w:eastAsia="ru-RU"/>
    </w:rPr>
  </w:style>
  <w:style w:type="paragraph" w:customStyle="1" w:styleId="Oaiy7">
    <w:name w:val="Oaiy 7"/>
    <w:basedOn w:val="ac"/>
    <w:next w:val="ConsNormal"/>
    <w:uiPriority w:val="99"/>
    <w:rsid w:val="007A3EFE"/>
    <w:pPr>
      <w:autoSpaceDE w:val="0"/>
      <w:autoSpaceDN w:val="0"/>
      <w:spacing w:line="360" w:lineRule="auto"/>
    </w:pPr>
    <w:rPr>
      <w:rFonts w:ascii="Times New Roman" w:eastAsia="Times New Roman" w:hAnsi="Times New Roman"/>
      <w:szCs w:val="24"/>
      <w:lang w:eastAsia="ru-RU"/>
    </w:rPr>
  </w:style>
  <w:style w:type="paragraph" w:customStyle="1" w:styleId="2063">
    <w:name w:val="Стиль Заголовок 2 + Первая строка:  063 см"/>
    <w:basedOn w:val="21"/>
    <w:uiPriority w:val="99"/>
    <w:rsid w:val="007A3EFE"/>
    <w:pPr>
      <w:keepLines w:val="0"/>
      <w:spacing w:before="240" w:after="60"/>
      <w:ind w:firstLine="360"/>
      <w:jc w:val="left"/>
    </w:pPr>
    <w:rPr>
      <w:rFonts w:ascii="Times New Roman" w:hAnsi="Times New Roman"/>
      <w:b w:val="0"/>
      <w:bCs w:val="0"/>
      <w:i/>
      <w:color w:val="auto"/>
      <w:sz w:val="30"/>
      <w:szCs w:val="20"/>
      <w:lang w:eastAsia="ru-RU"/>
    </w:rPr>
  </w:style>
  <w:style w:type="paragraph" w:customStyle="1" w:styleId="3TimesNewRoman">
    <w:name w:val="Стиль Заголовок 3 + Times New Roman полужирный курсив"/>
    <w:basedOn w:val="32"/>
    <w:uiPriority w:val="99"/>
    <w:rsid w:val="007A3EFE"/>
    <w:pPr>
      <w:keepLines w:val="0"/>
      <w:spacing w:before="480" w:after="120"/>
      <w:ind w:firstLine="0"/>
      <w:jc w:val="left"/>
    </w:pPr>
    <w:rPr>
      <w:rFonts w:ascii="Times New Roman" w:hAnsi="Times New Roman"/>
      <w:bCs w:val="0"/>
      <w:i/>
      <w:iCs/>
      <w:color w:val="auto"/>
      <w:szCs w:val="24"/>
      <w:lang w:eastAsia="ru-RU"/>
    </w:rPr>
  </w:style>
  <w:style w:type="paragraph" w:customStyle="1" w:styleId="BodyTextIndent31">
    <w:name w:val="Body Text Indent 31"/>
    <w:basedOn w:val="ac"/>
    <w:uiPriority w:val="99"/>
    <w:rsid w:val="007A3EFE"/>
    <w:pPr>
      <w:widowControl w:val="0"/>
      <w:ind w:firstLine="720"/>
    </w:pPr>
    <w:rPr>
      <w:rFonts w:ascii="Times New Roman" w:eastAsia="Times New Roman" w:hAnsi="Times New Roman"/>
      <w:szCs w:val="20"/>
      <w:lang w:eastAsia="ru-RU"/>
    </w:rPr>
  </w:style>
  <w:style w:type="paragraph" w:customStyle="1" w:styleId="FR4">
    <w:name w:val="FR4"/>
    <w:uiPriority w:val="99"/>
    <w:rsid w:val="007A3EFE"/>
    <w:pPr>
      <w:widowControl w:val="0"/>
      <w:autoSpaceDE w:val="0"/>
      <w:autoSpaceDN w:val="0"/>
      <w:adjustRightInd w:val="0"/>
      <w:spacing w:line="300" w:lineRule="auto"/>
      <w:ind w:right="200" w:firstLine="540"/>
      <w:jc w:val="both"/>
    </w:pPr>
    <w:rPr>
      <w:rFonts w:ascii="Arial" w:eastAsia="Times New Roman" w:hAnsi="Arial" w:cs="Arial"/>
      <w:sz w:val="22"/>
      <w:szCs w:val="22"/>
    </w:rPr>
  </w:style>
  <w:style w:type="paragraph" w:customStyle="1" w:styleId="2fffc">
    <w:name w:val="2"/>
    <w:basedOn w:val="ac"/>
    <w:next w:val="ac"/>
    <w:uiPriority w:val="99"/>
    <w:rsid w:val="007A3EFE"/>
    <w:pPr>
      <w:spacing w:before="75" w:after="75"/>
      <w:ind w:firstLine="0"/>
    </w:pPr>
    <w:rPr>
      <w:rFonts w:eastAsia="Times New Roman" w:cs="Arial"/>
      <w:color w:val="000000"/>
      <w:sz w:val="20"/>
      <w:szCs w:val="24"/>
      <w:lang w:eastAsia="ru-RU"/>
    </w:rPr>
  </w:style>
  <w:style w:type="paragraph" w:customStyle="1" w:styleId="tit">
    <w:name w:val="tit"/>
    <w:basedOn w:val="ac"/>
    <w:uiPriority w:val="99"/>
    <w:rsid w:val="007A3EFE"/>
    <w:pPr>
      <w:spacing w:before="100" w:beforeAutospacing="1" w:after="100" w:afterAutospacing="1"/>
      <w:ind w:firstLine="0"/>
      <w:jc w:val="left"/>
    </w:pPr>
    <w:rPr>
      <w:rFonts w:ascii="Verdana" w:eastAsia="Times New Roman" w:hAnsi="Verdana"/>
      <w:color w:val="000000"/>
      <w:sz w:val="18"/>
      <w:szCs w:val="18"/>
      <w:lang w:eastAsia="ru-RU"/>
    </w:rPr>
  </w:style>
  <w:style w:type="paragraph" w:customStyle="1" w:styleId="1body">
    <w:name w:val="1body"/>
    <w:basedOn w:val="ac"/>
    <w:uiPriority w:val="99"/>
    <w:rsid w:val="007A3EFE"/>
    <w:pPr>
      <w:ind w:firstLine="227"/>
    </w:pPr>
    <w:rPr>
      <w:rFonts w:ascii="Times New Roman" w:eastAsia="Times New Roman" w:hAnsi="Times New Roman"/>
      <w:szCs w:val="24"/>
      <w:lang w:eastAsia="ru-RU"/>
    </w:rPr>
  </w:style>
  <w:style w:type="paragraph" w:customStyle="1" w:styleId="jast">
    <w:name w:val="jast"/>
    <w:basedOn w:val="ac"/>
    <w:uiPriority w:val="99"/>
    <w:rsid w:val="007A3EFE"/>
    <w:pPr>
      <w:spacing w:before="42"/>
      <w:ind w:firstLine="300"/>
    </w:pPr>
    <w:rPr>
      <w:rFonts w:ascii="Times New Roman" w:eastAsia="Times New Roman" w:hAnsi="Times New Roman"/>
      <w:szCs w:val="24"/>
      <w:lang w:eastAsia="ru-RU"/>
    </w:rPr>
  </w:style>
  <w:style w:type="paragraph" w:customStyle="1" w:styleId="affffffffffffffffff4">
    <w:name w:val="Основной Текст"/>
    <w:uiPriority w:val="99"/>
    <w:rsid w:val="007A3EFE"/>
    <w:pPr>
      <w:spacing w:line="200" w:lineRule="atLeast"/>
      <w:ind w:firstLine="283"/>
      <w:jc w:val="both"/>
    </w:pPr>
    <w:rPr>
      <w:rFonts w:ascii="Arial" w:eastAsia="Times New Roman" w:hAnsi="Arial"/>
      <w:color w:val="000000"/>
      <w:sz w:val="18"/>
    </w:rPr>
  </w:style>
  <w:style w:type="paragraph" w:customStyle="1" w:styleId="5f1">
    <w:name w:val="Стиль Заголовок 5 + курсив"/>
    <w:basedOn w:val="51"/>
    <w:uiPriority w:val="99"/>
    <w:rsid w:val="007A3EFE"/>
    <w:pPr>
      <w:keepLines w:val="0"/>
      <w:tabs>
        <w:tab w:val="clear" w:pos="643"/>
      </w:tabs>
      <w:spacing w:before="240" w:line="240" w:lineRule="auto"/>
      <w:ind w:left="0" w:firstLine="0"/>
    </w:pPr>
    <w:rPr>
      <w:rFonts w:ascii="Times New Roman" w:hAnsi="Times New Roman"/>
      <w:b/>
      <w:bCs/>
      <w:iCs/>
      <w:color w:val="auto"/>
      <w:sz w:val="24"/>
      <w:szCs w:val="20"/>
    </w:rPr>
  </w:style>
  <w:style w:type="character" w:customStyle="1" w:styleId="5f2">
    <w:name w:val="Стиль Заголовок 5 + курсив Знак"/>
    <w:uiPriority w:val="99"/>
    <w:rsid w:val="007A3EFE"/>
    <w:rPr>
      <w:b/>
      <w:sz w:val="24"/>
      <w:lang w:val="ru-RU" w:eastAsia="ru-RU"/>
    </w:rPr>
  </w:style>
  <w:style w:type="paragraph" w:customStyle="1" w:styleId="1fffffb">
    <w:name w:val="1"/>
    <w:basedOn w:val="ac"/>
    <w:next w:val="ac"/>
    <w:uiPriority w:val="99"/>
    <w:rsid w:val="007A3EFE"/>
    <w:pPr>
      <w:spacing w:before="75" w:after="75"/>
      <w:ind w:firstLine="0"/>
    </w:pPr>
    <w:rPr>
      <w:rFonts w:eastAsia="Times New Roman" w:cs="Arial"/>
      <w:color w:val="000000"/>
      <w:sz w:val="20"/>
      <w:szCs w:val="24"/>
      <w:lang w:eastAsia="ru-RU"/>
    </w:rPr>
  </w:style>
  <w:style w:type="paragraph" w:customStyle="1" w:styleId="Normal10-0210">
    <w:name w:val="Стиль Normal + 10 пт полужирный По центру Слева:  -02 см Справ... +1"/>
    <w:basedOn w:val="ac"/>
    <w:uiPriority w:val="99"/>
    <w:rsid w:val="007A3EFE"/>
    <w:pPr>
      <w:ind w:left="-113" w:right="-113" w:firstLine="0"/>
      <w:jc w:val="center"/>
    </w:pPr>
    <w:rPr>
      <w:rFonts w:ascii="Times New Roman" w:eastAsia="Times New Roman" w:hAnsi="Times New Roman"/>
      <w:b/>
      <w:bCs/>
      <w:sz w:val="20"/>
      <w:szCs w:val="20"/>
      <w:lang w:eastAsia="ru-RU"/>
    </w:rPr>
  </w:style>
  <w:style w:type="paragraph" w:customStyle="1" w:styleId="Normal10-0211">
    <w:name w:val="Стиль Normal + 10 пт полужирный По центру Слева:  -02 см Справ...1"/>
    <w:basedOn w:val="ac"/>
    <w:uiPriority w:val="99"/>
    <w:rsid w:val="007A3EFE"/>
    <w:pPr>
      <w:ind w:left="-113" w:right="-113" w:firstLine="0"/>
      <w:jc w:val="center"/>
    </w:pPr>
    <w:rPr>
      <w:rFonts w:ascii="Times New Roman" w:eastAsia="Times New Roman" w:hAnsi="Times New Roman"/>
      <w:b/>
      <w:bCs/>
      <w:sz w:val="20"/>
      <w:szCs w:val="20"/>
      <w:lang w:eastAsia="ru-RU"/>
    </w:rPr>
  </w:style>
  <w:style w:type="paragraph" w:customStyle="1" w:styleId="Normal5">
    <w:name w:val="Стиль Normal + полужирный По центру"/>
    <w:basedOn w:val="223"/>
    <w:uiPriority w:val="99"/>
    <w:rsid w:val="007A3EFE"/>
    <w:pPr>
      <w:ind w:left="-113" w:right="-113"/>
      <w:jc w:val="center"/>
    </w:pPr>
    <w:rPr>
      <w:b/>
    </w:rPr>
  </w:style>
  <w:style w:type="paragraph" w:customStyle="1" w:styleId="6a">
    <w:name w:val="Список6"/>
    <w:basedOn w:val="ac"/>
    <w:uiPriority w:val="99"/>
    <w:rsid w:val="007A3EFE"/>
    <w:pPr>
      <w:tabs>
        <w:tab w:val="num" w:pos="2017"/>
      </w:tabs>
      <w:autoSpaceDE w:val="0"/>
      <w:autoSpaceDN w:val="0"/>
      <w:spacing w:before="120"/>
      <w:ind w:left="1620" w:firstLine="37"/>
    </w:pPr>
    <w:rPr>
      <w:rFonts w:ascii="Times New Roman" w:eastAsia="Times New Roman" w:hAnsi="Times New Roman"/>
      <w:i/>
      <w:iCs/>
      <w:sz w:val="20"/>
      <w:szCs w:val="20"/>
      <w:lang w:eastAsia="ru-RU"/>
    </w:rPr>
  </w:style>
  <w:style w:type="paragraph" w:customStyle="1" w:styleId="affffffffffffffffff5">
    <w:name w:val="Авторы"/>
    <w:basedOn w:val="ac"/>
    <w:uiPriority w:val="99"/>
    <w:rsid w:val="007A3EFE"/>
    <w:pPr>
      <w:spacing w:before="120"/>
      <w:ind w:firstLine="340"/>
      <w:jc w:val="center"/>
    </w:pPr>
    <w:rPr>
      <w:rFonts w:ascii="Times New Roman" w:eastAsia="Times New Roman" w:hAnsi="Times New Roman"/>
      <w:szCs w:val="20"/>
      <w:lang w:eastAsia="ru-RU"/>
    </w:rPr>
  </w:style>
  <w:style w:type="paragraph" w:customStyle="1" w:styleId="affffffffffffffffff6">
    <w:name w:val="Курсив"/>
    <w:basedOn w:val="ac"/>
    <w:uiPriority w:val="99"/>
    <w:rsid w:val="007A3EFE"/>
    <w:pPr>
      <w:spacing w:before="120"/>
      <w:ind w:left="567" w:right="567" w:firstLine="284"/>
    </w:pPr>
    <w:rPr>
      <w:rFonts w:ascii="Times New Roman" w:eastAsia="Times New Roman" w:hAnsi="Times New Roman"/>
      <w:i/>
      <w:sz w:val="18"/>
      <w:szCs w:val="20"/>
      <w:lang w:eastAsia="ru-RU"/>
    </w:rPr>
  </w:style>
  <w:style w:type="paragraph" w:customStyle="1" w:styleId="1fffffc">
    <w:name w:val="Подзаголовок1"/>
    <w:basedOn w:val="ac"/>
    <w:uiPriority w:val="99"/>
    <w:rsid w:val="007A3EFE"/>
    <w:pPr>
      <w:spacing w:before="120"/>
      <w:ind w:firstLine="340"/>
    </w:pPr>
    <w:rPr>
      <w:rFonts w:ascii="Times New Roman" w:eastAsia="Times New Roman" w:hAnsi="Times New Roman"/>
      <w:b/>
      <w:szCs w:val="20"/>
      <w:lang w:eastAsia="ru-RU"/>
    </w:rPr>
  </w:style>
  <w:style w:type="character" w:customStyle="1" w:styleId="124">
    <w:name w:val="Стиль 12 пт Знак"/>
    <w:uiPriority w:val="99"/>
    <w:rsid w:val="007A3EFE"/>
    <w:rPr>
      <w:sz w:val="24"/>
      <w:lang w:val="ru-RU" w:eastAsia="ru-RU"/>
    </w:rPr>
  </w:style>
  <w:style w:type="paragraph" w:customStyle="1" w:styleId="affffffffffffffffff7">
    <w:name w:val="Стиль Название объекта + По ширине"/>
    <w:basedOn w:val="affb"/>
    <w:uiPriority w:val="99"/>
    <w:rsid w:val="007A3EFE"/>
    <w:pPr>
      <w:jc w:val="left"/>
    </w:pPr>
    <w:rPr>
      <w:rFonts w:ascii="Times New Roman" w:hAnsi="Times New Roman"/>
      <w:sz w:val="20"/>
      <w:szCs w:val="20"/>
    </w:rPr>
  </w:style>
  <w:style w:type="paragraph" w:customStyle="1" w:styleId="3ffa">
    <w:name w:val="Стиль Название объекта + По центру3"/>
    <w:basedOn w:val="affb"/>
    <w:uiPriority w:val="99"/>
    <w:rsid w:val="007A3EFE"/>
    <w:pPr>
      <w:jc w:val="left"/>
    </w:pPr>
    <w:rPr>
      <w:rFonts w:ascii="Times New Roman" w:hAnsi="Times New Roman"/>
      <w:sz w:val="20"/>
      <w:szCs w:val="20"/>
    </w:rPr>
  </w:style>
  <w:style w:type="paragraph" w:customStyle="1" w:styleId="11">
    <w:name w:val="Стиль Название объекта + По ширине1"/>
    <w:basedOn w:val="affb"/>
    <w:uiPriority w:val="99"/>
    <w:rsid w:val="007A3EFE"/>
    <w:pPr>
      <w:numPr>
        <w:numId w:val="33"/>
      </w:numPr>
      <w:tabs>
        <w:tab w:val="clear" w:pos="2017"/>
      </w:tabs>
      <w:ind w:left="0" w:firstLine="0"/>
      <w:jc w:val="left"/>
    </w:pPr>
    <w:rPr>
      <w:rFonts w:ascii="Times New Roman" w:hAnsi="Times New Roman"/>
      <w:sz w:val="20"/>
      <w:szCs w:val="20"/>
    </w:rPr>
  </w:style>
  <w:style w:type="paragraph" w:customStyle="1" w:styleId="2fffd">
    <w:name w:val="Стиль Название объекта + По ширине2"/>
    <w:basedOn w:val="affb"/>
    <w:uiPriority w:val="99"/>
    <w:rsid w:val="007A3EFE"/>
    <w:pPr>
      <w:jc w:val="left"/>
    </w:pPr>
    <w:rPr>
      <w:rFonts w:ascii="Times New Roman" w:hAnsi="Times New Roman"/>
      <w:sz w:val="20"/>
      <w:szCs w:val="20"/>
    </w:rPr>
  </w:style>
  <w:style w:type="paragraph" w:customStyle="1" w:styleId="063">
    <w:name w:val="Список_0.63"/>
    <w:basedOn w:val="ac"/>
    <w:uiPriority w:val="99"/>
    <w:rsid w:val="007A3EFE"/>
    <w:pPr>
      <w:tabs>
        <w:tab w:val="num" w:pos="926"/>
      </w:tabs>
      <w:ind w:left="926" w:hanging="360"/>
      <w:jc w:val="left"/>
    </w:pPr>
    <w:rPr>
      <w:rFonts w:ascii="Times New Roman" w:eastAsia="Times New Roman" w:hAnsi="Times New Roman"/>
      <w:szCs w:val="24"/>
      <w:lang w:eastAsia="ru-RU"/>
    </w:rPr>
  </w:style>
  <w:style w:type="character" w:customStyle="1" w:styleId="menu3br1">
    <w:name w:val="menu3br1"/>
    <w:uiPriority w:val="99"/>
    <w:rsid w:val="007A3EFE"/>
    <w:rPr>
      <w:rFonts w:ascii="Arial" w:hAnsi="Arial"/>
      <w:b/>
      <w:color w:val="FF0000"/>
      <w:sz w:val="18"/>
    </w:rPr>
  </w:style>
  <w:style w:type="paragraph" w:customStyle="1" w:styleId="rvps145">
    <w:name w:val="rvps145"/>
    <w:basedOn w:val="ac"/>
    <w:uiPriority w:val="99"/>
    <w:rsid w:val="007A3EFE"/>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rvps140">
    <w:name w:val="rvps140"/>
    <w:basedOn w:val="ac"/>
    <w:uiPriority w:val="99"/>
    <w:rsid w:val="007A3EFE"/>
    <w:pPr>
      <w:spacing w:before="100" w:beforeAutospacing="1" w:after="100" w:afterAutospacing="1"/>
      <w:ind w:firstLine="0"/>
      <w:jc w:val="left"/>
    </w:pPr>
    <w:rPr>
      <w:rFonts w:ascii="Times New Roman" w:eastAsia="Times New Roman" w:hAnsi="Times New Roman"/>
      <w:szCs w:val="24"/>
      <w:lang w:eastAsia="ru-RU"/>
    </w:rPr>
  </w:style>
  <w:style w:type="character" w:customStyle="1" w:styleId="1fffffd">
    <w:name w:val="ПодЗаголовок Знак Знак1"/>
    <w:uiPriority w:val="99"/>
    <w:rsid w:val="007A3EFE"/>
    <w:rPr>
      <w:rFonts w:ascii="Arial" w:hAnsi="Arial"/>
      <w:sz w:val="26"/>
      <w:lang w:val="ru-RU" w:eastAsia="ru-RU"/>
    </w:rPr>
  </w:style>
  <w:style w:type="paragraph" w:customStyle="1" w:styleId="4f9">
    <w:name w:val="Стиль Заголовок 4 + Красный"/>
    <w:basedOn w:val="41"/>
    <w:uiPriority w:val="99"/>
    <w:rsid w:val="007A3EFE"/>
    <w:pPr>
      <w:keepLines w:val="0"/>
      <w:spacing w:before="240" w:after="60"/>
      <w:ind w:firstLine="0"/>
    </w:pPr>
    <w:rPr>
      <w:rFonts w:ascii="Arial" w:hAnsi="Arial"/>
      <w:bCs w:val="0"/>
      <w:iCs w:val="0"/>
      <w:color w:val="FF0000"/>
      <w:sz w:val="26"/>
      <w:szCs w:val="28"/>
      <w:lang w:eastAsia="ru-RU"/>
    </w:rPr>
  </w:style>
  <w:style w:type="paragraph" w:styleId="affffffffffffffffff8">
    <w:name w:val="table of authorities"/>
    <w:basedOn w:val="ac"/>
    <w:next w:val="ac"/>
    <w:uiPriority w:val="99"/>
    <w:semiHidden/>
    <w:rsid w:val="007A3EFE"/>
    <w:pPr>
      <w:ind w:left="240" w:hanging="240"/>
      <w:jc w:val="left"/>
    </w:pPr>
    <w:rPr>
      <w:rFonts w:ascii="Times New Roman" w:eastAsia="Times New Roman" w:hAnsi="Times New Roman"/>
      <w:szCs w:val="24"/>
      <w:lang w:eastAsia="ru-RU"/>
    </w:rPr>
  </w:style>
  <w:style w:type="paragraph" w:styleId="affffffffffffffffff9">
    <w:name w:val="macro"/>
    <w:link w:val="affffffffffffffffffa"/>
    <w:uiPriority w:val="99"/>
    <w:semiHidden/>
    <w:rsid w:val="007A3EFE"/>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affffffffffffffffffa">
    <w:name w:val="Текст макроса Знак"/>
    <w:link w:val="affffffffffffffffff9"/>
    <w:uiPriority w:val="99"/>
    <w:semiHidden/>
    <w:rsid w:val="007A3EFE"/>
    <w:rPr>
      <w:rFonts w:ascii="Courier New" w:eastAsia="Times New Roman" w:hAnsi="Courier New" w:cs="Times New Roman"/>
      <w:sz w:val="20"/>
      <w:szCs w:val="20"/>
      <w:lang w:eastAsia="ru-RU"/>
    </w:rPr>
  </w:style>
  <w:style w:type="paragraph" w:styleId="2fffe">
    <w:name w:val="index 2"/>
    <w:basedOn w:val="ac"/>
    <w:next w:val="ac"/>
    <w:autoRedefine/>
    <w:uiPriority w:val="99"/>
    <w:semiHidden/>
    <w:rsid w:val="007A3EFE"/>
    <w:pPr>
      <w:ind w:left="480" w:hanging="240"/>
      <w:jc w:val="left"/>
    </w:pPr>
    <w:rPr>
      <w:rFonts w:ascii="Times New Roman" w:eastAsia="Times New Roman" w:hAnsi="Times New Roman"/>
      <w:szCs w:val="24"/>
      <w:lang w:eastAsia="ru-RU"/>
    </w:rPr>
  </w:style>
  <w:style w:type="paragraph" w:styleId="3ffb">
    <w:name w:val="index 3"/>
    <w:basedOn w:val="ac"/>
    <w:next w:val="ac"/>
    <w:autoRedefine/>
    <w:uiPriority w:val="99"/>
    <w:semiHidden/>
    <w:rsid w:val="007A3EFE"/>
    <w:pPr>
      <w:ind w:left="720" w:hanging="240"/>
      <w:jc w:val="left"/>
    </w:pPr>
    <w:rPr>
      <w:rFonts w:ascii="Times New Roman" w:eastAsia="Times New Roman" w:hAnsi="Times New Roman"/>
      <w:szCs w:val="24"/>
      <w:lang w:eastAsia="ru-RU"/>
    </w:rPr>
  </w:style>
  <w:style w:type="paragraph" w:styleId="4fa">
    <w:name w:val="index 4"/>
    <w:basedOn w:val="ac"/>
    <w:next w:val="ac"/>
    <w:autoRedefine/>
    <w:uiPriority w:val="99"/>
    <w:semiHidden/>
    <w:rsid w:val="007A3EFE"/>
    <w:pPr>
      <w:ind w:left="960" w:hanging="240"/>
      <w:jc w:val="left"/>
    </w:pPr>
    <w:rPr>
      <w:rFonts w:ascii="Times New Roman" w:eastAsia="Times New Roman" w:hAnsi="Times New Roman"/>
      <w:szCs w:val="24"/>
      <w:lang w:eastAsia="ru-RU"/>
    </w:rPr>
  </w:style>
  <w:style w:type="paragraph" w:styleId="5f3">
    <w:name w:val="index 5"/>
    <w:basedOn w:val="ac"/>
    <w:next w:val="ac"/>
    <w:autoRedefine/>
    <w:uiPriority w:val="99"/>
    <w:semiHidden/>
    <w:rsid w:val="007A3EFE"/>
    <w:pPr>
      <w:ind w:left="1200" w:hanging="240"/>
      <w:jc w:val="left"/>
    </w:pPr>
    <w:rPr>
      <w:rFonts w:ascii="Times New Roman" w:eastAsia="Times New Roman" w:hAnsi="Times New Roman"/>
      <w:szCs w:val="24"/>
      <w:lang w:eastAsia="ru-RU"/>
    </w:rPr>
  </w:style>
  <w:style w:type="paragraph" w:styleId="6b">
    <w:name w:val="index 6"/>
    <w:basedOn w:val="ac"/>
    <w:next w:val="ac"/>
    <w:autoRedefine/>
    <w:uiPriority w:val="99"/>
    <w:semiHidden/>
    <w:rsid w:val="007A3EFE"/>
    <w:pPr>
      <w:ind w:left="1440" w:hanging="240"/>
      <w:jc w:val="left"/>
    </w:pPr>
    <w:rPr>
      <w:rFonts w:ascii="Times New Roman" w:eastAsia="Times New Roman" w:hAnsi="Times New Roman"/>
      <w:szCs w:val="24"/>
      <w:lang w:eastAsia="ru-RU"/>
    </w:rPr>
  </w:style>
  <w:style w:type="paragraph" w:styleId="78">
    <w:name w:val="index 7"/>
    <w:basedOn w:val="ac"/>
    <w:next w:val="ac"/>
    <w:autoRedefine/>
    <w:uiPriority w:val="99"/>
    <w:semiHidden/>
    <w:rsid w:val="007A3EFE"/>
    <w:pPr>
      <w:ind w:left="1680" w:hanging="240"/>
      <w:jc w:val="left"/>
    </w:pPr>
    <w:rPr>
      <w:rFonts w:ascii="Times New Roman" w:eastAsia="Times New Roman" w:hAnsi="Times New Roman"/>
      <w:szCs w:val="24"/>
      <w:lang w:eastAsia="ru-RU"/>
    </w:rPr>
  </w:style>
  <w:style w:type="paragraph" w:styleId="86">
    <w:name w:val="index 8"/>
    <w:basedOn w:val="ac"/>
    <w:next w:val="ac"/>
    <w:autoRedefine/>
    <w:uiPriority w:val="99"/>
    <w:semiHidden/>
    <w:rsid w:val="007A3EFE"/>
    <w:pPr>
      <w:ind w:left="1920" w:hanging="240"/>
      <w:jc w:val="left"/>
    </w:pPr>
    <w:rPr>
      <w:rFonts w:ascii="Times New Roman" w:eastAsia="Times New Roman" w:hAnsi="Times New Roman"/>
      <w:szCs w:val="24"/>
      <w:lang w:eastAsia="ru-RU"/>
    </w:rPr>
  </w:style>
  <w:style w:type="paragraph" w:styleId="95">
    <w:name w:val="index 9"/>
    <w:basedOn w:val="ac"/>
    <w:next w:val="ac"/>
    <w:autoRedefine/>
    <w:uiPriority w:val="99"/>
    <w:semiHidden/>
    <w:rsid w:val="007A3EFE"/>
    <w:pPr>
      <w:ind w:left="2160" w:hanging="240"/>
      <w:jc w:val="left"/>
    </w:pPr>
    <w:rPr>
      <w:rFonts w:ascii="Times New Roman" w:eastAsia="Times New Roman" w:hAnsi="Times New Roman"/>
      <w:szCs w:val="24"/>
      <w:lang w:eastAsia="ru-RU"/>
    </w:rPr>
  </w:style>
  <w:style w:type="paragraph" w:customStyle="1" w:styleId="atabl1">
    <w:name w:val="atabl1"/>
    <w:basedOn w:val="ac"/>
    <w:uiPriority w:val="99"/>
    <w:rsid w:val="007A3EFE"/>
    <w:pPr>
      <w:tabs>
        <w:tab w:val="left" w:pos="567"/>
      </w:tabs>
      <w:ind w:firstLine="0"/>
      <w:jc w:val="right"/>
    </w:pPr>
    <w:rPr>
      <w:rFonts w:ascii="SchoolBookCTT" w:eastAsia="Times New Roman" w:hAnsi="SchoolBookCTT"/>
      <w:i/>
      <w:sz w:val="18"/>
      <w:szCs w:val="24"/>
      <w:lang w:eastAsia="ru-RU"/>
    </w:rPr>
  </w:style>
  <w:style w:type="paragraph" w:customStyle="1" w:styleId="azagol1">
    <w:name w:val="azagol1"/>
    <w:basedOn w:val="ac"/>
    <w:uiPriority w:val="99"/>
    <w:rsid w:val="007A3EFE"/>
    <w:pPr>
      <w:spacing w:line="214" w:lineRule="exact"/>
      <w:ind w:firstLine="0"/>
      <w:jc w:val="center"/>
    </w:pPr>
    <w:rPr>
      <w:rFonts w:ascii="SchoolBookCTT" w:eastAsia="Times New Roman" w:hAnsi="SchoolBookCTT"/>
      <w:caps/>
      <w:sz w:val="20"/>
      <w:szCs w:val="24"/>
      <w:lang w:eastAsia="ru-RU"/>
    </w:rPr>
  </w:style>
  <w:style w:type="paragraph" w:customStyle="1" w:styleId="2ffff">
    <w:name w:val="З2"/>
    <w:basedOn w:val="21"/>
    <w:next w:val="ac"/>
    <w:uiPriority w:val="99"/>
    <w:rsid w:val="007A3EFE"/>
    <w:pPr>
      <w:keepLines w:val="0"/>
      <w:spacing w:before="0" w:line="360" w:lineRule="auto"/>
    </w:pPr>
    <w:rPr>
      <w:rFonts w:ascii="Times New Roman" w:hAnsi="Times New Roman"/>
      <w:bCs w:val="0"/>
      <w:i/>
      <w:color w:val="auto"/>
      <w:sz w:val="30"/>
      <w:szCs w:val="30"/>
      <w:lang w:eastAsia="ru-RU"/>
    </w:rPr>
  </w:style>
  <w:style w:type="character" w:customStyle="1" w:styleId="affffffffffffffffffb">
    <w:name w:val="ПодЗаголовок Знак Знак"/>
    <w:uiPriority w:val="99"/>
    <w:rsid w:val="007A3EFE"/>
    <w:rPr>
      <w:rFonts w:ascii="Arial" w:hAnsi="Arial"/>
      <w:b/>
      <w:sz w:val="26"/>
      <w:lang w:val="ru-RU" w:eastAsia="ru-RU"/>
    </w:rPr>
  </w:style>
  <w:style w:type="paragraph" w:customStyle="1" w:styleId="normalny">
    <w:name w:val="normalny"/>
    <w:basedOn w:val="ac"/>
    <w:uiPriority w:val="99"/>
    <w:rsid w:val="007A3EFE"/>
    <w:pPr>
      <w:overflowPunct w:val="0"/>
      <w:autoSpaceDE w:val="0"/>
      <w:autoSpaceDN w:val="0"/>
      <w:adjustRightInd w:val="0"/>
      <w:spacing w:before="85" w:after="57"/>
      <w:ind w:firstLine="432"/>
      <w:textAlignment w:val="baseline"/>
    </w:pPr>
    <w:rPr>
      <w:rFonts w:eastAsia="Times New Roman"/>
      <w:noProof/>
      <w:sz w:val="17"/>
      <w:szCs w:val="20"/>
      <w:lang w:eastAsia="ru-RU"/>
    </w:rPr>
  </w:style>
  <w:style w:type="paragraph" w:customStyle="1" w:styleId="109">
    <w:name w:val="Стиль Заголовок 1 + полужирный По левому краю Первая строка:  0.9..."/>
    <w:basedOn w:val="12"/>
    <w:uiPriority w:val="99"/>
    <w:rsid w:val="007A3EFE"/>
    <w:pPr>
      <w:keepLines w:val="0"/>
      <w:spacing w:before="0" w:line="360" w:lineRule="auto"/>
      <w:ind w:firstLine="539"/>
      <w:jc w:val="left"/>
    </w:pPr>
    <w:rPr>
      <w:rFonts w:ascii="Times New Roman" w:hAnsi="Times New Roman"/>
      <w:bCs w:val="0"/>
      <w:caps/>
      <w:color w:val="auto"/>
      <w:sz w:val="32"/>
      <w:szCs w:val="20"/>
      <w:lang w:eastAsia="ru-RU"/>
    </w:rPr>
  </w:style>
  <w:style w:type="paragraph" w:customStyle="1" w:styleId="affffffffffffffffffc">
    <w:name w:val="для тех.задания"/>
    <w:basedOn w:val="affffd"/>
    <w:link w:val="affffffffffffffffffd"/>
    <w:uiPriority w:val="99"/>
    <w:rsid w:val="007A3EFE"/>
    <w:pPr>
      <w:ind w:firstLine="709"/>
      <w:jc w:val="both"/>
    </w:pPr>
    <w:rPr>
      <w:szCs w:val="20"/>
      <w:lang w:eastAsia="en-US"/>
    </w:rPr>
  </w:style>
  <w:style w:type="character" w:customStyle="1" w:styleId="affffffffffffffffffd">
    <w:name w:val="для тех.задания Знак"/>
    <w:link w:val="affffffffffffffffffc"/>
    <w:uiPriority w:val="99"/>
    <w:locked/>
    <w:rsid w:val="007A3EFE"/>
    <w:rPr>
      <w:rFonts w:ascii="Calibri" w:eastAsia="Times New Roman" w:hAnsi="Calibri" w:cs="Times New Roman"/>
      <w:szCs w:val="20"/>
    </w:rPr>
  </w:style>
  <w:style w:type="paragraph" w:customStyle="1" w:styleId="1fffffe">
    <w:name w:val="1 Знак Знак Знак Знак Знак Знак Знак Знак Знак Знак"/>
    <w:basedOn w:val="ac"/>
    <w:uiPriority w:val="99"/>
    <w:rsid w:val="007A3EFE"/>
    <w:pPr>
      <w:ind w:firstLine="0"/>
      <w:jc w:val="left"/>
    </w:pPr>
    <w:rPr>
      <w:rFonts w:ascii="Verdana" w:eastAsia="Times New Roman" w:hAnsi="Verdana" w:cs="Verdana"/>
      <w:sz w:val="20"/>
      <w:szCs w:val="20"/>
      <w:lang w:val="en-US"/>
    </w:rPr>
  </w:style>
  <w:style w:type="paragraph" w:customStyle="1" w:styleId="1ffffff">
    <w:name w:val="Знак Знак Знак Знак Знак Знак1 Знак"/>
    <w:basedOn w:val="ac"/>
    <w:uiPriority w:val="99"/>
    <w:rsid w:val="007A3EFE"/>
    <w:pPr>
      <w:spacing w:before="100" w:beforeAutospacing="1" w:after="100" w:afterAutospacing="1"/>
      <w:ind w:firstLine="0"/>
      <w:jc w:val="left"/>
    </w:pPr>
    <w:rPr>
      <w:rFonts w:ascii="Tahoma" w:eastAsia="Times New Roman" w:hAnsi="Tahoma"/>
      <w:sz w:val="20"/>
      <w:szCs w:val="20"/>
      <w:lang w:val="en-US"/>
    </w:rPr>
  </w:style>
  <w:style w:type="paragraph" w:customStyle="1" w:styleId="Style91">
    <w:name w:val="Style91"/>
    <w:basedOn w:val="ac"/>
    <w:uiPriority w:val="99"/>
    <w:rsid w:val="007A3EFE"/>
    <w:pPr>
      <w:widowControl w:val="0"/>
      <w:autoSpaceDE w:val="0"/>
      <w:autoSpaceDN w:val="0"/>
      <w:adjustRightInd w:val="0"/>
      <w:spacing w:line="360" w:lineRule="exact"/>
      <w:ind w:firstLine="0"/>
    </w:pPr>
    <w:rPr>
      <w:rFonts w:eastAsia="Times New Roman" w:cs="Arial"/>
      <w:szCs w:val="24"/>
      <w:lang w:eastAsia="ru-RU"/>
    </w:rPr>
  </w:style>
  <w:style w:type="character" w:customStyle="1" w:styleId="FontStyle156">
    <w:name w:val="Font Style156"/>
    <w:uiPriority w:val="99"/>
    <w:rsid w:val="007A3EFE"/>
    <w:rPr>
      <w:rFonts w:ascii="Arial" w:hAnsi="Arial"/>
      <w:b/>
      <w:sz w:val="22"/>
    </w:rPr>
  </w:style>
  <w:style w:type="character" w:customStyle="1" w:styleId="ListParagraphChar">
    <w:name w:val="List Paragraph Char"/>
    <w:link w:val="17"/>
    <w:uiPriority w:val="99"/>
    <w:locked/>
    <w:rsid w:val="007A3EFE"/>
    <w:rPr>
      <w:rFonts w:ascii="Calibri" w:eastAsia="Times New Roman" w:hAnsi="Calibri" w:cs="Calibri"/>
      <w:lang w:eastAsia="ru-RU"/>
    </w:rPr>
  </w:style>
  <w:style w:type="paragraph" w:customStyle="1" w:styleId="Style28">
    <w:name w:val="Style28"/>
    <w:basedOn w:val="ac"/>
    <w:uiPriority w:val="99"/>
    <w:rsid w:val="007A3EFE"/>
    <w:pPr>
      <w:widowControl w:val="0"/>
      <w:autoSpaceDE w:val="0"/>
      <w:autoSpaceDN w:val="0"/>
      <w:adjustRightInd w:val="0"/>
      <w:spacing w:line="323" w:lineRule="exact"/>
      <w:ind w:firstLine="821"/>
    </w:pPr>
    <w:rPr>
      <w:rFonts w:ascii="Times New Roman" w:eastAsia="Times New Roman" w:hAnsi="Times New Roman"/>
      <w:szCs w:val="24"/>
      <w:lang w:eastAsia="ru-RU"/>
    </w:rPr>
  </w:style>
  <w:style w:type="paragraph" w:customStyle="1" w:styleId="Iniiaiieoaeno">
    <w:name w:val="Iniiaiie oaeno"/>
    <w:basedOn w:val="ac"/>
    <w:uiPriority w:val="99"/>
    <w:rsid w:val="007A3EFE"/>
    <w:pPr>
      <w:widowControl w:val="0"/>
      <w:overflowPunct w:val="0"/>
      <w:autoSpaceDE w:val="0"/>
      <w:autoSpaceDN w:val="0"/>
      <w:adjustRightInd w:val="0"/>
      <w:ind w:firstLine="0"/>
      <w:textAlignment w:val="baseline"/>
    </w:pPr>
    <w:rPr>
      <w:rFonts w:ascii="Times New Roman" w:eastAsia="Times New Roman" w:hAnsi="Times New Roman"/>
      <w:szCs w:val="20"/>
      <w:lang w:eastAsia="ru-RU"/>
    </w:rPr>
  </w:style>
  <w:style w:type="paragraph" w:customStyle="1" w:styleId="2ffff0">
    <w:name w:val="сновной текст с отступом 2"/>
    <w:basedOn w:val="ac"/>
    <w:uiPriority w:val="99"/>
    <w:rsid w:val="007A3EFE"/>
    <w:pPr>
      <w:widowControl w:val="0"/>
      <w:ind w:firstLine="720"/>
    </w:pPr>
    <w:rPr>
      <w:rFonts w:ascii="Times New Roman" w:eastAsia="Times New Roman" w:hAnsi="Times New Roman"/>
      <w:sz w:val="26"/>
      <w:szCs w:val="20"/>
      <w:lang w:eastAsia="ru-RU"/>
    </w:rPr>
  </w:style>
  <w:style w:type="character" w:customStyle="1" w:styleId="FontStyle65">
    <w:name w:val="Font Style65"/>
    <w:uiPriority w:val="99"/>
    <w:rsid w:val="007A3EFE"/>
    <w:rPr>
      <w:rFonts w:ascii="Times New Roman" w:hAnsi="Times New Roman"/>
      <w:sz w:val="26"/>
    </w:rPr>
  </w:style>
  <w:style w:type="character" w:customStyle="1" w:styleId="FontStyle58">
    <w:name w:val="Font Style58"/>
    <w:uiPriority w:val="99"/>
    <w:rsid w:val="007A3EFE"/>
    <w:rPr>
      <w:rFonts w:ascii="Times New Roman" w:hAnsi="Times New Roman"/>
      <w:b/>
      <w:i/>
      <w:sz w:val="26"/>
    </w:rPr>
  </w:style>
  <w:style w:type="paragraph" w:customStyle="1" w:styleId="Style32">
    <w:name w:val="Style32"/>
    <w:basedOn w:val="ac"/>
    <w:uiPriority w:val="99"/>
    <w:rsid w:val="007A3EFE"/>
    <w:pPr>
      <w:widowControl w:val="0"/>
      <w:autoSpaceDE w:val="0"/>
      <w:autoSpaceDN w:val="0"/>
      <w:adjustRightInd w:val="0"/>
      <w:spacing w:line="372" w:lineRule="exact"/>
      <w:ind w:firstLine="0"/>
      <w:jc w:val="left"/>
    </w:pPr>
    <w:rPr>
      <w:rFonts w:ascii="Times New Roman" w:eastAsia="Times New Roman" w:hAnsi="Times New Roman"/>
      <w:szCs w:val="24"/>
      <w:lang w:eastAsia="ru-RU"/>
    </w:rPr>
  </w:style>
  <w:style w:type="paragraph" w:customStyle="1" w:styleId="Style43">
    <w:name w:val="Style43"/>
    <w:basedOn w:val="ac"/>
    <w:uiPriority w:val="99"/>
    <w:rsid w:val="007A3EFE"/>
    <w:pPr>
      <w:widowControl w:val="0"/>
      <w:autoSpaceDE w:val="0"/>
      <w:autoSpaceDN w:val="0"/>
      <w:adjustRightInd w:val="0"/>
      <w:ind w:firstLine="0"/>
      <w:jc w:val="left"/>
    </w:pPr>
    <w:rPr>
      <w:rFonts w:ascii="Times New Roman" w:eastAsia="Times New Roman" w:hAnsi="Times New Roman"/>
      <w:szCs w:val="24"/>
      <w:lang w:eastAsia="ru-RU"/>
    </w:rPr>
  </w:style>
  <w:style w:type="character" w:customStyle="1" w:styleId="FontStyle55">
    <w:name w:val="Font Style55"/>
    <w:uiPriority w:val="99"/>
    <w:rsid w:val="007A3EFE"/>
    <w:rPr>
      <w:rFonts w:ascii="Times New Roman" w:hAnsi="Times New Roman"/>
      <w:b/>
      <w:sz w:val="26"/>
    </w:rPr>
  </w:style>
  <w:style w:type="character" w:customStyle="1" w:styleId="FontStyle64">
    <w:name w:val="Font Style64"/>
    <w:uiPriority w:val="99"/>
    <w:rsid w:val="007A3EFE"/>
    <w:rPr>
      <w:rFonts w:ascii="Times New Roman" w:hAnsi="Times New Roman"/>
      <w:b/>
      <w:sz w:val="26"/>
    </w:rPr>
  </w:style>
  <w:style w:type="paragraph" w:customStyle="1" w:styleId="Style69">
    <w:name w:val="Style69"/>
    <w:basedOn w:val="ac"/>
    <w:uiPriority w:val="99"/>
    <w:rsid w:val="007A3EFE"/>
    <w:pPr>
      <w:widowControl w:val="0"/>
      <w:autoSpaceDE w:val="0"/>
      <w:autoSpaceDN w:val="0"/>
      <w:adjustRightInd w:val="0"/>
      <w:spacing w:line="293" w:lineRule="exact"/>
      <w:ind w:firstLine="538"/>
    </w:pPr>
    <w:rPr>
      <w:rFonts w:eastAsia="Times New Roman" w:cs="Arial"/>
      <w:szCs w:val="24"/>
      <w:lang w:eastAsia="ru-RU"/>
    </w:rPr>
  </w:style>
  <w:style w:type="paragraph" w:customStyle="1" w:styleId="Style77">
    <w:name w:val="Style77"/>
    <w:basedOn w:val="ac"/>
    <w:uiPriority w:val="99"/>
    <w:rsid w:val="007A3EFE"/>
    <w:pPr>
      <w:widowControl w:val="0"/>
      <w:autoSpaceDE w:val="0"/>
      <w:autoSpaceDN w:val="0"/>
      <w:adjustRightInd w:val="0"/>
      <w:spacing w:line="293" w:lineRule="exact"/>
      <w:ind w:firstLine="0"/>
    </w:pPr>
    <w:rPr>
      <w:rFonts w:eastAsia="Times New Roman" w:cs="Arial"/>
      <w:szCs w:val="24"/>
      <w:lang w:eastAsia="ru-RU"/>
    </w:rPr>
  </w:style>
  <w:style w:type="character" w:customStyle="1" w:styleId="FontStyle159">
    <w:name w:val="Font Style159"/>
    <w:uiPriority w:val="99"/>
    <w:rsid w:val="007A3EFE"/>
    <w:rPr>
      <w:rFonts w:ascii="Arial" w:hAnsi="Arial"/>
      <w:sz w:val="18"/>
    </w:rPr>
  </w:style>
  <w:style w:type="character" w:customStyle="1" w:styleId="FontStyle161">
    <w:name w:val="Font Style161"/>
    <w:uiPriority w:val="99"/>
    <w:rsid w:val="007A3EFE"/>
    <w:rPr>
      <w:rFonts w:ascii="Arial" w:hAnsi="Arial"/>
      <w:b/>
      <w:sz w:val="18"/>
    </w:rPr>
  </w:style>
  <w:style w:type="paragraph" w:customStyle="1" w:styleId="Style50">
    <w:name w:val="Style50"/>
    <w:basedOn w:val="ac"/>
    <w:uiPriority w:val="99"/>
    <w:rsid w:val="007A3EFE"/>
    <w:pPr>
      <w:widowControl w:val="0"/>
      <w:autoSpaceDE w:val="0"/>
      <w:autoSpaceDN w:val="0"/>
      <w:adjustRightInd w:val="0"/>
      <w:spacing w:line="274" w:lineRule="exact"/>
      <w:ind w:hanging="365"/>
      <w:jc w:val="left"/>
    </w:pPr>
    <w:rPr>
      <w:rFonts w:eastAsia="Times New Roman" w:cs="Arial"/>
      <w:szCs w:val="24"/>
      <w:lang w:eastAsia="ru-RU"/>
    </w:rPr>
  </w:style>
  <w:style w:type="paragraph" w:customStyle="1" w:styleId="Style81">
    <w:name w:val="Style81"/>
    <w:basedOn w:val="ac"/>
    <w:uiPriority w:val="99"/>
    <w:rsid w:val="007A3EFE"/>
    <w:pPr>
      <w:widowControl w:val="0"/>
      <w:autoSpaceDE w:val="0"/>
      <w:autoSpaceDN w:val="0"/>
      <w:adjustRightInd w:val="0"/>
      <w:spacing w:line="293" w:lineRule="exact"/>
      <w:ind w:firstLine="0"/>
      <w:jc w:val="left"/>
    </w:pPr>
    <w:rPr>
      <w:rFonts w:eastAsia="Times New Roman" w:cs="Arial"/>
      <w:szCs w:val="24"/>
      <w:lang w:eastAsia="ru-RU"/>
    </w:rPr>
  </w:style>
  <w:style w:type="paragraph" w:customStyle="1" w:styleId="Style86">
    <w:name w:val="Style86"/>
    <w:basedOn w:val="ac"/>
    <w:uiPriority w:val="99"/>
    <w:rsid w:val="007A3EFE"/>
    <w:pPr>
      <w:widowControl w:val="0"/>
      <w:autoSpaceDE w:val="0"/>
      <w:autoSpaceDN w:val="0"/>
      <w:adjustRightInd w:val="0"/>
      <w:ind w:firstLine="0"/>
      <w:jc w:val="left"/>
    </w:pPr>
    <w:rPr>
      <w:rFonts w:eastAsia="Times New Roman" w:cs="Arial"/>
      <w:szCs w:val="24"/>
      <w:lang w:eastAsia="ru-RU"/>
    </w:rPr>
  </w:style>
  <w:style w:type="character" w:customStyle="1" w:styleId="FontStyle152">
    <w:name w:val="Font Style152"/>
    <w:uiPriority w:val="99"/>
    <w:rsid w:val="007A3EFE"/>
    <w:rPr>
      <w:rFonts w:ascii="Arial" w:hAnsi="Arial"/>
      <w:b/>
      <w:sz w:val="18"/>
    </w:rPr>
  </w:style>
  <w:style w:type="character" w:customStyle="1" w:styleId="FontStyle162">
    <w:name w:val="Font Style162"/>
    <w:uiPriority w:val="99"/>
    <w:rsid w:val="007A3EFE"/>
    <w:rPr>
      <w:rFonts w:ascii="Arial" w:hAnsi="Arial"/>
      <w:sz w:val="18"/>
    </w:rPr>
  </w:style>
  <w:style w:type="paragraph" w:customStyle="1" w:styleId="Style84">
    <w:name w:val="Style84"/>
    <w:basedOn w:val="ac"/>
    <w:uiPriority w:val="99"/>
    <w:rsid w:val="007A3EFE"/>
    <w:pPr>
      <w:widowControl w:val="0"/>
      <w:autoSpaceDE w:val="0"/>
      <w:autoSpaceDN w:val="0"/>
      <w:adjustRightInd w:val="0"/>
      <w:ind w:firstLine="0"/>
      <w:jc w:val="left"/>
    </w:pPr>
    <w:rPr>
      <w:rFonts w:eastAsia="Times New Roman" w:cs="Arial"/>
      <w:szCs w:val="24"/>
      <w:lang w:eastAsia="ru-RU"/>
    </w:rPr>
  </w:style>
  <w:style w:type="paragraph" w:customStyle="1" w:styleId="Style101">
    <w:name w:val="Style101"/>
    <w:basedOn w:val="ac"/>
    <w:uiPriority w:val="99"/>
    <w:rsid w:val="007A3EFE"/>
    <w:pPr>
      <w:widowControl w:val="0"/>
      <w:autoSpaceDE w:val="0"/>
      <w:autoSpaceDN w:val="0"/>
      <w:adjustRightInd w:val="0"/>
      <w:spacing w:line="293" w:lineRule="exact"/>
      <w:ind w:firstLine="576"/>
    </w:pPr>
    <w:rPr>
      <w:rFonts w:eastAsia="Times New Roman" w:cs="Arial"/>
      <w:szCs w:val="24"/>
      <w:lang w:eastAsia="ru-RU"/>
    </w:rPr>
  </w:style>
  <w:style w:type="paragraph" w:customStyle="1" w:styleId="Style63">
    <w:name w:val="Style63"/>
    <w:basedOn w:val="ac"/>
    <w:uiPriority w:val="99"/>
    <w:rsid w:val="007A3EFE"/>
    <w:pPr>
      <w:widowControl w:val="0"/>
      <w:autoSpaceDE w:val="0"/>
      <w:autoSpaceDN w:val="0"/>
      <w:adjustRightInd w:val="0"/>
      <w:ind w:firstLine="0"/>
      <w:jc w:val="left"/>
    </w:pPr>
    <w:rPr>
      <w:rFonts w:eastAsia="Times New Roman" w:cs="Arial"/>
      <w:szCs w:val="24"/>
      <w:lang w:eastAsia="ru-RU"/>
    </w:rPr>
  </w:style>
  <w:style w:type="paragraph" w:customStyle="1" w:styleId="Style67">
    <w:name w:val="Style67"/>
    <w:basedOn w:val="ac"/>
    <w:uiPriority w:val="99"/>
    <w:rsid w:val="007A3EFE"/>
    <w:pPr>
      <w:widowControl w:val="0"/>
      <w:autoSpaceDE w:val="0"/>
      <w:autoSpaceDN w:val="0"/>
      <w:adjustRightInd w:val="0"/>
      <w:ind w:firstLine="0"/>
    </w:pPr>
    <w:rPr>
      <w:rFonts w:eastAsia="Times New Roman" w:cs="Arial"/>
      <w:szCs w:val="24"/>
      <w:lang w:eastAsia="ru-RU"/>
    </w:rPr>
  </w:style>
  <w:style w:type="character" w:customStyle="1" w:styleId="FontStyle132">
    <w:name w:val="Font Style132"/>
    <w:uiPriority w:val="99"/>
    <w:rsid w:val="007A3EFE"/>
    <w:rPr>
      <w:rFonts w:ascii="Arial" w:hAnsi="Arial"/>
      <w:sz w:val="14"/>
    </w:rPr>
  </w:style>
  <w:style w:type="character" w:customStyle="1" w:styleId="FontStyle141">
    <w:name w:val="Font Style141"/>
    <w:uiPriority w:val="99"/>
    <w:rsid w:val="007A3EFE"/>
    <w:rPr>
      <w:rFonts w:ascii="Arial" w:hAnsi="Arial"/>
      <w:sz w:val="16"/>
    </w:rPr>
  </w:style>
  <w:style w:type="paragraph" w:customStyle="1" w:styleId="Style72">
    <w:name w:val="Style72"/>
    <w:basedOn w:val="ac"/>
    <w:uiPriority w:val="99"/>
    <w:rsid w:val="007A3EFE"/>
    <w:pPr>
      <w:widowControl w:val="0"/>
      <w:autoSpaceDE w:val="0"/>
      <w:autoSpaceDN w:val="0"/>
      <w:adjustRightInd w:val="0"/>
      <w:ind w:firstLine="0"/>
      <w:jc w:val="left"/>
    </w:pPr>
    <w:rPr>
      <w:rFonts w:eastAsia="Times New Roman" w:cs="Arial"/>
      <w:szCs w:val="24"/>
      <w:lang w:eastAsia="ru-RU"/>
    </w:rPr>
  </w:style>
  <w:style w:type="paragraph" w:customStyle="1" w:styleId="Style78">
    <w:name w:val="Style78"/>
    <w:basedOn w:val="ac"/>
    <w:uiPriority w:val="99"/>
    <w:rsid w:val="007A3EFE"/>
    <w:pPr>
      <w:widowControl w:val="0"/>
      <w:autoSpaceDE w:val="0"/>
      <w:autoSpaceDN w:val="0"/>
      <w:adjustRightInd w:val="0"/>
      <w:spacing w:line="293" w:lineRule="exact"/>
      <w:ind w:firstLine="557"/>
    </w:pPr>
    <w:rPr>
      <w:rFonts w:eastAsia="Times New Roman" w:cs="Arial"/>
      <w:szCs w:val="24"/>
      <w:lang w:eastAsia="ru-RU"/>
    </w:rPr>
  </w:style>
  <w:style w:type="paragraph" w:customStyle="1" w:styleId="Style87">
    <w:name w:val="Style87"/>
    <w:basedOn w:val="ac"/>
    <w:uiPriority w:val="99"/>
    <w:rsid w:val="007A3EFE"/>
    <w:pPr>
      <w:widowControl w:val="0"/>
      <w:autoSpaceDE w:val="0"/>
      <w:autoSpaceDN w:val="0"/>
      <w:adjustRightInd w:val="0"/>
      <w:spacing w:line="293" w:lineRule="exact"/>
      <w:ind w:firstLine="552"/>
      <w:jc w:val="left"/>
    </w:pPr>
    <w:rPr>
      <w:rFonts w:eastAsia="Times New Roman" w:cs="Arial"/>
      <w:szCs w:val="24"/>
      <w:lang w:eastAsia="ru-RU"/>
    </w:rPr>
  </w:style>
  <w:style w:type="paragraph" w:customStyle="1" w:styleId="Style88">
    <w:name w:val="Style88"/>
    <w:basedOn w:val="ac"/>
    <w:uiPriority w:val="99"/>
    <w:rsid w:val="007A3EFE"/>
    <w:pPr>
      <w:widowControl w:val="0"/>
      <w:autoSpaceDE w:val="0"/>
      <w:autoSpaceDN w:val="0"/>
      <w:adjustRightInd w:val="0"/>
      <w:spacing w:line="288" w:lineRule="exact"/>
      <w:ind w:firstLine="706"/>
      <w:jc w:val="left"/>
    </w:pPr>
    <w:rPr>
      <w:rFonts w:eastAsia="Times New Roman" w:cs="Arial"/>
      <w:szCs w:val="24"/>
      <w:lang w:eastAsia="ru-RU"/>
    </w:rPr>
  </w:style>
  <w:style w:type="paragraph" w:customStyle="1" w:styleId="Style58">
    <w:name w:val="Style58"/>
    <w:basedOn w:val="ac"/>
    <w:uiPriority w:val="99"/>
    <w:rsid w:val="007A3EFE"/>
    <w:pPr>
      <w:widowControl w:val="0"/>
      <w:autoSpaceDE w:val="0"/>
      <w:autoSpaceDN w:val="0"/>
      <w:adjustRightInd w:val="0"/>
      <w:spacing w:line="293" w:lineRule="exact"/>
      <w:ind w:firstLine="686"/>
    </w:pPr>
    <w:rPr>
      <w:rFonts w:eastAsia="Times New Roman" w:cs="Arial"/>
      <w:szCs w:val="24"/>
      <w:lang w:eastAsia="ru-RU"/>
    </w:rPr>
  </w:style>
  <w:style w:type="paragraph" w:customStyle="1" w:styleId="Style89">
    <w:name w:val="Style89"/>
    <w:basedOn w:val="ac"/>
    <w:uiPriority w:val="99"/>
    <w:rsid w:val="007A3EFE"/>
    <w:pPr>
      <w:widowControl w:val="0"/>
      <w:autoSpaceDE w:val="0"/>
      <w:autoSpaceDN w:val="0"/>
      <w:adjustRightInd w:val="0"/>
      <w:ind w:firstLine="0"/>
      <w:jc w:val="left"/>
    </w:pPr>
    <w:rPr>
      <w:rFonts w:eastAsia="Times New Roman" w:cs="Arial"/>
      <w:szCs w:val="24"/>
      <w:lang w:eastAsia="ru-RU"/>
    </w:rPr>
  </w:style>
  <w:style w:type="paragraph" w:customStyle="1" w:styleId="Style121">
    <w:name w:val="Style121"/>
    <w:basedOn w:val="ac"/>
    <w:uiPriority w:val="99"/>
    <w:rsid w:val="007A3EFE"/>
    <w:pPr>
      <w:widowControl w:val="0"/>
      <w:autoSpaceDE w:val="0"/>
      <w:autoSpaceDN w:val="0"/>
      <w:adjustRightInd w:val="0"/>
      <w:ind w:firstLine="0"/>
    </w:pPr>
    <w:rPr>
      <w:rFonts w:eastAsia="Times New Roman" w:cs="Arial"/>
      <w:szCs w:val="24"/>
      <w:lang w:eastAsia="ru-RU"/>
    </w:rPr>
  </w:style>
  <w:style w:type="paragraph" w:customStyle="1" w:styleId="Style103">
    <w:name w:val="Style103"/>
    <w:basedOn w:val="ac"/>
    <w:uiPriority w:val="99"/>
    <w:rsid w:val="007A3EFE"/>
    <w:pPr>
      <w:widowControl w:val="0"/>
      <w:autoSpaceDE w:val="0"/>
      <w:autoSpaceDN w:val="0"/>
      <w:adjustRightInd w:val="0"/>
      <w:spacing w:line="293" w:lineRule="exact"/>
      <w:ind w:firstLine="0"/>
      <w:jc w:val="left"/>
    </w:pPr>
    <w:rPr>
      <w:rFonts w:eastAsia="Times New Roman" w:cs="Arial"/>
      <w:szCs w:val="24"/>
      <w:lang w:eastAsia="ru-RU"/>
    </w:rPr>
  </w:style>
  <w:style w:type="character" w:customStyle="1" w:styleId="FontStyle86">
    <w:name w:val="Font Style86"/>
    <w:uiPriority w:val="99"/>
    <w:rsid w:val="007A3EFE"/>
    <w:rPr>
      <w:rFonts w:ascii="Times New Roman" w:hAnsi="Times New Roman"/>
      <w:sz w:val="20"/>
    </w:rPr>
  </w:style>
  <w:style w:type="character" w:customStyle="1" w:styleId="125">
    <w:name w:val="Знак Знак12"/>
    <w:uiPriority w:val="99"/>
    <w:rsid w:val="007A3EFE"/>
    <w:rPr>
      <w:rFonts w:ascii="Cambria" w:hAnsi="Cambria"/>
      <w:b/>
      <w:color w:val="365F91"/>
      <w:sz w:val="28"/>
    </w:rPr>
  </w:style>
  <w:style w:type="character" w:customStyle="1" w:styleId="11e">
    <w:name w:val="Знак Знак11"/>
    <w:uiPriority w:val="99"/>
    <w:rsid w:val="007A3EFE"/>
    <w:rPr>
      <w:rFonts w:ascii="Cambria" w:hAnsi="Cambria"/>
      <w:b/>
      <w:color w:val="4F81BD"/>
      <w:sz w:val="26"/>
    </w:rPr>
  </w:style>
  <w:style w:type="paragraph" w:customStyle="1" w:styleId="affffffffffffffffffe">
    <w:name w:val="Мой заголовок"/>
    <w:basedOn w:val="ac"/>
    <w:uiPriority w:val="99"/>
    <w:rsid w:val="007A3EFE"/>
    <w:pPr>
      <w:widowControl w:val="0"/>
      <w:ind w:firstLine="0"/>
      <w:jc w:val="center"/>
    </w:pPr>
    <w:rPr>
      <w:rFonts w:ascii="Times New Roman" w:eastAsia="Times New Roman" w:hAnsi="Times New Roman"/>
      <w:b/>
      <w:sz w:val="28"/>
      <w:szCs w:val="20"/>
      <w:lang w:eastAsia="ru-RU"/>
    </w:rPr>
  </w:style>
  <w:style w:type="paragraph" w:customStyle="1" w:styleId="afffffffffffffffffff">
    <w:name w:val="текст сп нум"/>
    <w:basedOn w:val="ac"/>
    <w:uiPriority w:val="99"/>
    <w:rsid w:val="007A3EFE"/>
    <w:pPr>
      <w:keepLines/>
      <w:widowControl w:val="0"/>
      <w:tabs>
        <w:tab w:val="num" w:pos="360"/>
      </w:tabs>
      <w:ind w:left="360" w:hanging="360"/>
    </w:pPr>
    <w:rPr>
      <w:rFonts w:ascii="Times New Roman" w:eastAsia="Times New Roman" w:hAnsi="Times New Roman"/>
      <w:szCs w:val="24"/>
      <w:lang w:eastAsia="ru-RU"/>
    </w:rPr>
  </w:style>
  <w:style w:type="paragraph" w:customStyle="1" w:styleId="a1">
    <w:name w:val="Подрисуночная надпись"/>
    <w:basedOn w:val="ac"/>
    <w:uiPriority w:val="99"/>
    <w:rsid w:val="007A3EFE"/>
    <w:pPr>
      <w:numPr>
        <w:numId w:val="34"/>
      </w:numPr>
      <w:spacing w:after="200" w:line="276" w:lineRule="auto"/>
      <w:ind w:firstLine="0"/>
      <w:jc w:val="left"/>
    </w:pPr>
    <w:rPr>
      <w:rFonts w:ascii="Calibri" w:eastAsia="Times New Roman" w:hAnsi="Calibri"/>
      <w:sz w:val="22"/>
    </w:rPr>
  </w:style>
  <w:style w:type="paragraph" w:customStyle="1" w:styleId="afffffffffffffffffff0">
    <w:name w:val="Прижатый влево"/>
    <w:basedOn w:val="ac"/>
    <w:next w:val="ac"/>
    <w:uiPriority w:val="99"/>
    <w:rsid w:val="007A3EFE"/>
    <w:pPr>
      <w:widowControl w:val="0"/>
      <w:autoSpaceDE w:val="0"/>
      <w:autoSpaceDN w:val="0"/>
      <w:adjustRightInd w:val="0"/>
      <w:ind w:firstLine="0"/>
      <w:jc w:val="left"/>
    </w:pPr>
    <w:rPr>
      <w:rFonts w:eastAsia="Times New Roman" w:cs="Arial"/>
      <w:szCs w:val="24"/>
      <w:lang w:eastAsia="ru-RU"/>
    </w:rPr>
  </w:style>
  <w:style w:type="paragraph" w:customStyle="1" w:styleId="242">
    <w:name w:val="Основной текст с отступом 24"/>
    <w:basedOn w:val="ac"/>
    <w:uiPriority w:val="99"/>
    <w:semiHidden/>
    <w:rsid w:val="007A3EFE"/>
    <w:pPr>
      <w:ind w:firstLine="34"/>
    </w:pPr>
    <w:rPr>
      <w:rFonts w:ascii="Times New Roman" w:eastAsia="Times New Roman" w:hAnsi="Times New Roman"/>
      <w:sz w:val="20"/>
      <w:szCs w:val="20"/>
      <w:lang w:eastAsia="ru-RU"/>
    </w:rPr>
  </w:style>
  <w:style w:type="paragraph" w:customStyle="1" w:styleId="147">
    <w:name w:val="Обычный + 14 пт"/>
    <w:basedOn w:val="ac"/>
    <w:uiPriority w:val="99"/>
    <w:rsid w:val="007A3EFE"/>
    <w:pPr>
      <w:ind w:firstLine="0"/>
      <w:jc w:val="left"/>
    </w:pPr>
    <w:rPr>
      <w:rFonts w:ascii="Times New Roman" w:eastAsia="Times New Roman" w:hAnsi="Times New Roman"/>
      <w:bCs/>
      <w:sz w:val="28"/>
      <w:szCs w:val="28"/>
      <w:lang w:eastAsia="ru-RU"/>
    </w:rPr>
  </w:style>
  <w:style w:type="paragraph" w:customStyle="1" w:styleId="12127">
    <w:name w:val="Стиль 12 пт По правому краю Первая строка:  127 см"/>
    <w:basedOn w:val="ac"/>
    <w:uiPriority w:val="99"/>
    <w:rsid w:val="007A3EFE"/>
    <w:pPr>
      <w:ind w:firstLine="720"/>
      <w:jc w:val="right"/>
    </w:pPr>
    <w:rPr>
      <w:rFonts w:ascii="Times New Roman" w:eastAsia="Times New Roman" w:hAnsi="Times New Roman"/>
      <w:szCs w:val="20"/>
      <w:lang w:eastAsia="ru-RU"/>
    </w:rPr>
  </w:style>
  <w:style w:type="paragraph" w:customStyle="1" w:styleId="1ffffff0">
    <w:name w:val="Сновной текст_1"/>
    <w:basedOn w:val="aff3"/>
    <w:uiPriority w:val="99"/>
    <w:rsid w:val="007A3EFE"/>
    <w:pPr>
      <w:spacing w:after="0" w:line="360" w:lineRule="auto"/>
      <w:ind w:firstLine="720"/>
    </w:pPr>
    <w:rPr>
      <w:rFonts w:ascii="Times New Roman" w:hAnsi="Times New Roman"/>
      <w:sz w:val="28"/>
      <w:szCs w:val="28"/>
    </w:rPr>
  </w:style>
  <w:style w:type="paragraph" w:customStyle="1" w:styleId="BodyText1">
    <w:name w:val="Body Text1"/>
    <w:basedOn w:val="ac"/>
    <w:uiPriority w:val="99"/>
    <w:rsid w:val="007A3EFE"/>
    <w:pPr>
      <w:autoSpaceDE w:val="0"/>
      <w:autoSpaceDN w:val="0"/>
      <w:ind w:firstLine="0"/>
    </w:pPr>
    <w:rPr>
      <w:rFonts w:ascii="Times New Roman" w:eastAsia="Times New Roman" w:hAnsi="Times New Roman"/>
      <w:sz w:val="28"/>
      <w:szCs w:val="28"/>
      <w:lang w:eastAsia="ru-RU"/>
    </w:rPr>
  </w:style>
  <w:style w:type="paragraph" w:customStyle="1" w:styleId="a3">
    <w:name w:val="Маркированный"/>
    <w:basedOn w:val="ac"/>
    <w:uiPriority w:val="99"/>
    <w:rsid w:val="007A3EFE"/>
    <w:pPr>
      <w:numPr>
        <w:numId w:val="35"/>
      </w:numPr>
      <w:jc w:val="left"/>
    </w:pPr>
    <w:rPr>
      <w:rFonts w:ascii="Times New Roman" w:eastAsia="Times New Roman" w:hAnsi="Times New Roman"/>
      <w:szCs w:val="24"/>
      <w:lang w:eastAsia="ru-RU"/>
    </w:rPr>
  </w:style>
  <w:style w:type="paragraph" w:customStyle="1" w:styleId="afffffffffffffffffff1">
    <w:name w:val="Номер таблицы"/>
    <w:basedOn w:val="ac"/>
    <w:next w:val="afffff9"/>
    <w:uiPriority w:val="99"/>
    <w:rsid w:val="007A3EFE"/>
    <w:pPr>
      <w:ind w:firstLine="0"/>
      <w:jc w:val="right"/>
    </w:pPr>
    <w:rPr>
      <w:rFonts w:ascii="Times New Roman" w:eastAsia="Times New Roman" w:hAnsi="Times New Roman"/>
      <w:szCs w:val="24"/>
      <w:lang w:eastAsia="ru-RU"/>
    </w:rPr>
  </w:style>
  <w:style w:type="paragraph" w:customStyle="1" w:styleId="afffffffffffffffffff2">
    <w:name w:val="Нумерация рисунков"/>
    <w:basedOn w:val="ac"/>
    <w:uiPriority w:val="99"/>
    <w:rsid w:val="007A3EFE"/>
    <w:pPr>
      <w:ind w:firstLine="0"/>
      <w:jc w:val="left"/>
    </w:pPr>
    <w:rPr>
      <w:rFonts w:ascii="Times New Roman" w:eastAsia="Times New Roman" w:hAnsi="Times New Roman"/>
      <w:szCs w:val="20"/>
      <w:lang w:eastAsia="ru-RU"/>
    </w:rPr>
  </w:style>
  <w:style w:type="paragraph" w:customStyle="1" w:styleId="ab">
    <w:name w:val="Нумерованный"/>
    <w:basedOn w:val="ac"/>
    <w:uiPriority w:val="99"/>
    <w:rsid w:val="007A3EFE"/>
    <w:pPr>
      <w:numPr>
        <w:numId w:val="36"/>
      </w:numPr>
      <w:jc w:val="left"/>
    </w:pPr>
    <w:rPr>
      <w:rFonts w:ascii="Times New Roman" w:eastAsia="Times New Roman" w:hAnsi="Times New Roman"/>
      <w:szCs w:val="24"/>
      <w:lang w:eastAsia="ru-RU"/>
    </w:rPr>
  </w:style>
  <w:style w:type="paragraph" w:customStyle="1" w:styleId="afffffffffffffffffff3">
    <w:name w:val="Подчеркивание"/>
    <w:basedOn w:val="ac"/>
    <w:next w:val="ac"/>
    <w:uiPriority w:val="99"/>
    <w:rsid w:val="007A3EFE"/>
    <w:pPr>
      <w:ind w:firstLine="0"/>
      <w:jc w:val="left"/>
    </w:pPr>
    <w:rPr>
      <w:rFonts w:ascii="Times New Roman" w:eastAsia="Times New Roman" w:hAnsi="Times New Roman"/>
      <w:szCs w:val="24"/>
      <w:u w:val="single"/>
      <w:lang w:eastAsia="ru-RU"/>
    </w:rPr>
  </w:style>
  <w:style w:type="paragraph" w:customStyle="1" w:styleId="afffffffffffffffffff4">
    <w:name w:val="Полужирный"/>
    <w:basedOn w:val="ac"/>
    <w:uiPriority w:val="99"/>
    <w:rsid w:val="007A3EFE"/>
    <w:pPr>
      <w:ind w:firstLine="0"/>
      <w:jc w:val="left"/>
    </w:pPr>
    <w:rPr>
      <w:rFonts w:ascii="Times New Roman" w:eastAsia="Times New Roman" w:hAnsi="Times New Roman"/>
      <w:b/>
      <w:szCs w:val="24"/>
      <w:lang w:eastAsia="ru-RU"/>
    </w:rPr>
  </w:style>
  <w:style w:type="paragraph" w:customStyle="1" w:styleId="afffffffffffffffffff5">
    <w:name w:val="Примечания_наш стиль"/>
    <w:basedOn w:val="ac"/>
    <w:uiPriority w:val="99"/>
    <w:rsid w:val="007A3EFE"/>
    <w:pPr>
      <w:ind w:firstLine="0"/>
      <w:jc w:val="left"/>
    </w:pPr>
    <w:rPr>
      <w:rFonts w:ascii="Times New Roman" w:eastAsia="Times New Roman" w:hAnsi="Times New Roman"/>
      <w:sz w:val="22"/>
      <w:szCs w:val="24"/>
      <w:lang w:eastAsia="ru-RU"/>
    </w:rPr>
  </w:style>
  <w:style w:type="paragraph" w:customStyle="1" w:styleId="afffffffffffffffffff6">
    <w:name w:val="содерание_введение"/>
    <w:basedOn w:val="12"/>
    <w:next w:val="ac"/>
    <w:uiPriority w:val="99"/>
    <w:rsid w:val="007A3EFE"/>
    <w:pPr>
      <w:keepLines w:val="0"/>
      <w:pageBreakBefore/>
      <w:spacing w:before="100" w:beforeAutospacing="1" w:after="100" w:afterAutospacing="1"/>
      <w:ind w:firstLine="0"/>
      <w:jc w:val="center"/>
    </w:pPr>
    <w:rPr>
      <w:rFonts w:ascii="Times New Roman" w:hAnsi="Times New Roman" w:cs="Arial"/>
      <w:bCs w:val="0"/>
      <w:caps/>
      <w:color w:val="auto"/>
      <w:kern w:val="32"/>
      <w:sz w:val="32"/>
      <w:szCs w:val="32"/>
      <w:lang w:eastAsia="ru-RU"/>
    </w:rPr>
  </w:style>
  <w:style w:type="table" w:customStyle="1" w:styleId="afffffffffffffffffff7">
    <w:name w:val="Таблицы"/>
    <w:uiPriority w:val="99"/>
    <w:rsid w:val="007A3EFE"/>
    <w:pPr>
      <w:jc w:val="both"/>
    </w:pPr>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8">
    <w:name w:val="Текст в таблицах"/>
    <w:basedOn w:val="ac"/>
    <w:uiPriority w:val="99"/>
    <w:rsid w:val="007A3EFE"/>
    <w:pPr>
      <w:ind w:firstLine="0"/>
      <w:jc w:val="left"/>
    </w:pPr>
    <w:rPr>
      <w:rFonts w:ascii="Times New Roman" w:eastAsia="Times New Roman" w:hAnsi="Times New Roman"/>
      <w:szCs w:val="24"/>
      <w:lang w:eastAsia="ru-RU"/>
    </w:rPr>
  </w:style>
  <w:style w:type="character" w:customStyle="1" w:styleId="afffffffffffffffffff9">
    <w:name w:val="Продолжение ссылки"/>
    <w:uiPriority w:val="99"/>
    <w:rsid w:val="007A3EFE"/>
    <w:rPr>
      <w:b/>
      <w:color w:val="106BBE"/>
      <w:sz w:val="20"/>
      <w:u w:val="single"/>
    </w:rPr>
  </w:style>
  <w:style w:type="character" w:customStyle="1" w:styleId="FootnoteTextChar12">
    <w:name w:val="Footnote Text Char12"/>
    <w:aliases w:val="Table_Footnote_last Знак Char,Table_Footnote_last Знак Знак Char,Table_Footnote_last Char,Текст сноски1 Char12,Текст сноски Знак Знак1 Char12,Текст сноски Знак1 Char12,Текст сноски Знак Знак Знак Знак Знак Char12,Зна Cha"/>
    <w:uiPriority w:val="99"/>
    <w:semiHidden/>
    <w:rsid w:val="007A3EFE"/>
    <w:rPr>
      <w:sz w:val="20"/>
    </w:rPr>
  </w:style>
  <w:style w:type="character" w:customStyle="1" w:styleId="FootnoteTextChar11">
    <w:name w:val="Footnote Text Char11"/>
    <w:aliases w:val="Table_Footnote_last Знак Char11,Table_Footnote_last Знак Знак Char11,Table_Footnote_last Char11,Текст сноски1 Char11,Текст сноски Знак Знак1 Char11,Текст сноски Знак1 Char11,Текст сноски Знак Знак Знак Знак Знак Char11,Зна Cha2"/>
    <w:uiPriority w:val="99"/>
    <w:semiHidden/>
    <w:locked/>
    <w:rsid w:val="007A3EFE"/>
    <w:rPr>
      <w:sz w:val="20"/>
    </w:rPr>
  </w:style>
  <w:style w:type="character" w:customStyle="1" w:styleId="FootnoteTextChar10">
    <w:name w:val="Footnote Text Char10"/>
    <w:aliases w:val="Table_Footnote_last Знак Char10,Table_Footnote_last Знак Знак Char10,Table_Footnote_last Char10,Текст сноски1 Char10,Текст сноски Знак Знак1 Char10,Текст сноски Знак1 Char10,Текст сноски Знак Знак Знак Знак Знак Char10,Зна Cha1"/>
    <w:uiPriority w:val="99"/>
    <w:semiHidden/>
    <w:rsid w:val="007A3EFE"/>
    <w:rPr>
      <w:sz w:val="20"/>
    </w:rPr>
  </w:style>
  <w:style w:type="character" w:customStyle="1" w:styleId="FootnoteTextChar9">
    <w:name w:val="Footnote Text Char9"/>
    <w:aliases w:val="Table_Footnote_last Знак Char9,Table_Footnote_last Знак Знак Char9,Table_Footnote_last Char9,Текст сноски1 Char9,Текст сноски Знак Знак1 Char9,Текст сноски Знак1 Char9,Текст сноски Знак Знак Знак Знак Знак Char9,Текст сноски-FN Char9"/>
    <w:uiPriority w:val="99"/>
    <w:semiHidden/>
    <w:locked/>
    <w:rsid w:val="007A3EFE"/>
    <w:rPr>
      <w:sz w:val="20"/>
    </w:rPr>
  </w:style>
  <w:style w:type="character" w:customStyle="1" w:styleId="FootnoteTextChar8">
    <w:name w:val="Footnote Text Char8"/>
    <w:aliases w:val="Table_Footnote_last Знак Char8,Table_Footnote_last Знак Знак Char8,Table_Footnote_last Char8,Текст сноски1 Char8,Текст сноски Знак Знак1 Char8,Текст сноски Знак1 Char8,Текст сноски Знак Знак Знак Знак Знак Char8,Текст сноски-FN Char8"/>
    <w:uiPriority w:val="99"/>
    <w:semiHidden/>
    <w:locked/>
    <w:rsid w:val="007A3EFE"/>
    <w:rPr>
      <w:sz w:val="20"/>
    </w:rPr>
  </w:style>
  <w:style w:type="character" w:customStyle="1" w:styleId="FootnoteTextChar7">
    <w:name w:val="Footnote Text Char7"/>
    <w:aliases w:val="Table_Footnote_last Знак Char7,Table_Footnote_last Знак Знак Char7,Table_Footnote_last Char7,Текст сноски1 Char7,Текст сноски Знак Знак1 Char7,Текст сноски Знак1 Char7,Текст сноски Знак Знак Знак Знак Знак Char7,Текст сноски-FN Char7"/>
    <w:uiPriority w:val="99"/>
    <w:semiHidden/>
    <w:locked/>
    <w:rsid w:val="007A3EFE"/>
    <w:rPr>
      <w:sz w:val="20"/>
    </w:rPr>
  </w:style>
  <w:style w:type="character" w:customStyle="1" w:styleId="FootnoteTextChar6">
    <w:name w:val="Footnote Text Char6"/>
    <w:aliases w:val="Table_Footnote_last Знак Char6,Table_Footnote_last Знак Знак Char6,Table_Footnote_last Char6,Текст сноски1 Char6,Текст сноски Знак Знак1 Char6,Текст сноски Знак1 Char6,Текст сноски Знак Знак Знак Знак Знак Char6,Текст сноски-FN Char6"/>
    <w:uiPriority w:val="99"/>
    <w:semiHidden/>
    <w:locked/>
    <w:rsid w:val="007A3EFE"/>
    <w:rPr>
      <w:sz w:val="20"/>
    </w:rPr>
  </w:style>
  <w:style w:type="character" w:customStyle="1" w:styleId="FootnoteTextChar5">
    <w:name w:val="Footnote Text Char5"/>
    <w:aliases w:val="Table_Footnote_last Знак Char5,Table_Footnote_last Знак Знак Char5,Table_Footnote_last Char5,Текст сноски1 Char5,Текст сноски Знак Знак1 Char5,Текст сноски Знак1 Char5,Текст сноски Знак Знак Знак Знак Знак Char5,Текст сноски-FN Char5"/>
    <w:uiPriority w:val="99"/>
    <w:semiHidden/>
    <w:locked/>
    <w:rsid w:val="007A3EFE"/>
    <w:rPr>
      <w:sz w:val="20"/>
    </w:rPr>
  </w:style>
  <w:style w:type="character" w:customStyle="1" w:styleId="FootnoteTextChar4">
    <w:name w:val="Footnote Text Char4"/>
    <w:aliases w:val="Table_Footnote_last Знак Char4,Table_Footnote_last Знак Знак Char4,Table_Footnote_last Char4,Текст сноски1 Char4,Текст сноски Знак Знак1 Char4,Текст сноски Знак1 Char4,Текст сноски Знак Знак Знак Знак Знак Char4,Текст сноски-FN Char4"/>
    <w:uiPriority w:val="99"/>
    <w:semiHidden/>
    <w:locked/>
    <w:rsid w:val="007A3EFE"/>
    <w:rPr>
      <w:sz w:val="20"/>
    </w:rPr>
  </w:style>
  <w:style w:type="character" w:customStyle="1" w:styleId="FootnoteTextChar3">
    <w:name w:val="Footnote Text Char3"/>
    <w:aliases w:val="Table_Footnote_last Знак Char3,Table_Footnote_last Знак Знак Char3,Table_Footnote_last Char3,Текст сноски1 Char3,Текст сноски Знак Знак1 Char3,Текст сноски Знак1 Char3,Текст сноски Знак Знак Знак Знак Знак Char3,Текст сноски-FN Char3"/>
    <w:uiPriority w:val="99"/>
    <w:semiHidden/>
    <w:rsid w:val="007A3EFE"/>
    <w:rPr>
      <w:sz w:val="20"/>
    </w:rPr>
  </w:style>
  <w:style w:type="character" w:customStyle="1" w:styleId="FootnoteTextChar2">
    <w:name w:val="Footnote Text Char2"/>
    <w:aliases w:val="Table_Footnote_last Знак Char2,Table_Footnote_last Знак Знак Char2,Table_Footnote_last Char2,Текст сноски1 Char2,Текст сноски Знак Знак1 Char2,Текст сноски Знак1 Char2,Текст сноски Знак Знак Знак Знак Знак Char2,Текст сноски-FN Char2"/>
    <w:uiPriority w:val="99"/>
    <w:semiHidden/>
    <w:rsid w:val="007A3EFE"/>
    <w:rPr>
      <w:sz w:val="20"/>
    </w:rPr>
  </w:style>
  <w:style w:type="table" w:customStyle="1" w:styleId="6c">
    <w:name w:val="Сетка таблицы6"/>
    <w:uiPriority w:val="99"/>
    <w:rsid w:val="007A3EFE"/>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octDiss">
    <w:name w:val="Doct_Diss"/>
    <w:basedOn w:val="ac"/>
    <w:uiPriority w:val="99"/>
    <w:rsid w:val="007A3EFE"/>
    <w:pPr>
      <w:widowControl w:val="0"/>
      <w:spacing w:line="372" w:lineRule="auto"/>
      <w:ind w:firstLine="851"/>
    </w:pPr>
    <w:rPr>
      <w:rFonts w:ascii="Times New Roman" w:eastAsia="Times New Roman" w:hAnsi="Times New Roman"/>
      <w:sz w:val="28"/>
      <w:szCs w:val="20"/>
      <w:lang w:eastAsia="ru-RU"/>
    </w:rPr>
  </w:style>
  <w:style w:type="table" w:customStyle="1" w:styleId="1ffffff1">
    <w:name w:val="Таблицы1"/>
    <w:uiPriority w:val="99"/>
    <w:rsid w:val="007A3EFE"/>
    <w:pPr>
      <w:jc w:val="both"/>
    </w:pPr>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ffffffffffa">
    <w:name w:val="Стиль связь"/>
    <w:uiPriority w:val="99"/>
    <w:rsid w:val="007A3EFE"/>
    <w:pPr>
      <w:jc w:val="right"/>
    </w:pPr>
    <w:rPr>
      <w:rFonts w:eastAsia="Times New Roman"/>
    </w:rPr>
    <w:tblPr>
      <w:tblInd w:w="0" w:type="dxa"/>
      <w:tblBorders>
        <w:top w:val="single" w:sz="12" w:space="0" w:color="984806"/>
        <w:bottom w:val="single" w:sz="12" w:space="0" w:color="984806"/>
        <w:insideH w:val="single" w:sz="4" w:space="0" w:color="984806"/>
        <w:insideV w:val="single" w:sz="4" w:space="0" w:color="984806"/>
      </w:tblBorders>
      <w:tblCellMar>
        <w:top w:w="0" w:type="dxa"/>
        <w:left w:w="108" w:type="dxa"/>
        <w:bottom w:w="0" w:type="dxa"/>
        <w:right w:w="108" w:type="dxa"/>
      </w:tblCellMar>
    </w:tblPr>
  </w:style>
  <w:style w:type="table" w:customStyle="1" w:styleId="1ffffff2">
    <w:name w:val="Стиль связь1"/>
    <w:uiPriority w:val="99"/>
    <w:rsid w:val="007A3EFE"/>
    <w:pPr>
      <w:jc w:val="right"/>
    </w:pPr>
    <w:rPr>
      <w:rFonts w:eastAsia="Times New Roman"/>
    </w:rPr>
    <w:tblPr>
      <w:tblInd w:w="0" w:type="dxa"/>
      <w:tblBorders>
        <w:top w:val="single" w:sz="12" w:space="0" w:color="984806"/>
        <w:bottom w:val="single" w:sz="12" w:space="0" w:color="984806"/>
        <w:insideH w:val="single" w:sz="4" w:space="0" w:color="984806"/>
        <w:insideV w:val="single" w:sz="4" w:space="0" w:color="984806"/>
      </w:tblBorders>
      <w:tblCellMar>
        <w:top w:w="0" w:type="dxa"/>
        <w:left w:w="108" w:type="dxa"/>
        <w:bottom w:w="0" w:type="dxa"/>
        <w:right w:w="108" w:type="dxa"/>
      </w:tblCellMar>
    </w:tblPr>
  </w:style>
  <w:style w:type="table" w:customStyle="1" w:styleId="2ffff1">
    <w:name w:val="Стиль связь2"/>
    <w:uiPriority w:val="99"/>
    <w:rsid w:val="007A3EFE"/>
    <w:pPr>
      <w:jc w:val="right"/>
    </w:pPr>
    <w:rPr>
      <w:rFonts w:eastAsia="Times New Roman"/>
    </w:rPr>
    <w:tblPr>
      <w:tblInd w:w="0" w:type="dxa"/>
      <w:tblBorders>
        <w:top w:val="single" w:sz="12" w:space="0" w:color="984806"/>
        <w:bottom w:val="single" w:sz="12" w:space="0" w:color="984806"/>
        <w:insideH w:val="single" w:sz="4" w:space="0" w:color="984806"/>
        <w:insideV w:val="single" w:sz="4" w:space="0" w:color="984806"/>
      </w:tblBorders>
      <w:tblCellMar>
        <w:top w:w="0" w:type="dxa"/>
        <w:left w:w="108" w:type="dxa"/>
        <w:bottom w:w="0" w:type="dxa"/>
        <w:right w:w="108" w:type="dxa"/>
      </w:tblCellMar>
    </w:tblPr>
  </w:style>
  <w:style w:type="table" w:customStyle="1" w:styleId="3ffc">
    <w:name w:val="Стиль связь3"/>
    <w:uiPriority w:val="99"/>
    <w:rsid w:val="007A3EFE"/>
    <w:pPr>
      <w:jc w:val="right"/>
    </w:pPr>
    <w:rPr>
      <w:rFonts w:eastAsia="Times New Roman"/>
    </w:rPr>
    <w:tblPr>
      <w:tblInd w:w="0" w:type="dxa"/>
      <w:tblBorders>
        <w:top w:val="single" w:sz="12" w:space="0" w:color="984806"/>
        <w:bottom w:val="single" w:sz="12" w:space="0" w:color="984806"/>
        <w:insideH w:val="single" w:sz="4" w:space="0" w:color="984806"/>
        <w:insideV w:val="single" w:sz="4" w:space="0" w:color="984806"/>
      </w:tblBorders>
      <w:tblCellMar>
        <w:top w:w="0" w:type="dxa"/>
        <w:left w:w="108" w:type="dxa"/>
        <w:bottom w:w="0" w:type="dxa"/>
        <w:right w:w="108" w:type="dxa"/>
      </w:tblCellMar>
    </w:tblPr>
  </w:style>
  <w:style w:type="table" w:customStyle="1" w:styleId="-11">
    <w:name w:val="Веб-таблица 11"/>
    <w:uiPriority w:val="99"/>
    <w:semiHidden/>
    <w:rsid w:val="007A3EFE"/>
    <w:pPr>
      <w:widowControl w:val="0"/>
      <w:autoSpaceDE w:val="0"/>
      <w:autoSpaceDN w:val="0"/>
      <w:adjustRightInd w:val="0"/>
    </w:pPr>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
    <w:name w:val="Веб-таблица 21"/>
    <w:uiPriority w:val="99"/>
    <w:semiHidden/>
    <w:rsid w:val="007A3EFE"/>
    <w:pPr>
      <w:widowControl w:val="0"/>
      <w:autoSpaceDE w:val="0"/>
      <w:autoSpaceDN w:val="0"/>
      <w:adjustRightInd w:val="0"/>
    </w:pPr>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semiHidden/>
    <w:rsid w:val="007A3EFE"/>
    <w:pPr>
      <w:widowControl w:val="0"/>
      <w:autoSpaceDE w:val="0"/>
      <w:autoSpaceDN w:val="0"/>
      <w:adjustRightInd w:val="0"/>
    </w:pPr>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3">
    <w:name w:val="Изысканная таблица1"/>
    <w:uiPriority w:val="99"/>
    <w:semiHidden/>
    <w:rsid w:val="007A3EFE"/>
    <w:pPr>
      <w:widowControl w:val="0"/>
      <w:autoSpaceDE w:val="0"/>
      <w:autoSpaceDN w:val="0"/>
      <w:adjustRightInd w:val="0"/>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
    <w:name w:val="Классическая таблица 1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a">
    <w:name w:val="Классическая таблица 2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8">
    <w:name w:val="Классическая таблица 31"/>
    <w:uiPriority w:val="99"/>
    <w:semiHidden/>
    <w:rsid w:val="007A3EFE"/>
    <w:pPr>
      <w:widowControl w:val="0"/>
      <w:autoSpaceDE w:val="0"/>
      <w:autoSpaceDN w:val="0"/>
      <w:adjustRightInd w:val="0"/>
    </w:pPr>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6">
    <w:name w:val="Классическая таблица 4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0">
    <w:name w:val="Объемная таблица 11"/>
    <w:uiPriority w:val="99"/>
    <w:semiHidden/>
    <w:rsid w:val="007A3EFE"/>
    <w:pPr>
      <w:widowControl w:val="0"/>
      <w:autoSpaceDE w:val="0"/>
      <w:autoSpaceDN w:val="0"/>
      <w:adjustRightInd w:val="0"/>
    </w:pPr>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style>
  <w:style w:type="table" w:customStyle="1" w:styleId="319">
    <w:name w:val="Объемная таблица 31"/>
    <w:uiPriority w:val="99"/>
    <w:semiHidden/>
    <w:rsid w:val="007A3EFE"/>
    <w:pPr>
      <w:widowControl w:val="0"/>
      <w:autoSpaceDE w:val="0"/>
      <w:autoSpaceDN w:val="0"/>
      <w:adjustRightInd w:val="0"/>
    </w:pPr>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style>
  <w:style w:type="table" w:customStyle="1" w:styleId="21b">
    <w:name w:val="Простая таблица 21"/>
    <w:uiPriority w:val="99"/>
    <w:semiHidden/>
    <w:rsid w:val="007A3EFE"/>
    <w:pPr>
      <w:widowControl w:val="0"/>
      <w:autoSpaceDE w:val="0"/>
      <w:autoSpaceDN w:val="0"/>
      <w:adjustRightInd w:val="0"/>
    </w:pPr>
    <w:rPr>
      <w:rFonts w:ascii="Times New Roman" w:eastAsia="Times New Roman" w:hAnsi="Times New Roman"/>
    </w:rPr>
    <w:tblPr>
      <w:tblInd w:w="0" w:type="dxa"/>
      <w:tblCellMar>
        <w:top w:w="0" w:type="dxa"/>
        <w:left w:w="108" w:type="dxa"/>
        <w:bottom w:w="0" w:type="dxa"/>
        <w:right w:w="108" w:type="dxa"/>
      </w:tblCellMar>
    </w:tblPr>
  </w:style>
  <w:style w:type="table" w:customStyle="1" w:styleId="31a">
    <w:name w:val="Простая таблица 3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417">
    <w:name w:val="Сетка таблицы 41"/>
    <w:uiPriority w:val="99"/>
    <w:semiHidden/>
    <w:rsid w:val="007A3EFE"/>
    <w:pPr>
      <w:widowControl w:val="0"/>
      <w:autoSpaceDE w:val="0"/>
      <w:autoSpaceDN w:val="0"/>
      <w:adjustRightInd w:val="0"/>
    </w:pPr>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812">
    <w:name w:val="Сетка таблицы 8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4">
    <w:name w:val="Современная таблица1"/>
    <w:uiPriority w:val="99"/>
    <w:semiHidden/>
    <w:rsid w:val="007A3EFE"/>
    <w:pPr>
      <w:widowControl w:val="0"/>
      <w:autoSpaceDE w:val="0"/>
      <w:autoSpaceDN w:val="0"/>
      <w:adjustRightInd w:val="0"/>
    </w:pPr>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5">
    <w:name w:val="Стандартная таблица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1">
    <w:name w:val="Столбцы таблицы 11"/>
    <w:uiPriority w:val="99"/>
    <w:semiHidden/>
    <w:rsid w:val="007A3EFE"/>
    <w:pPr>
      <w:widowControl w:val="0"/>
      <w:autoSpaceDE w:val="0"/>
      <w:autoSpaceDN w:val="0"/>
      <w:adjustRightInd w:val="0"/>
    </w:pPr>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c">
    <w:name w:val="Столбцы таблицы 21"/>
    <w:uiPriority w:val="99"/>
    <w:semiHidden/>
    <w:rsid w:val="007A3EFE"/>
    <w:pPr>
      <w:widowControl w:val="0"/>
      <w:autoSpaceDE w:val="0"/>
      <w:autoSpaceDN w:val="0"/>
      <w:adjustRightInd w:val="0"/>
    </w:pPr>
    <w:rPr>
      <w:rFonts w:ascii="Times New Roman" w:eastAsia="Times New Roman" w:hAnsi="Times New Roman"/>
      <w:b/>
      <w:bCs/>
    </w:rPr>
    <w:tblPr>
      <w:tblStyleColBandSize w:val="1"/>
      <w:tblInd w:w="0" w:type="dxa"/>
      <w:tblCellMar>
        <w:top w:w="0" w:type="dxa"/>
        <w:left w:w="108" w:type="dxa"/>
        <w:bottom w:w="0" w:type="dxa"/>
        <w:right w:w="108" w:type="dxa"/>
      </w:tblCellMar>
    </w:tblPr>
  </w:style>
  <w:style w:type="table" w:customStyle="1" w:styleId="31b">
    <w:name w:val="Столбцы таблицы 31"/>
    <w:uiPriority w:val="99"/>
    <w:semiHidden/>
    <w:rsid w:val="007A3EFE"/>
    <w:pPr>
      <w:widowControl w:val="0"/>
      <w:autoSpaceDE w:val="0"/>
      <w:autoSpaceDN w:val="0"/>
      <w:adjustRightInd w:val="0"/>
    </w:pPr>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8">
    <w:name w:val="Столбцы таблицы 41"/>
    <w:uiPriority w:val="99"/>
    <w:semiHidden/>
    <w:rsid w:val="007A3EFE"/>
    <w:pPr>
      <w:widowControl w:val="0"/>
      <w:autoSpaceDE w:val="0"/>
      <w:autoSpaceDN w:val="0"/>
      <w:adjustRightInd w:val="0"/>
    </w:pPr>
    <w:rPr>
      <w:rFonts w:ascii="Times New Roman" w:eastAsia="Times New Roman" w:hAnsi="Times New Roman"/>
    </w:rPr>
    <w:tblPr>
      <w:tblStyleColBandSize w:val="1"/>
      <w:tblInd w:w="0" w:type="dxa"/>
      <w:tblCellMar>
        <w:top w:w="0" w:type="dxa"/>
        <w:left w:w="108" w:type="dxa"/>
        <w:bottom w:w="0" w:type="dxa"/>
        <w:right w:w="108" w:type="dxa"/>
      </w:tblCellMar>
    </w:tblPr>
  </w:style>
  <w:style w:type="table" w:customStyle="1" w:styleId="514">
    <w:name w:val="Столбцы таблицы 51"/>
    <w:uiPriority w:val="99"/>
    <w:semiHidden/>
    <w:rsid w:val="007A3EFE"/>
    <w:pPr>
      <w:widowControl w:val="0"/>
      <w:autoSpaceDE w:val="0"/>
      <w:autoSpaceDN w:val="0"/>
      <w:adjustRightInd w:val="0"/>
    </w:pPr>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semiHidden/>
    <w:rsid w:val="007A3EFE"/>
    <w:pPr>
      <w:widowControl w:val="0"/>
      <w:autoSpaceDE w:val="0"/>
      <w:autoSpaceDN w:val="0"/>
      <w:adjustRightInd w:val="0"/>
    </w:pPr>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0">
    <w:name w:val="Таблица-список 21"/>
    <w:uiPriority w:val="99"/>
    <w:semiHidden/>
    <w:rsid w:val="007A3EFE"/>
    <w:pPr>
      <w:widowControl w:val="0"/>
      <w:autoSpaceDE w:val="0"/>
      <w:autoSpaceDN w:val="0"/>
      <w:adjustRightInd w:val="0"/>
    </w:pPr>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71">
    <w:name w:val="Таблица-список 71"/>
    <w:uiPriority w:val="99"/>
    <w:semiHidden/>
    <w:rsid w:val="007A3EFE"/>
    <w:pPr>
      <w:widowControl w:val="0"/>
      <w:autoSpaceDE w:val="0"/>
      <w:autoSpaceDN w:val="0"/>
      <w:adjustRightInd w:val="0"/>
    </w:pPr>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semiHidden/>
    <w:rsid w:val="007A3EFE"/>
    <w:pPr>
      <w:widowControl w:val="0"/>
      <w:autoSpaceDE w:val="0"/>
      <w:autoSpaceDN w:val="0"/>
      <w:adjustRightInd w:val="0"/>
    </w:pPr>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d">
    <w:name w:val="Цветная таблица 21"/>
    <w:uiPriority w:val="99"/>
    <w:semiHidden/>
    <w:rsid w:val="007A3EFE"/>
    <w:pPr>
      <w:widowControl w:val="0"/>
      <w:autoSpaceDE w:val="0"/>
      <w:autoSpaceDN w:val="0"/>
      <w:adjustRightInd w:val="0"/>
    </w:pPr>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c">
    <w:name w:val="Цветная таблица 31"/>
    <w:uiPriority w:val="99"/>
    <w:semiHidden/>
    <w:rsid w:val="007A3EFE"/>
    <w:pPr>
      <w:widowControl w:val="0"/>
      <w:autoSpaceDE w:val="0"/>
      <w:autoSpaceDN w:val="0"/>
      <w:adjustRightInd w:val="0"/>
    </w:pPr>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2">
    <w:name w:val="Таблицы2"/>
    <w:uiPriority w:val="99"/>
    <w:rsid w:val="007A3EFE"/>
    <w:pPr>
      <w:jc w:val="both"/>
    </w:pPr>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uiPriority w:val="99"/>
    <w:rsid w:val="007A3EFE"/>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d">
    <w:name w:val="Таблицы3"/>
    <w:uiPriority w:val="99"/>
    <w:rsid w:val="007A3EFE"/>
    <w:pPr>
      <w:jc w:val="both"/>
    </w:pPr>
    <w:rPr>
      <w:rFonts w:ascii="Times New Roman" w:eastAsia="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b">
    <w:name w:val="Осн_текст"/>
    <w:basedOn w:val="ac"/>
    <w:link w:val="afffffffffffffffffffc"/>
    <w:uiPriority w:val="99"/>
    <w:rsid w:val="007A3EFE"/>
    <w:rPr>
      <w:rFonts w:ascii="Times New Roman" w:eastAsia="Times New Roman" w:hAnsi="Times New Roman"/>
      <w:szCs w:val="20"/>
      <w:lang w:eastAsia="ru-RU"/>
    </w:rPr>
  </w:style>
  <w:style w:type="character" w:customStyle="1" w:styleId="afffffffffffffffffffc">
    <w:name w:val="Осн_текст Знак"/>
    <w:link w:val="afffffffffffffffffffb"/>
    <w:uiPriority w:val="99"/>
    <w:locked/>
    <w:rsid w:val="007A3EFE"/>
    <w:rPr>
      <w:rFonts w:ascii="Times New Roman" w:eastAsia="Times New Roman" w:hAnsi="Times New Roman" w:cs="Times New Roman"/>
      <w:sz w:val="24"/>
      <w:szCs w:val="20"/>
      <w:lang w:eastAsia="ru-RU"/>
    </w:rPr>
  </w:style>
  <w:style w:type="paragraph" w:customStyle="1" w:styleId="Normal00">
    <w:name w:val="Normal 0"/>
    <w:basedOn w:val="ac"/>
    <w:link w:val="Normal01"/>
    <w:uiPriority w:val="99"/>
    <w:rsid w:val="007A3EFE"/>
    <w:pPr>
      <w:ind w:firstLine="567"/>
    </w:pPr>
    <w:rPr>
      <w:rFonts w:ascii="Times New Roman" w:eastAsia="Times New Roman" w:hAnsi="Times New Roman"/>
      <w:sz w:val="28"/>
      <w:szCs w:val="20"/>
      <w:lang w:eastAsia="ru-RU"/>
    </w:rPr>
  </w:style>
  <w:style w:type="character" w:customStyle="1" w:styleId="Normal01">
    <w:name w:val="Normal 0 Знак"/>
    <w:link w:val="Normal00"/>
    <w:uiPriority w:val="99"/>
    <w:locked/>
    <w:rsid w:val="007A3EFE"/>
    <w:rPr>
      <w:rFonts w:ascii="Times New Roman" w:eastAsia="Times New Roman" w:hAnsi="Times New Roman" w:cs="Times New Roman"/>
      <w:sz w:val="28"/>
      <w:szCs w:val="20"/>
      <w:lang w:eastAsia="ru-RU"/>
    </w:rPr>
  </w:style>
  <w:style w:type="paragraph" w:customStyle="1" w:styleId="afffffffffffffffffffd">
    <w:name w:val="внутри  таблиц"/>
    <w:basedOn w:val="ac"/>
    <w:link w:val="afffffffffffffffffffe"/>
    <w:autoRedefine/>
    <w:uiPriority w:val="99"/>
    <w:rsid w:val="007A3EFE"/>
    <w:pPr>
      <w:widowControl w:val="0"/>
      <w:adjustRightInd w:val="0"/>
      <w:spacing w:line="240" w:lineRule="atLeast"/>
      <w:ind w:firstLine="0"/>
      <w:textAlignment w:val="baseline"/>
    </w:pPr>
    <w:rPr>
      <w:rFonts w:ascii="Times New Roman" w:eastAsia="Times New Roman" w:hAnsi="Times New Roman"/>
      <w:sz w:val="20"/>
      <w:szCs w:val="20"/>
      <w:lang w:eastAsia="ru-RU"/>
    </w:rPr>
  </w:style>
  <w:style w:type="character" w:customStyle="1" w:styleId="afffffffffffffffffffe">
    <w:name w:val="внутри  таблиц Знак"/>
    <w:link w:val="afffffffffffffffffffd"/>
    <w:uiPriority w:val="99"/>
    <w:locked/>
    <w:rsid w:val="007A3EFE"/>
    <w:rPr>
      <w:rFonts w:ascii="Times New Roman" w:eastAsia="Times New Roman" w:hAnsi="Times New Roman" w:cs="Times New Roman"/>
      <w:sz w:val="20"/>
      <w:szCs w:val="20"/>
      <w:lang w:eastAsia="ru-RU"/>
    </w:rPr>
  </w:style>
  <w:style w:type="paragraph" w:customStyle="1" w:styleId="11f2">
    <w:name w:val="Основной текст с отступом.об11"/>
    <w:basedOn w:val="ac"/>
    <w:uiPriority w:val="99"/>
    <w:rsid w:val="007A3EFE"/>
    <w:pPr>
      <w:spacing w:line="240" w:lineRule="atLeast"/>
      <w:ind w:firstLine="720"/>
    </w:pPr>
    <w:rPr>
      <w:rFonts w:ascii="Times New Roman" w:eastAsia="Times New Roman" w:hAnsi="Times New Roman"/>
      <w:sz w:val="28"/>
      <w:szCs w:val="20"/>
      <w:lang w:eastAsia="ru-RU"/>
    </w:rPr>
  </w:style>
  <w:style w:type="character" w:customStyle="1" w:styleId="1ffff">
    <w:name w:val="Основной текст с отступом.об1 Знак"/>
    <w:link w:val="1fffe"/>
    <w:uiPriority w:val="99"/>
    <w:locked/>
    <w:rsid w:val="007A3EFE"/>
    <w:rPr>
      <w:rFonts w:ascii="Times New Roman" w:eastAsia="Times New Roman" w:hAnsi="Times New Roman" w:cs="Times New Roman"/>
      <w:snapToGrid w:val="0"/>
      <w:sz w:val="28"/>
      <w:szCs w:val="20"/>
      <w:lang w:val="en-US" w:eastAsia="ru-RU"/>
    </w:rPr>
  </w:style>
  <w:style w:type="paragraph" w:customStyle="1" w:styleId="TimesNewRoman">
    <w:name w:val="Стиль Название + (латиница) Times New Roman"/>
    <w:basedOn w:val="aff7"/>
    <w:uiPriority w:val="99"/>
    <w:rsid w:val="007A3EFE"/>
    <w:pPr>
      <w:pBdr>
        <w:bottom w:val="none" w:sz="0" w:space="0" w:color="auto"/>
      </w:pBdr>
      <w:spacing w:before="240" w:after="120"/>
      <w:contextualSpacing w:val="0"/>
      <w:jc w:val="center"/>
      <w:outlineLvl w:val="0"/>
    </w:pPr>
    <w:rPr>
      <w:rFonts w:ascii="Times New Roman" w:hAnsi="Times New Roman" w:cs="Arial"/>
      <w:b/>
      <w:bCs/>
      <w:color w:val="auto"/>
      <w:spacing w:val="0"/>
      <w:sz w:val="32"/>
      <w:szCs w:val="32"/>
    </w:rPr>
  </w:style>
  <w:style w:type="character" w:customStyle="1" w:styleId="t51">
    <w:name w:val="t51"/>
    <w:uiPriority w:val="99"/>
    <w:rsid w:val="007A3EFE"/>
    <w:rPr>
      <w:rFonts w:ascii="Times New Roman" w:hAnsi="Times New Roman"/>
      <w:b/>
      <w:color w:val="884706"/>
      <w:sz w:val="24"/>
    </w:rPr>
  </w:style>
  <w:style w:type="character" w:customStyle="1" w:styleId="pn-normal">
    <w:name w:val="pn-normal"/>
    <w:uiPriority w:val="99"/>
    <w:rsid w:val="007A3EFE"/>
  </w:style>
  <w:style w:type="numbering" w:customStyle="1" w:styleId="1">
    <w:name w:val="Стиль нумерованный1"/>
    <w:rsid w:val="007A3EFE"/>
    <w:pPr>
      <w:numPr>
        <w:numId w:val="29"/>
      </w:numPr>
    </w:pPr>
  </w:style>
  <w:style w:type="numbering" w:customStyle="1" w:styleId="14">
    <w:name w:val="Стиль нумерованный 14 пт"/>
    <w:rsid w:val="007A3EFE"/>
    <w:pPr>
      <w:numPr>
        <w:numId w:val="31"/>
      </w:numPr>
    </w:pPr>
  </w:style>
  <w:style w:type="numbering" w:customStyle="1" w:styleId="a2">
    <w:name w:val="Стиль Стиль нумерованный Черный + многоуровневый"/>
    <w:rsid w:val="007A3EFE"/>
    <w:pPr>
      <w:numPr>
        <w:numId w:val="26"/>
      </w:numPr>
    </w:pPr>
  </w:style>
  <w:style w:type="numbering" w:customStyle="1" w:styleId="141">
    <w:name w:val="Стиль нумерованный 14 пт1"/>
    <w:rsid w:val="007A3EFE"/>
    <w:pPr>
      <w:numPr>
        <w:numId w:val="30"/>
      </w:numPr>
    </w:pPr>
  </w:style>
  <w:style w:type="numbering" w:customStyle="1" w:styleId="a4">
    <w:name w:val="Стиль нумерованный"/>
    <w:rsid w:val="007A3EFE"/>
    <w:pPr>
      <w:numPr>
        <w:numId w:val="28"/>
      </w:numPr>
    </w:pPr>
  </w:style>
  <w:style w:type="numbering" w:customStyle="1" w:styleId="a5">
    <w:name w:val="Стиль Стиль нумерованный Черный + многоуровневый Черный"/>
    <w:rsid w:val="007A3EFE"/>
    <w:pPr>
      <w:numPr>
        <w:numId w:val="25"/>
      </w:numPr>
    </w:pPr>
  </w:style>
  <w:style w:type="numbering" w:customStyle="1" w:styleId="aa">
    <w:name w:val="Стиль нумерованный Черный"/>
    <w:rsid w:val="007A3EFE"/>
    <w:pPr>
      <w:numPr>
        <w:numId w:val="24"/>
      </w:numPr>
    </w:pPr>
  </w:style>
  <w:style w:type="numbering" w:customStyle="1" w:styleId="140">
    <w:name w:val="Стиль нумерованный 14 пт Лиловый"/>
    <w:rsid w:val="007A3EFE"/>
    <w:pPr>
      <w:numPr>
        <w:numId w:val="23"/>
      </w:numPr>
    </w:pPr>
  </w:style>
  <w:style w:type="numbering" w:customStyle="1" w:styleId="142">
    <w:name w:val="Стиль нумерованный 14 пт Черный"/>
    <w:rsid w:val="007A3EFE"/>
    <w:pPr>
      <w:numPr>
        <w:numId w:val="27"/>
      </w:numPr>
    </w:pPr>
  </w:style>
  <w:style w:type="table" w:customStyle="1" w:styleId="TableGrid">
    <w:name w:val="TableGrid"/>
    <w:rsid w:val="007A3EFE"/>
    <w:rPr>
      <w:rFonts w:eastAsia="Times New Roman"/>
      <w:sz w:val="22"/>
      <w:szCs w:val="22"/>
    </w:rPr>
    <w:tblPr>
      <w:tblCellMar>
        <w:top w:w="0" w:type="dxa"/>
        <w:left w:w="0" w:type="dxa"/>
        <w:bottom w:w="0" w:type="dxa"/>
        <w:right w:w="0" w:type="dxa"/>
      </w:tblCellMar>
    </w:tblPr>
  </w:style>
  <w:style w:type="paragraph" w:customStyle="1" w:styleId="empty">
    <w:name w:val="empty"/>
    <w:basedOn w:val="ac"/>
    <w:rsid w:val="006557A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2113">
    <w:name w:val="Знак2 Знак Знак1 Знак1 Знак Знак Знак Знак Знак Знак Знак Знак Знак Знак Знак Знак"/>
    <w:basedOn w:val="ac"/>
    <w:rsid w:val="00210B8E"/>
    <w:pPr>
      <w:spacing w:after="160" w:line="240" w:lineRule="exact"/>
      <w:ind w:firstLine="0"/>
      <w:jc w:val="left"/>
    </w:pPr>
    <w:rPr>
      <w:rFonts w:ascii="Verdana" w:eastAsia="Times New Roman" w:hAnsi="Verdana"/>
      <w:sz w:val="20"/>
      <w:szCs w:val="20"/>
      <w:lang w:val="en-US"/>
    </w:rPr>
  </w:style>
  <w:style w:type="character" w:customStyle="1" w:styleId="2ffff3">
    <w:name w:val="Основной текст (2)_"/>
    <w:link w:val="2ffff4"/>
    <w:rsid w:val="00BE6179"/>
    <w:rPr>
      <w:rFonts w:ascii="Times New Roman" w:eastAsia="Times New Roman" w:hAnsi="Times New Roman"/>
      <w:sz w:val="28"/>
      <w:szCs w:val="28"/>
      <w:shd w:val="clear" w:color="auto" w:fill="FFFFFF"/>
    </w:rPr>
  </w:style>
  <w:style w:type="character" w:customStyle="1" w:styleId="211pt">
    <w:name w:val="Основной текст (2) + 11 pt"/>
    <w:rsid w:val="00BE617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12pt">
    <w:name w:val="Основной текст (2) + 12 pt"/>
    <w:rsid w:val="00BE617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LucidaSansUnicode10pt">
    <w:name w:val="Основной текст (2) + Lucida Sans Unicode;10 pt"/>
    <w:rsid w:val="00BE6179"/>
    <w:rPr>
      <w:rFonts w:ascii="Lucida Sans Unicode" w:eastAsia="Lucida Sans Unicode" w:hAnsi="Lucida Sans Unicode" w:cs="Lucida Sans Unicode"/>
      <w:b/>
      <w:bCs/>
      <w:i w:val="0"/>
      <w:iCs w:val="0"/>
      <w:smallCaps w:val="0"/>
      <w:strike w:val="0"/>
      <w:color w:val="000000"/>
      <w:spacing w:val="0"/>
      <w:w w:val="100"/>
      <w:position w:val="0"/>
      <w:sz w:val="20"/>
      <w:szCs w:val="20"/>
      <w:u w:val="none"/>
      <w:lang w:val="ru-RU" w:eastAsia="ru-RU" w:bidi="ru-RU"/>
    </w:rPr>
  </w:style>
  <w:style w:type="paragraph" w:customStyle="1" w:styleId="2ffff4">
    <w:name w:val="Основной текст (2)"/>
    <w:basedOn w:val="ac"/>
    <w:link w:val="2ffff3"/>
    <w:rsid w:val="00BE6179"/>
    <w:pPr>
      <w:widowControl w:val="0"/>
      <w:shd w:val="clear" w:color="auto" w:fill="FFFFFF"/>
      <w:spacing w:line="317" w:lineRule="exact"/>
      <w:ind w:firstLine="0"/>
      <w:jc w:val="left"/>
    </w:pPr>
    <w:rPr>
      <w:rFonts w:ascii="Times New Roman" w:eastAsia="Times New Roman" w:hAnsi="Times New Roman"/>
      <w:sz w:val="28"/>
      <w:szCs w:val="28"/>
      <w:lang w:eastAsia="ru-RU"/>
    </w:rPr>
  </w:style>
  <w:style w:type="character" w:customStyle="1" w:styleId="BodyTextIndent">
    <w:name w:val="Body Text Indent Знак"/>
    <w:link w:val="1fffff2"/>
    <w:uiPriority w:val="99"/>
    <w:locked/>
    <w:rsid w:val="00E02CD8"/>
    <w:rPr>
      <w:rFonts w:ascii="Times New Roman" w:eastAsia="Times New Roman" w:hAnsi="Times New Roman"/>
      <w:sz w:val="24"/>
      <w:szCs w:val="24"/>
    </w:rPr>
  </w:style>
  <w:style w:type="character" w:customStyle="1" w:styleId="FontStyle57">
    <w:name w:val="Font Style57"/>
    <w:rsid w:val="00D82B5C"/>
    <w:rPr>
      <w:rFonts w:ascii="Times New Roman" w:hAnsi="Times New Roman" w:cs="Times New Roman"/>
      <w:sz w:val="24"/>
      <w:szCs w:val="24"/>
    </w:rPr>
  </w:style>
  <w:style w:type="character" w:customStyle="1" w:styleId="FontStyle68">
    <w:name w:val="Font Style68"/>
    <w:rsid w:val="00D82B5C"/>
    <w:rPr>
      <w:rFonts w:ascii="Times New Roman" w:hAnsi="Times New Roman" w:cs="Times New Roman"/>
      <w:b/>
      <w:bCs/>
      <w:sz w:val="24"/>
      <w:szCs w:val="24"/>
    </w:rPr>
  </w:style>
  <w:style w:type="character" w:customStyle="1" w:styleId="blk">
    <w:name w:val="blk"/>
    <w:uiPriority w:val="99"/>
    <w:rsid w:val="00725C2B"/>
    <w:rPr>
      <w:rFonts w:cs="Times New Roman"/>
    </w:rPr>
  </w:style>
  <w:style w:type="character" w:customStyle="1" w:styleId="string">
    <w:name w:val="string"/>
    <w:rsid w:val="00A361F8"/>
  </w:style>
  <w:style w:type="paragraph" w:customStyle="1" w:styleId="affffffffffffffffffff">
    <w:name w:val="Для списков с маркировкой"/>
    <w:basedOn w:val="af0"/>
    <w:link w:val="affffffffffffffffffff0"/>
    <w:uiPriority w:val="99"/>
    <w:qFormat/>
    <w:rsid w:val="006F78CB"/>
    <w:pPr>
      <w:keepLines/>
      <w:suppressAutoHyphens/>
      <w:spacing w:before="120" w:after="120"/>
      <w:ind w:left="0" w:firstLine="0"/>
      <w:contextualSpacing w:val="0"/>
    </w:pPr>
    <w:rPr>
      <w:rFonts w:eastAsia="Times New Roman"/>
      <w:sz w:val="22"/>
      <w:lang w:eastAsia="ja-JP"/>
    </w:rPr>
  </w:style>
  <w:style w:type="character" w:customStyle="1" w:styleId="affffffffffffffffffff0">
    <w:name w:val="Для списков с маркировкой Знак"/>
    <w:link w:val="affffffffffffffffffff"/>
    <w:uiPriority w:val="99"/>
    <w:rsid w:val="006F78CB"/>
    <w:rPr>
      <w:rFonts w:ascii="Arial" w:eastAsia="Times New Roman" w:hAnsi="Arial"/>
      <w:sz w:val="22"/>
      <w:szCs w:val="22"/>
      <w:lang w:eastAsia="ja-JP"/>
    </w:rPr>
  </w:style>
  <w:style w:type="paragraph" w:customStyle="1" w:styleId="f2">
    <w:name w:val="Основной.f2екст"/>
    <w:basedOn w:val="ac"/>
    <w:rsid w:val="00416596"/>
    <w:pPr>
      <w:widowControl w:val="0"/>
      <w:ind w:firstLine="0"/>
      <w:jc w:val="left"/>
    </w:pPr>
    <w:rPr>
      <w:rFonts w:ascii="Times New Roman" w:eastAsia="Times New Roman" w:hAnsi="Times New Roman"/>
      <w:sz w:val="28"/>
      <w:szCs w:val="20"/>
      <w:lang w:eastAsia="ru-RU"/>
    </w:rPr>
  </w:style>
  <w:style w:type="paragraph" w:customStyle="1" w:styleId="Normal6">
    <w:name w:val="Normal Знак Знак Знак"/>
    <w:link w:val="Normal7"/>
    <w:rsid w:val="00416596"/>
    <w:pPr>
      <w:spacing w:before="100" w:after="100"/>
      <w:jc w:val="both"/>
    </w:pPr>
    <w:rPr>
      <w:rFonts w:ascii="Times New Roman" w:eastAsia="Times New Roman" w:hAnsi="Times New Roman"/>
      <w:snapToGrid w:val="0"/>
      <w:sz w:val="24"/>
      <w:szCs w:val="24"/>
    </w:rPr>
  </w:style>
  <w:style w:type="character" w:customStyle="1" w:styleId="Normal7">
    <w:name w:val="Normal Знак Знак Знак Знак"/>
    <w:link w:val="Normal6"/>
    <w:rsid w:val="00416596"/>
    <w:rPr>
      <w:rFonts w:ascii="Times New Roman" w:eastAsia="Times New Roman" w:hAnsi="Times New Roman"/>
      <w:snapToGrid w:val="0"/>
      <w:sz w:val="24"/>
      <w:szCs w:val="24"/>
    </w:rPr>
  </w:style>
  <w:style w:type="paragraph" w:customStyle="1" w:styleId="31">
    <w:name w:val="Заголовок 3(нумерованный)"/>
    <w:basedOn w:val="ac"/>
    <w:rsid w:val="00416596"/>
    <w:pPr>
      <w:numPr>
        <w:numId w:val="98"/>
      </w:numPr>
      <w:jc w:val="left"/>
    </w:pPr>
    <w:rPr>
      <w:rFonts w:ascii="Times New Roman" w:eastAsia="Times New Roman" w:hAnsi="Times New Roman"/>
      <w:szCs w:val="24"/>
      <w:lang w:eastAsia="ru-RU"/>
    </w:rPr>
  </w:style>
  <w:style w:type="paragraph" w:customStyle="1" w:styleId="2114">
    <w:name w:val="Знак2 Знак Знак1 Знак1 Знак Знак Знак Знак Знак Знак Знак Знак Знак Знак Знак Знак"/>
    <w:basedOn w:val="ac"/>
    <w:rsid w:val="006C56CA"/>
    <w:pPr>
      <w:spacing w:after="160" w:line="240" w:lineRule="exact"/>
      <w:ind w:firstLine="0"/>
      <w:jc w:val="left"/>
    </w:pPr>
    <w:rPr>
      <w:rFonts w:ascii="Verdana" w:eastAsia="Times New Roman" w:hAnsi="Verdana"/>
      <w:sz w:val="20"/>
      <w:szCs w:val="20"/>
      <w:lang w:val="en-US"/>
    </w:rPr>
  </w:style>
  <w:style w:type="character" w:customStyle="1" w:styleId="22Exact">
    <w:name w:val="Основной текст (22) Exact"/>
    <w:link w:val="224"/>
    <w:rsid w:val="00A245FE"/>
    <w:rPr>
      <w:rFonts w:ascii="Tahoma" w:eastAsia="Tahoma" w:hAnsi="Tahoma" w:cs="Tahoma"/>
      <w:sz w:val="18"/>
      <w:szCs w:val="18"/>
      <w:shd w:val="clear" w:color="auto" w:fill="FFFFFF"/>
    </w:rPr>
  </w:style>
  <w:style w:type="paragraph" w:customStyle="1" w:styleId="224">
    <w:name w:val="Основной текст (22)"/>
    <w:basedOn w:val="ac"/>
    <w:link w:val="22Exact"/>
    <w:rsid w:val="00A245FE"/>
    <w:pPr>
      <w:widowControl w:val="0"/>
      <w:shd w:val="clear" w:color="auto" w:fill="FFFFFF"/>
      <w:spacing w:after="120" w:line="191" w:lineRule="exact"/>
      <w:ind w:firstLine="0"/>
      <w:jc w:val="center"/>
    </w:pPr>
    <w:rPr>
      <w:rFonts w:ascii="Tahoma" w:eastAsia="Tahoma" w:hAnsi="Tahoma" w:cs="Tahoma"/>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0097">
      <w:bodyDiv w:val="1"/>
      <w:marLeft w:val="0"/>
      <w:marRight w:val="0"/>
      <w:marTop w:val="0"/>
      <w:marBottom w:val="0"/>
      <w:divBdr>
        <w:top w:val="none" w:sz="0" w:space="0" w:color="auto"/>
        <w:left w:val="none" w:sz="0" w:space="0" w:color="auto"/>
        <w:bottom w:val="none" w:sz="0" w:space="0" w:color="auto"/>
        <w:right w:val="none" w:sz="0" w:space="0" w:color="auto"/>
      </w:divBdr>
    </w:div>
    <w:div w:id="15425237">
      <w:bodyDiv w:val="1"/>
      <w:marLeft w:val="0"/>
      <w:marRight w:val="0"/>
      <w:marTop w:val="0"/>
      <w:marBottom w:val="0"/>
      <w:divBdr>
        <w:top w:val="none" w:sz="0" w:space="0" w:color="auto"/>
        <w:left w:val="none" w:sz="0" w:space="0" w:color="auto"/>
        <w:bottom w:val="none" w:sz="0" w:space="0" w:color="auto"/>
        <w:right w:val="none" w:sz="0" w:space="0" w:color="auto"/>
      </w:divBdr>
    </w:div>
    <w:div w:id="23792452">
      <w:bodyDiv w:val="1"/>
      <w:marLeft w:val="0"/>
      <w:marRight w:val="0"/>
      <w:marTop w:val="0"/>
      <w:marBottom w:val="0"/>
      <w:divBdr>
        <w:top w:val="none" w:sz="0" w:space="0" w:color="auto"/>
        <w:left w:val="none" w:sz="0" w:space="0" w:color="auto"/>
        <w:bottom w:val="none" w:sz="0" w:space="0" w:color="auto"/>
        <w:right w:val="none" w:sz="0" w:space="0" w:color="auto"/>
      </w:divBdr>
    </w:div>
    <w:div w:id="72315206">
      <w:bodyDiv w:val="1"/>
      <w:marLeft w:val="0"/>
      <w:marRight w:val="0"/>
      <w:marTop w:val="0"/>
      <w:marBottom w:val="0"/>
      <w:divBdr>
        <w:top w:val="none" w:sz="0" w:space="0" w:color="auto"/>
        <w:left w:val="none" w:sz="0" w:space="0" w:color="auto"/>
        <w:bottom w:val="none" w:sz="0" w:space="0" w:color="auto"/>
        <w:right w:val="none" w:sz="0" w:space="0" w:color="auto"/>
      </w:divBdr>
    </w:div>
    <w:div w:id="78871612">
      <w:bodyDiv w:val="1"/>
      <w:marLeft w:val="0"/>
      <w:marRight w:val="0"/>
      <w:marTop w:val="0"/>
      <w:marBottom w:val="0"/>
      <w:divBdr>
        <w:top w:val="none" w:sz="0" w:space="0" w:color="auto"/>
        <w:left w:val="none" w:sz="0" w:space="0" w:color="auto"/>
        <w:bottom w:val="none" w:sz="0" w:space="0" w:color="auto"/>
        <w:right w:val="none" w:sz="0" w:space="0" w:color="auto"/>
      </w:divBdr>
      <w:divsChild>
        <w:div w:id="880898259">
          <w:marLeft w:val="0"/>
          <w:marRight w:val="0"/>
          <w:marTop w:val="0"/>
          <w:marBottom w:val="750"/>
          <w:divBdr>
            <w:top w:val="none" w:sz="0" w:space="0" w:color="auto"/>
            <w:left w:val="none" w:sz="0" w:space="0" w:color="auto"/>
            <w:bottom w:val="none" w:sz="0" w:space="0" w:color="auto"/>
            <w:right w:val="none" w:sz="0" w:space="0" w:color="auto"/>
          </w:divBdr>
        </w:div>
      </w:divsChild>
    </w:div>
    <w:div w:id="159666073">
      <w:bodyDiv w:val="1"/>
      <w:marLeft w:val="0"/>
      <w:marRight w:val="0"/>
      <w:marTop w:val="0"/>
      <w:marBottom w:val="0"/>
      <w:divBdr>
        <w:top w:val="none" w:sz="0" w:space="0" w:color="auto"/>
        <w:left w:val="none" w:sz="0" w:space="0" w:color="auto"/>
        <w:bottom w:val="none" w:sz="0" w:space="0" w:color="auto"/>
        <w:right w:val="none" w:sz="0" w:space="0" w:color="auto"/>
      </w:divBdr>
      <w:divsChild>
        <w:div w:id="1655723171">
          <w:marLeft w:val="0"/>
          <w:marRight w:val="0"/>
          <w:marTop w:val="0"/>
          <w:marBottom w:val="0"/>
          <w:divBdr>
            <w:top w:val="none" w:sz="0" w:space="0" w:color="auto"/>
            <w:left w:val="none" w:sz="0" w:space="0" w:color="auto"/>
            <w:bottom w:val="none" w:sz="0" w:space="0" w:color="auto"/>
            <w:right w:val="none" w:sz="0" w:space="0" w:color="auto"/>
          </w:divBdr>
        </w:div>
      </w:divsChild>
    </w:div>
    <w:div w:id="164439178">
      <w:bodyDiv w:val="1"/>
      <w:marLeft w:val="0"/>
      <w:marRight w:val="0"/>
      <w:marTop w:val="0"/>
      <w:marBottom w:val="0"/>
      <w:divBdr>
        <w:top w:val="none" w:sz="0" w:space="0" w:color="auto"/>
        <w:left w:val="none" w:sz="0" w:space="0" w:color="auto"/>
        <w:bottom w:val="none" w:sz="0" w:space="0" w:color="auto"/>
        <w:right w:val="none" w:sz="0" w:space="0" w:color="auto"/>
      </w:divBdr>
    </w:div>
    <w:div w:id="177237868">
      <w:bodyDiv w:val="1"/>
      <w:marLeft w:val="0"/>
      <w:marRight w:val="0"/>
      <w:marTop w:val="0"/>
      <w:marBottom w:val="0"/>
      <w:divBdr>
        <w:top w:val="none" w:sz="0" w:space="0" w:color="auto"/>
        <w:left w:val="none" w:sz="0" w:space="0" w:color="auto"/>
        <w:bottom w:val="none" w:sz="0" w:space="0" w:color="auto"/>
        <w:right w:val="none" w:sz="0" w:space="0" w:color="auto"/>
      </w:divBdr>
      <w:divsChild>
        <w:div w:id="1054475037">
          <w:marLeft w:val="0"/>
          <w:marRight w:val="0"/>
          <w:marTop w:val="0"/>
          <w:marBottom w:val="0"/>
          <w:divBdr>
            <w:top w:val="none" w:sz="0" w:space="0" w:color="auto"/>
            <w:left w:val="none" w:sz="0" w:space="0" w:color="auto"/>
            <w:bottom w:val="none" w:sz="0" w:space="0" w:color="auto"/>
            <w:right w:val="none" w:sz="0" w:space="0" w:color="auto"/>
          </w:divBdr>
        </w:div>
      </w:divsChild>
    </w:div>
    <w:div w:id="232274157">
      <w:bodyDiv w:val="1"/>
      <w:marLeft w:val="0"/>
      <w:marRight w:val="0"/>
      <w:marTop w:val="0"/>
      <w:marBottom w:val="0"/>
      <w:divBdr>
        <w:top w:val="none" w:sz="0" w:space="0" w:color="auto"/>
        <w:left w:val="none" w:sz="0" w:space="0" w:color="auto"/>
        <w:bottom w:val="none" w:sz="0" w:space="0" w:color="auto"/>
        <w:right w:val="none" w:sz="0" w:space="0" w:color="auto"/>
      </w:divBdr>
    </w:div>
    <w:div w:id="240065006">
      <w:bodyDiv w:val="1"/>
      <w:marLeft w:val="0"/>
      <w:marRight w:val="0"/>
      <w:marTop w:val="0"/>
      <w:marBottom w:val="0"/>
      <w:divBdr>
        <w:top w:val="none" w:sz="0" w:space="0" w:color="auto"/>
        <w:left w:val="none" w:sz="0" w:space="0" w:color="auto"/>
        <w:bottom w:val="none" w:sz="0" w:space="0" w:color="auto"/>
        <w:right w:val="none" w:sz="0" w:space="0" w:color="auto"/>
      </w:divBdr>
    </w:div>
    <w:div w:id="245111022">
      <w:bodyDiv w:val="1"/>
      <w:marLeft w:val="0"/>
      <w:marRight w:val="0"/>
      <w:marTop w:val="0"/>
      <w:marBottom w:val="0"/>
      <w:divBdr>
        <w:top w:val="none" w:sz="0" w:space="0" w:color="auto"/>
        <w:left w:val="none" w:sz="0" w:space="0" w:color="auto"/>
        <w:bottom w:val="none" w:sz="0" w:space="0" w:color="auto"/>
        <w:right w:val="none" w:sz="0" w:space="0" w:color="auto"/>
      </w:divBdr>
    </w:div>
    <w:div w:id="255987326">
      <w:bodyDiv w:val="1"/>
      <w:marLeft w:val="0"/>
      <w:marRight w:val="0"/>
      <w:marTop w:val="0"/>
      <w:marBottom w:val="0"/>
      <w:divBdr>
        <w:top w:val="none" w:sz="0" w:space="0" w:color="auto"/>
        <w:left w:val="none" w:sz="0" w:space="0" w:color="auto"/>
        <w:bottom w:val="none" w:sz="0" w:space="0" w:color="auto"/>
        <w:right w:val="none" w:sz="0" w:space="0" w:color="auto"/>
      </w:divBdr>
    </w:div>
    <w:div w:id="258636166">
      <w:bodyDiv w:val="1"/>
      <w:marLeft w:val="0"/>
      <w:marRight w:val="0"/>
      <w:marTop w:val="0"/>
      <w:marBottom w:val="0"/>
      <w:divBdr>
        <w:top w:val="none" w:sz="0" w:space="0" w:color="auto"/>
        <w:left w:val="none" w:sz="0" w:space="0" w:color="auto"/>
        <w:bottom w:val="none" w:sz="0" w:space="0" w:color="auto"/>
        <w:right w:val="none" w:sz="0" w:space="0" w:color="auto"/>
      </w:divBdr>
    </w:div>
    <w:div w:id="281692803">
      <w:bodyDiv w:val="1"/>
      <w:marLeft w:val="0"/>
      <w:marRight w:val="0"/>
      <w:marTop w:val="0"/>
      <w:marBottom w:val="0"/>
      <w:divBdr>
        <w:top w:val="none" w:sz="0" w:space="0" w:color="auto"/>
        <w:left w:val="none" w:sz="0" w:space="0" w:color="auto"/>
        <w:bottom w:val="none" w:sz="0" w:space="0" w:color="auto"/>
        <w:right w:val="none" w:sz="0" w:space="0" w:color="auto"/>
      </w:divBdr>
    </w:div>
    <w:div w:id="294335443">
      <w:bodyDiv w:val="1"/>
      <w:marLeft w:val="0"/>
      <w:marRight w:val="0"/>
      <w:marTop w:val="0"/>
      <w:marBottom w:val="0"/>
      <w:divBdr>
        <w:top w:val="none" w:sz="0" w:space="0" w:color="auto"/>
        <w:left w:val="none" w:sz="0" w:space="0" w:color="auto"/>
        <w:bottom w:val="none" w:sz="0" w:space="0" w:color="auto"/>
        <w:right w:val="none" w:sz="0" w:space="0" w:color="auto"/>
      </w:divBdr>
    </w:div>
    <w:div w:id="296952313">
      <w:bodyDiv w:val="1"/>
      <w:marLeft w:val="0"/>
      <w:marRight w:val="0"/>
      <w:marTop w:val="0"/>
      <w:marBottom w:val="0"/>
      <w:divBdr>
        <w:top w:val="none" w:sz="0" w:space="0" w:color="auto"/>
        <w:left w:val="none" w:sz="0" w:space="0" w:color="auto"/>
        <w:bottom w:val="none" w:sz="0" w:space="0" w:color="auto"/>
        <w:right w:val="none" w:sz="0" w:space="0" w:color="auto"/>
      </w:divBdr>
    </w:div>
    <w:div w:id="314843016">
      <w:bodyDiv w:val="1"/>
      <w:marLeft w:val="0"/>
      <w:marRight w:val="0"/>
      <w:marTop w:val="0"/>
      <w:marBottom w:val="0"/>
      <w:divBdr>
        <w:top w:val="none" w:sz="0" w:space="0" w:color="auto"/>
        <w:left w:val="none" w:sz="0" w:space="0" w:color="auto"/>
        <w:bottom w:val="none" w:sz="0" w:space="0" w:color="auto"/>
        <w:right w:val="none" w:sz="0" w:space="0" w:color="auto"/>
      </w:divBdr>
    </w:div>
    <w:div w:id="317538508">
      <w:bodyDiv w:val="1"/>
      <w:marLeft w:val="0"/>
      <w:marRight w:val="0"/>
      <w:marTop w:val="0"/>
      <w:marBottom w:val="0"/>
      <w:divBdr>
        <w:top w:val="none" w:sz="0" w:space="0" w:color="auto"/>
        <w:left w:val="none" w:sz="0" w:space="0" w:color="auto"/>
        <w:bottom w:val="none" w:sz="0" w:space="0" w:color="auto"/>
        <w:right w:val="none" w:sz="0" w:space="0" w:color="auto"/>
      </w:divBdr>
    </w:div>
    <w:div w:id="335688549">
      <w:bodyDiv w:val="1"/>
      <w:marLeft w:val="0"/>
      <w:marRight w:val="0"/>
      <w:marTop w:val="0"/>
      <w:marBottom w:val="0"/>
      <w:divBdr>
        <w:top w:val="none" w:sz="0" w:space="0" w:color="auto"/>
        <w:left w:val="none" w:sz="0" w:space="0" w:color="auto"/>
        <w:bottom w:val="none" w:sz="0" w:space="0" w:color="auto"/>
        <w:right w:val="none" w:sz="0" w:space="0" w:color="auto"/>
      </w:divBdr>
      <w:divsChild>
        <w:div w:id="2116975455">
          <w:marLeft w:val="0"/>
          <w:marRight w:val="0"/>
          <w:marTop w:val="0"/>
          <w:marBottom w:val="0"/>
          <w:divBdr>
            <w:top w:val="none" w:sz="0" w:space="0" w:color="auto"/>
            <w:left w:val="none" w:sz="0" w:space="0" w:color="auto"/>
            <w:bottom w:val="none" w:sz="0" w:space="0" w:color="auto"/>
            <w:right w:val="none" w:sz="0" w:space="0" w:color="auto"/>
          </w:divBdr>
        </w:div>
      </w:divsChild>
    </w:div>
    <w:div w:id="346950620">
      <w:bodyDiv w:val="1"/>
      <w:marLeft w:val="0"/>
      <w:marRight w:val="0"/>
      <w:marTop w:val="0"/>
      <w:marBottom w:val="0"/>
      <w:divBdr>
        <w:top w:val="none" w:sz="0" w:space="0" w:color="auto"/>
        <w:left w:val="none" w:sz="0" w:space="0" w:color="auto"/>
        <w:bottom w:val="none" w:sz="0" w:space="0" w:color="auto"/>
        <w:right w:val="none" w:sz="0" w:space="0" w:color="auto"/>
      </w:divBdr>
    </w:div>
    <w:div w:id="370495283">
      <w:bodyDiv w:val="1"/>
      <w:marLeft w:val="0"/>
      <w:marRight w:val="0"/>
      <w:marTop w:val="0"/>
      <w:marBottom w:val="0"/>
      <w:divBdr>
        <w:top w:val="none" w:sz="0" w:space="0" w:color="auto"/>
        <w:left w:val="none" w:sz="0" w:space="0" w:color="auto"/>
        <w:bottom w:val="none" w:sz="0" w:space="0" w:color="auto"/>
        <w:right w:val="none" w:sz="0" w:space="0" w:color="auto"/>
      </w:divBdr>
    </w:div>
    <w:div w:id="383022970">
      <w:bodyDiv w:val="1"/>
      <w:marLeft w:val="0"/>
      <w:marRight w:val="0"/>
      <w:marTop w:val="0"/>
      <w:marBottom w:val="0"/>
      <w:divBdr>
        <w:top w:val="none" w:sz="0" w:space="0" w:color="auto"/>
        <w:left w:val="none" w:sz="0" w:space="0" w:color="auto"/>
        <w:bottom w:val="none" w:sz="0" w:space="0" w:color="auto"/>
        <w:right w:val="none" w:sz="0" w:space="0" w:color="auto"/>
      </w:divBdr>
    </w:div>
    <w:div w:id="400102068">
      <w:bodyDiv w:val="1"/>
      <w:marLeft w:val="0"/>
      <w:marRight w:val="0"/>
      <w:marTop w:val="0"/>
      <w:marBottom w:val="0"/>
      <w:divBdr>
        <w:top w:val="none" w:sz="0" w:space="0" w:color="auto"/>
        <w:left w:val="none" w:sz="0" w:space="0" w:color="auto"/>
        <w:bottom w:val="none" w:sz="0" w:space="0" w:color="auto"/>
        <w:right w:val="none" w:sz="0" w:space="0" w:color="auto"/>
      </w:divBdr>
    </w:div>
    <w:div w:id="400719701">
      <w:bodyDiv w:val="1"/>
      <w:marLeft w:val="0"/>
      <w:marRight w:val="0"/>
      <w:marTop w:val="0"/>
      <w:marBottom w:val="0"/>
      <w:divBdr>
        <w:top w:val="none" w:sz="0" w:space="0" w:color="auto"/>
        <w:left w:val="none" w:sz="0" w:space="0" w:color="auto"/>
        <w:bottom w:val="none" w:sz="0" w:space="0" w:color="auto"/>
        <w:right w:val="none" w:sz="0" w:space="0" w:color="auto"/>
      </w:divBdr>
    </w:div>
    <w:div w:id="429861608">
      <w:bodyDiv w:val="1"/>
      <w:marLeft w:val="0"/>
      <w:marRight w:val="0"/>
      <w:marTop w:val="0"/>
      <w:marBottom w:val="0"/>
      <w:divBdr>
        <w:top w:val="none" w:sz="0" w:space="0" w:color="auto"/>
        <w:left w:val="none" w:sz="0" w:space="0" w:color="auto"/>
        <w:bottom w:val="none" w:sz="0" w:space="0" w:color="auto"/>
        <w:right w:val="none" w:sz="0" w:space="0" w:color="auto"/>
      </w:divBdr>
    </w:div>
    <w:div w:id="437023602">
      <w:bodyDiv w:val="1"/>
      <w:marLeft w:val="0"/>
      <w:marRight w:val="0"/>
      <w:marTop w:val="0"/>
      <w:marBottom w:val="0"/>
      <w:divBdr>
        <w:top w:val="none" w:sz="0" w:space="0" w:color="auto"/>
        <w:left w:val="none" w:sz="0" w:space="0" w:color="auto"/>
        <w:bottom w:val="none" w:sz="0" w:space="0" w:color="auto"/>
        <w:right w:val="none" w:sz="0" w:space="0" w:color="auto"/>
      </w:divBdr>
    </w:div>
    <w:div w:id="462769515">
      <w:bodyDiv w:val="1"/>
      <w:marLeft w:val="0"/>
      <w:marRight w:val="0"/>
      <w:marTop w:val="0"/>
      <w:marBottom w:val="0"/>
      <w:divBdr>
        <w:top w:val="none" w:sz="0" w:space="0" w:color="auto"/>
        <w:left w:val="none" w:sz="0" w:space="0" w:color="auto"/>
        <w:bottom w:val="none" w:sz="0" w:space="0" w:color="auto"/>
        <w:right w:val="none" w:sz="0" w:space="0" w:color="auto"/>
      </w:divBdr>
    </w:div>
    <w:div w:id="463348682">
      <w:bodyDiv w:val="1"/>
      <w:marLeft w:val="0"/>
      <w:marRight w:val="0"/>
      <w:marTop w:val="0"/>
      <w:marBottom w:val="0"/>
      <w:divBdr>
        <w:top w:val="none" w:sz="0" w:space="0" w:color="auto"/>
        <w:left w:val="none" w:sz="0" w:space="0" w:color="auto"/>
        <w:bottom w:val="none" w:sz="0" w:space="0" w:color="auto"/>
        <w:right w:val="none" w:sz="0" w:space="0" w:color="auto"/>
      </w:divBdr>
    </w:div>
    <w:div w:id="486438139">
      <w:bodyDiv w:val="1"/>
      <w:marLeft w:val="0"/>
      <w:marRight w:val="0"/>
      <w:marTop w:val="0"/>
      <w:marBottom w:val="0"/>
      <w:divBdr>
        <w:top w:val="none" w:sz="0" w:space="0" w:color="auto"/>
        <w:left w:val="none" w:sz="0" w:space="0" w:color="auto"/>
        <w:bottom w:val="none" w:sz="0" w:space="0" w:color="auto"/>
        <w:right w:val="none" w:sz="0" w:space="0" w:color="auto"/>
      </w:divBdr>
    </w:div>
    <w:div w:id="514273230">
      <w:bodyDiv w:val="1"/>
      <w:marLeft w:val="0"/>
      <w:marRight w:val="0"/>
      <w:marTop w:val="0"/>
      <w:marBottom w:val="0"/>
      <w:divBdr>
        <w:top w:val="none" w:sz="0" w:space="0" w:color="auto"/>
        <w:left w:val="none" w:sz="0" w:space="0" w:color="auto"/>
        <w:bottom w:val="none" w:sz="0" w:space="0" w:color="auto"/>
        <w:right w:val="none" w:sz="0" w:space="0" w:color="auto"/>
      </w:divBdr>
    </w:div>
    <w:div w:id="527717753">
      <w:bodyDiv w:val="1"/>
      <w:marLeft w:val="0"/>
      <w:marRight w:val="0"/>
      <w:marTop w:val="0"/>
      <w:marBottom w:val="0"/>
      <w:divBdr>
        <w:top w:val="none" w:sz="0" w:space="0" w:color="auto"/>
        <w:left w:val="none" w:sz="0" w:space="0" w:color="auto"/>
        <w:bottom w:val="none" w:sz="0" w:space="0" w:color="auto"/>
        <w:right w:val="none" w:sz="0" w:space="0" w:color="auto"/>
      </w:divBdr>
    </w:div>
    <w:div w:id="549653318">
      <w:bodyDiv w:val="1"/>
      <w:marLeft w:val="0"/>
      <w:marRight w:val="0"/>
      <w:marTop w:val="0"/>
      <w:marBottom w:val="0"/>
      <w:divBdr>
        <w:top w:val="none" w:sz="0" w:space="0" w:color="auto"/>
        <w:left w:val="none" w:sz="0" w:space="0" w:color="auto"/>
        <w:bottom w:val="none" w:sz="0" w:space="0" w:color="auto"/>
        <w:right w:val="none" w:sz="0" w:space="0" w:color="auto"/>
      </w:divBdr>
    </w:div>
    <w:div w:id="575825923">
      <w:bodyDiv w:val="1"/>
      <w:marLeft w:val="0"/>
      <w:marRight w:val="0"/>
      <w:marTop w:val="0"/>
      <w:marBottom w:val="0"/>
      <w:divBdr>
        <w:top w:val="none" w:sz="0" w:space="0" w:color="auto"/>
        <w:left w:val="none" w:sz="0" w:space="0" w:color="auto"/>
        <w:bottom w:val="none" w:sz="0" w:space="0" w:color="auto"/>
        <w:right w:val="none" w:sz="0" w:space="0" w:color="auto"/>
      </w:divBdr>
    </w:div>
    <w:div w:id="587427783">
      <w:bodyDiv w:val="1"/>
      <w:marLeft w:val="0"/>
      <w:marRight w:val="0"/>
      <w:marTop w:val="0"/>
      <w:marBottom w:val="0"/>
      <w:divBdr>
        <w:top w:val="none" w:sz="0" w:space="0" w:color="auto"/>
        <w:left w:val="none" w:sz="0" w:space="0" w:color="auto"/>
        <w:bottom w:val="none" w:sz="0" w:space="0" w:color="auto"/>
        <w:right w:val="none" w:sz="0" w:space="0" w:color="auto"/>
      </w:divBdr>
    </w:div>
    <w:div w:id="596643059">
      <w:bodyDiv w:val="1"/>
      <w:marLeft w:val="0"/>
      <w:marRight w:val="0"/>
      <w:marTop w:val="0"/>
      <w:marBottom w:val="0"/>
      <w:divBdr>
        <w:top w:val="none" w:sz="0" w:space="0" w:color="auto"/>
        <w:left w:val="none" w:sz="0" w:space="0" w:color="auto"/>
        <w:bottom w:val="none" w:sz="0" w:space="0" w:color="auto"/>
        <w:right w:val="none" w:sz="0" w:space="0" w:color="auto"/>
      </w:divBdr>
    </w:div>
    <w:div w:id="597756912">
      <w:bodyDiv w:val="1"/>
      <w:marLeft w:val="0"/>
      <w:marRight w:val="0"/>
      <w:marTop w:val="0"/>
      <w:marBottom w:val="0"/>
      <w:divBdr>
        <w:top w:val="none" w:sz="0" w:space="0" w:color="auto"/>
        <w:left w:val="none" w:sz="0" w:space="0" w:color="auto"/>
        <w:bottom w:val="none" w:sz="0" w:space="0" w:color="auto"/>
        <w:right w:val="none" w:sz="0" w:space="0" w:color="auto"/>
      </w:divBdr>
    </w:div>
    <w:div w:id="638848371">
      <w:bodyDiv w:val="1"/>
      <w:marLeft w:val="0"/>
      <w:marRight w:val="0"/>
      <w:marTop w:val="0"/>
      <w:marBottom w:val="0"/>
      <w:divBdr>
        <w:top w:val="none" w:sz="0" w:space="0" w:color="auto"/>
        <w:left w:val="none" w:sz="0" w:space="0" w:color="auto"/>
        <w:bottom w:val="none" w:sz="0" w:space="0" w:color="auto"/>
        <w:right w:val="none" w:sz="0" w:space="0" w:color="auto"/>
      </w:divBdr>
    </w:div>
    <w:div w:id="639698046">
      <w:bodyDiv w:val="1"/>
      <w:marLeft w:val="0"/>
      <w:marRight w:val="0"/>
      <w:marTop w:val="0"/>
      <w:marBottom w:val="0"/>
      <w:divBdr>
        <w:top w:val="none" w:sz="0" w:space="0" w:color="auto"/>
        <w:left w:val="none" w:sz="0" w:space="0" w:color="auto"/>
        <w:bottom w:val="none" w:sz="0" w:space="0" w:color="auto"/>
        <w:right w:val="none" w:sz="0" w:space="0" w:color="auto"/>
      </w:divBdr>
    </w:div>
    <w:div w:id="647250692">
      <w:bodyDiv w:val="1"/>
      <w:marLeft w:val="0"/>
      <w:marRight w:val="0"/>
      <w:marTop w:val="0"/>
      <w:marBottom w:val="0"/>
      <w:divBdr>
        <w:top w:val="none" w:sz="0" w:space="0" w:color="auto"/>
        <w:left w:val="none" w:sz="0" w:space="0" w:color="auto"/>
        <w:bottom w:val="none" w:sz="0" w:space="0" w:color="auto"/>
        <w:right w:val="none" w:sz="0" w:space="0" w:color="auto"/>
      </w:divBdr>
    </w:div>
    <w:div w:id="653994712">
      <w:bodyDiv w:val="1"/>
      <w:marLeft w:val="0"/>
      <w:marRight w:val="0"/>
      <w:marTop w:val="0"/>
      <w:marBottom w:val="0"/>
      <w:divBdr>
        <w:top w:val="none" w:sz="0" w:space="0" w:color="auto"/>
        <w:left w:val="none" w:sz="0" w:space="0" w:color="auto"/>
        <w:bottom w:val="none" w:sz="0" w:space="0" w:color="auto"/>
        <w:right w:val="none" w:sz="0" w:space="0" w:color="auto"/>
      </w:divBdr>
    </w:div>
    <w:div w:id="656883070">
      <w:bodyDiv w:val="1"/>
      <w:marLeft w:val="0"/>
      <w:marRight w:val="0"/>
      <w:marTop w:val="0"/>
      <w:marBottom w:val="0"/>
      <w:divBdr>
        <w:top w:val="none" w:sz="0" w:space="0" w:color="auto"/>
        <w:left w:val="none" w:sz="0" w:space="0" w:color="auto"/>
        <w:bottom w:val="none" w:sz="0" w:space="0" w:color="auto"/>
        <w:right w:val="none" w:sz="0" w:space="0" w:color="auto"/>
      </w:divBdr>
    </w:div>
    <w:div w:id="660810276">
      <w:bodyDiv w:val="1"/>
      <w:marLeft w:val="0"/>
      <w:marRight w:val="0"/>
      <w:marTop w:val="0"/>
      <w:marBottom w:val="0"/>
      <w:divBdr>
        <w:top w:val="none" w:sz="0" w:space="0" w:color="auto"/>
        <w:left w:val="none" w:sz="0" w:space="0" w:color="auto"/>
        <w:bottom w:val="none" w:sz="0" w:space="0" w:color="auto"/>
        <w:right w:val="none" w:sz="0" w:space="0" w:color="auto"/>
      </w:divBdr>
    </w:div>
    <w:div w:id="667949011">
      <w:bodyDiv w:val="1"/>
      <w:marLeft w:val="0"/>
      <w:marRight w:val="0"/>
      <w:marTop w:val="0"/>
      <w:marBottom w:val="0"/>
      <w:divBdr>
        <w:top w:val="none" w:sz="0" w:space="0" w:color="auto"/>
        <w:left w:val="none" w:sz="0" w:space="0" w:color="auto"/>
        <w:bottom w:val="none" w:sz="0" w:space="0" w:color="auto"/>
        <w:right w:val="none" w:sz="0" w:space="0" w:color="auto"/>
      </w:divBdr>
    </w:div>
    <w:div w:id="673385845">
      <w:bodyDiv w:val="1"/>
      <w:marLeft w:val="0"/>
      <w:marRight w:val="0"/>
      <w:marTop w:val="0"/>
      <w:marBottom w:val="0"/>
      <w:divBdr>
        <w:top w:val="none" w:sz="0" w:space="0" w:color="auto"/>
        <w:left w:val="none" w:sz="0" w:space="0" w:color="auto"/>
        <w:bottom w:val="none" w:sz="0" w:space="0" w:color="auto"/>
        <w:right w:val="none" w:sz="0" w:space="0" w:color="auto"/>
      </w:divBdr>
    </w:div>
    <w:div w:id="677460330">
      <w:bodyDiv w:val="1"/>
      <w:marLeft w:val="0"/>
      <w:marRight w:val="0"/>
      <w:marTop w:val="0"/>
      <w:marBottom w:val="0"/>
      <w:divBdr>
        <w:top w:val="none" w:sz="0" w:space="0" w:color="auto"/>
        <w:left w:val="none" w:sz="0" w:space="0" w:color="auto"/>
        <w:bottom w:val="none" w:sz="0" w:space="0" w:color="auto"/>
        <w:right w:val="none" w:sz="0" w:space="0" w:color="auto"/>
      </w:divBdr>
    </w:div>
    <w:div w:id="682515454">
      <w:bodyDiv w:val="1"/>
      <w:marLeft w:val="0"/>
      <w:marRight w:val="0"/>
      <w:marTop w:val="0"/>
      <w:marBottom w:val="0"/>
      <w:divBdr>
        <w:top w:val="none" w:sz="0" w:space="0" w:color="auto"/>
        <w:left w:val="none" w:sz="0" w:space="0" w:color="auto"/>
        <w:bottom w:val="none" w:sz="0" w:space="0" w:color="auto"/>
        <w:right w:val="none" w:sz="0" w:space="0" w:color="auto"/>
      </w:divBdr>
    </w:div>
    <w:div w:id="688994347">
      <w:bodyDiv w:val="1"/>
      <w:marLeft w:val="0"/>
      <w:marRight w:val="0"/>
      <w:marTop w:val="0"/>
      <w:marBottom w:val="0"/>
      <w:divBdr>
        <w:top w:val="none" w:sz="0" w:space="0" w:color="auto"/>
        <w:left w:val="none" w:sz="0" w:space="0" w:color="auto"/>
        <w:bottom w:val="none" w:sz="0" w:space="0" w:color="auto"/>
        <w:right w:val="none" w:sz="0" w:space="0" w:color="auto"/>
      </w:divBdr>
    </w:div>
    <w:div w:id="698776963">
      <w:bodyDiv w:val="1"/>
      <w:marLeft w:val="0"/>
      <w:marRight w:val="0"/>
      <w:marTop w:val="0"/>
      <w:marBottom w:val="0"/>
      <w:divBdr>
        <w:top w:val="none" w:sz="0" w:space="0" w:color="auto"/>
        <w:left w:val="none" w:sz="0" w:space="0" w:color="auto"/>
        <w:bottom w:val="none" w:sz="0" w:space="0" w:color="auto"/>
        <w:right w:val="none" w:sz="0" w:space="0" w:color="auto"/>
      </w:divBdr>
    </w:div>
    <w:div w:id="706953188">
      <w:bodyDiv w:val="1"/>
      <w:marLeft w:val="0"/>
      <w:marRight w:val="0"/>
      <w:marTop w:val="0"/>
      <w:marBottom w:val="0"/>
      <w:divBdr>
        <w:top w:val="none" w:sz="0" w:space="0" w:color="auto"/>
        <w:left w:val="none" w:sz="0" w:space="0" w:color="auto"/>
        <w:bottom w:val="none" w:sz="0" w:space="0" w:color="auto"/>
        <w:right w:val="none" w:sz="0" w:space="0" w:color="auto"/>
      </w:divBdr>
    </w:div>
    <w:div w:id="715549632">
      <w:bodyDiv w:val="1"/>
      <w:marLeft w:val="0"/>
      <w:marRight w:val="0"/>
      <w:marTop w:val="0"/>
      <w:marBottom w:val="0"/>
      <w:divBdr>
        <w:top w:val="none" w:sz="0" w:space="0" w:color="auto"/>
        <w:left w:val="none" w:sz="0" w:space="0" w:color="auto"/>
        <w:bottom w:val="none" w:sz="0" w:space="0" w:color="auto"/>
        <w:right w:val="none" w:sz="0" w:space="0" w:color="auto"/>
      </w:divBdr>
    </w:div>
    <w:div w:id="716127304">
      <w:bodyDiv w:val="1"/>
      <w:marLeft w:val="0"/>
      <w:marRight w:val="0"/>
      <w:marTop w:val="0"/>
      <w:marBottom w:val="0"/>
      <w:divBdr>
        <w:top w:val="none" w:sz="0" w:space="0" w:color="auto"/>
        <w:left w:val="none" w:sz="0" w:space="0" w:color="auto"/>
        <w:bottom w:val="none" w:sz="0" w:space="0" w:color="auto"/>
        <w:right w:val="none" w:sz="0" w:space="0" w:color="auto"/>
      </w:divBdr>
    </w:div>
    <w:div w:id="744647560">
      <w:bodyDiv w:val="1"/>
      <w:marLeft w:val="0"/>
      <w:marRight w:val="0"/>
      <w:marTop w:val="0"/>
      <w:marBottom w:val="0"/>
      <w:divBdr>
        <w:top w:val="none" w:sz="0" w:space="0" w:color="auto"/>
        <w:left w:val="none" w:sz="0" w:space="0" w:color="auto"/>
        <w:bottom w:val="none" w:sz="0" w:space="0" w:color="auto"/>
        <w:right w:val="none" w:sz="0" w:space="0" w:color="auto"/>
      </w:divBdr>
    </w:div>
    <w:div w:id="791021617">
      <w:bodyDiv w:val="1"/>
      <w:marLeft w:val="0"/>
      <w:marRight w:val="0"/>
      <w:marTop w:val="0"/>
      <w:marBottom w:val="0"/>
      <w:divBdr>
        <w:top w:val="none" w:sz="0" w:space="0" w:color="auto"/>
        <w:left w:val="none" w:sz="0" w:space="0" w:color="auto"/>
        <w:bottom w:val="none" w:sz="0" w:space="0" w:color="auto"/>
        <w:right w:val="none" w:sz="0" w:space="0" w:color="auto"/>
      </w:divBdr>
    </w:div>
    <w:div w:id="793793126">
      <w:bodyDiv w:val="1"/>
      <w:marLeft w:val="0"/>
      <w:marRight w:val="0"/>
      <w:marTop w:val="0"/>
      <w:marBottom w:val="0"/>
      <w:divBdr>
        <w:top w:val="none" w:sz="0" w:space="0" w:color="auto"/>
        <w:left w:val="none" w:sz="0" w:space="0" w:color="auto"/>
        <w:bottom w:val="none" w:sz="0" w:space="0" w:color="auto"/>
        <w:right w:val="none" w:sz="0" w:space="0" w:color="auto"/>
      </w:divBdr>
    </w:div>
    <w:div w:id="834296646">
      <w:bodyDiv w:val="1"/>
      <w:marLeft w:val="0"/>
      <w:marRight w:val="0"/>
      <w:marTop w:val="0"/>
      <w:marBottom w:val="0"/>
      <w:divBdr>
        <w:top w:val="none" w:sz="0" w:space="0" w:color="auto"/>
        <w:left w:val="none" w:sz="0" w:space="0" w:color="auto"/>
        <w:bottom w:val="none" w:sz="0" w:space="0" w:color="auto"/>
        <w:right w:val="none" w:sz="0" w:space="0" w:color="auto"/>
      </w:divBdr>
    </w:div>
    <w:div w:id="837385967">
      <w:bodyDiv w:val="1"/>
      <w:marLeft w:val="0"/>
      <w:marRight w:val="0"/>
      <w:marTop w:val="0"/>
      <w:marBottom w:val="0"/>
      <w:divBdr>
        <w:top w:val="none" w:sz="0" w:space="0" w:color="auto"/>
        <w:left w:val="none" w:sz="0" w:space="0" w:color="auto"/>
        <w:bottom w:val="none" w:sz="0" w:space="0" w:color="auto"/>
        <w:right w:val="none" w:sz="0" w:space="0" w:color="auto"/>
      </w:divBdr>
    </w:div>
    <w:div w:id="848105340">
      <w:bodyDiv w:val="1"/>
      <w:marLeft w:val="0"/>
      <w:marRight w:val="0"/>
      <w:marTop w:val="0"/>
      <w:marBottom w:val="0"/>
      <w:divBdr>
        <w:top w:val="none" w:sz="0" w:space="0" w:color="auto"/>
        <w:left w:val="none" w:sz="0" w:space="0" w:color="auto"/>
        <w:bottom w:val="none" w:sz="0" w:space="0" w:color="auto"/>
        <w:right w:val="none" w:sz="0" w:space="0" w:color="auto"/>
      </w:divBdr>
    </w:div>
    <w:div w:id="855852020">
      <w:bodyDiv w:val="1"/>
      <w:marLeft w:val="0"/>
      <w:marRight w:val="0"/>
      <w:marTop w:val="0"/>
      <w:marBottom w:val="0"/>
      <w:divBdr>
        <w:top w:val="none" w:sz="0" w:space="0" w:color="auto"/>
        <w:left w:val="none" w:sz="0" w:space="0" w:color="auto"/>
        <w:bottom w:val="none" w:sz="0" w:space="0" w:color="auto"/>
        <w:right w:val="none" w:sz="0" w:space="0" w:color="auto"/>
      </w:divBdr>
      <w:divsChild>
        <w:div w:id="108201882">
          <w:marLeft w:val="0"/>
          <w:marRight w:val="0"/>
          <w:marTop w:val="0"/>
          <w:marBottom w:val="0"/>
          <w:divBdr>
            <w:top w:val="none" w:sz="0" w:space="0" w:color="auto"/>
            <w:left w:val="none" w:sz="0" w:space="0" w:color="auto"/>
            <w:bottom w:val="none" w:sz="0" w:space="0" w:color="auto"/>
            <w:right w:val="none" w:sz="0" w:space="0" w:color="auto"/>
          </w:divBdr>
        </w:div>
      </w:divsChild>
    </w:div>
    <w:div w:id="887423881">
      <w:bodyDiv w:val="1"/>
      <w:marLeft w:val="0"/>
      <w:marRight w:val="0"/>
      <w:marTop w:val="0"/>
      <w:marBottom w:val="0"/>
      <w:divBdr>
        <w:top w:val="none" w:sz="0" w:space="0" w:color="auto"/>
        <w:left w:val="none" w:sz="0" w:space="0" w:color="auto"/>
        <w:bottom w:val="none" w:sz="0" w:space="0" w:color="auto"/>
        <w:right w:val="none" w:sz="0" w:space="0" w:color="auto"/>
      </w:divBdr>
    </w:div>
    <w:div w:id="894850100">
      <w:bodyDiv w:val="1"/>
      <w:marLeft w:val="0"/>
      <w:marRight w:val="0"/>
      <w:marTop w:val="0"/>
      <w:marBottom w:val="0"/>
      <w:divBdr>
        <w:top w:val="none" w:sz="0" w:space="0" w:color="auto"/>
        <w:left w:val="none" w:sz="0" w:space="0" w:color="auto"/>
        <w:bottom w:val="none" w:sz="0" w:space="0" w:color="auto"/>
        <w:right w:val="none" w:sz="0" w:space="0" w:color="auto"/>
      </w:divBdr>
    </w:div>
    <w:div w:id="908540053">
      <w:bodyDiv w:val="1"/>
      <w:marLeft w:val="0"/>
      <w:marRight w:val="0"/>
      <w:marTop w:val="0"/>
      <w:marBottom w:val="0"/>
      <w:divBdr>
        <w:top w:val="none" w:sz="0" w:space="0" w:color="auto"/>
        <w:left w:val="none" w:sz="0" w:space="0" w:color="auto"/>
        <w:bottom w:val="none" w:sz="0" w:space="0" w:color="auto"/>
        <w:right w:val="none" w:sz="0" w:space="0" w:color="auto"/>
      </w:divBdr>
      <w:divsChild>
        <w:div w:id="1252936177">
          <w:marLeft w:val="0"/>
          <w:marRight w:val="0"/>
          <w:marTop w:val="0"/>
          <w:marBottom w:val="0"/>
          <w:divBdr>
            <w:top w:val="none" w:sz="0" w:space="0" w:color="auto"/>
            <w:left w:val="none" w:sz="0" w:space="0" w:color="auto"/>
            <w:bottom w:val="none" w:sz="0" w:space="0" w:color="auto"/>
            <w:right w:val="none" w:sz="0" w:space="0" w:color="auto"/>
          </w:divBdr>
        </w:div>
      </w:divsChild>
    </w:div>
    <w:div w:id="909198056">
      <w:bodyDiv w:val="1"/>
      <w:marLeft w:val="0"/>
      <w:marRight w:val="0"/>
      <w:marTop w:val="0"/>
      <w:marBottom w:val="0"/>
      <w:divBdr>
        <w:top w:val="none" w:sz="0" w:space="0" w:color="auto"/>
        <w:left w:val="none" w:sz="0" w:space="0" w:color="auto"/>
        <w:bottom w:val="none" w:sz="0" w:space="0" w:color="auto"/>
        <w:right w:val="none" w:sz="0" w:space="0" w:color="auto"/>
      </w:divBdr>
    </w:div>
    <w:div w:id="918756418">
      <w:bodyDiv w:val="1"/>
      <w:marLeft w:val="0"/>
      <w:marRight w:val="0"/>
      <w:marTop w:val="0"/>
      <w:marBottom w:val="0"/>
      <w:divBdr>
        <w:top w:val="none" w:sz="0" w:space="0" w:color="auto"/>
        <w:left w:val="none" w:sz="0" w:space="0" w:color="auto"/>
        <w:bottom w:val="none" w:sz="0" w:space="0" w:color="auto"/>
        <w:right w:val="none" w:sz="0" w:space="0" w:color="auto"/>
      </w:divBdr>
    </w:div>
    <w:div w:id="942688025">
      <w:bodyDiv w:val="1"/>
      <w:marLeft w:val="0"/>
      <w:marRight w:val="0"/>
      <w:marTop w:val="0"/>
      <w:marBottom w:val="0"/>
      <w:divBdr>
        <w:top w:val="none" w:sz="0" w:space="0" w:color="auto"/>
        <w:left w:val="none" w:sz="0" w:space="0" w:color="auto"/>
        <w:bottom w:val="none" w:sz="0" w:space="0" w:color="auto"/>
        <w:right w:val="none" w:sz="0" w:space="0" w:color="auto"/>
      </w:divBdr>
    </w:div>
    <w:div w:id="960839939">
      <w:bodyDiv w:val="1"/>
      <w:marLeft w:val="0"/>
      <w:marRight w:val="0"/>
      <w:marTop w:val="0"/>
      <w:marBottom w:val="0"/>
      <w:divBdr>
        <w:top w:val="none" w:sz="0" w:space="0" w:color="auto"/>
        <w:left w:val="none" w:sz="0" w:space="0" w:color="auto"/>
        <w:bottom w:val="none" w:sz="0" w:space="0" w:color="auto"/>
        <w:right w:val="none" w:sz="0" w:space="0" w:color="auto"/>
      </w:divBdr>
    </w:div>
    <w:div w:id="966395309">
      <w:bodyDiv w:val="1"/>
      <w:marLeft w:val="0"/>
      <w:marRight w:val="0"/>
      <w:marTop w:val="0"/>
      <w:marBottom w:val="0"/>
      <w:divBdr>
        <w:top w:val="none" w:sz="0" w:space="0" w:color="auto"/>
        <w:left w:val="none" w:sz="0" w:space="0" w:color="auto"/>
        <w:bottom w:val="none" w:sz="0" w:space="0" w:color="auto"/>
        <w:right w:val="none" w:sz="0" w:space="0" w:color="auto"/>
      </w:divBdr>
    </w:div>
    <w:div w:id="966669047">
      <w:bodyDiv w:val="1"/>
      <w:marLeft w:val="0"/>
      <w:marRight w:val="0"/>
      <w:marTop w:val="0"/>
      <w:marBottom w:val="0"/>
      <w:divBdr>
        <w:top w:val="none" w:sz="0" w:space="0" w:color="auto"/>
        <w:left w:val="none" w:sz="0" w:space="0" w:color="auto"/>
        <w:bottom w:val="none" w:sz="0" w:space="0" w:color="auto"/>
        <w:right w:val="none" w:sz="0" w:space="0" w:color="auto"/>
      </w:divBdr>
    </w:div>
    <w:div w:id="969826469">
      <w:bodyDiv w:val="1"/>
      <w:marLeft w:val="0"/>
      <w:marRight w:val="0"/>
      <w:marTop w:val="0"/>
      <w:marBottom w:val="0"/>
      <w:divBdr>
        <w:top w:val="none" w:sz="0" w:space="0" w:color="auto"/>
        <w:left w:val="none" w:sz="0" w:space="0" w:color="auto"/>
        <w:bottom w:val="none" w:sz="0" w:space="0" w:color="auto"/>
        <w:right w:val="none" w:sz="0" w:space="0" w:color="auto"/>
      </w:divBdr>
    </w:div>
    <w:div w:id="974798108">
      <w:bodyDiv w:val="1"/>
      <w:marLeft w:val="0"/>
      <w:marRight w:val="0"/>
      <w:marTop w:val="0"/>
      <w:marBottom w:val="0"/>
      <w:divBdr>
        <w:top w:val="none" w:sz="0" w:space="0" w:color="auto"/>
        <w:left w:val="none" w:sz="0" w:space="0" w:color="auto"/>
        <w:bottom w:val="none" w:sz="0" w:space="0" w:color="auto"/>
        <w:right w:val="none" w:sz="0" w:space="0" w:color="auto"/>
      </w:divBdr>
    </w:div>
    <w:div w:id="996759693">
      <w:bodyDiv w:val="1"/>
      <w:marLeft w:val="0"/>
      <w:marRight w:val="0"/>
      <w:marTop w:val="0"/>
      <w:marBottom w:val="0"/>
      <w:divBdr>
        <w:top w:val="none" w:sz="0" w:space="0" w:color="auto"/>
        <w:left w:val="none" w:sz="0" w:space="0" w:color="auto"/>
        <w:bottom w:val="none" w:sz="0" w:space="0" w:color="auto"/>
        <w:right w:val="none" w:sz="0" w:space="0" w:color="auto"/>
      </w:divBdr>
    </w:div>
    <w:div w:id="1016467914">
      <w:bodyDiv w:val="1"/>
      <w:marLeft w:val="0"/>
      <w:marRight w:val="0"/>
      <w:marTop w:val="0"/>
      <w:marBottom w:val="0"/>
      <w:divBdr>
        <w:top w:val="none" w:sz="0" w:space="0" w:color="auto"/>
        <w:left w:val="none" w:sz="0" w:space="0" w:color="auto"/>
        <w:bottom w:val="none" w:sz="0" w:space="0" w:color="auto"/>
        <w:right w:val="none" w:sz="0" w:space="0" w:color="auto"/>
      </w:divBdr>
    </w:div>
    <w:div w:id="1022241577">
      <w:bodyDiv w:val="1"/>
      <w:marLeft w:val="0"/>
      <w:marRight w:val="0"/>
      <w:marTop w:val="0"/>
      <w:marBottom w:val="0"/>
      <w:divBdr>
        <w:top w:val="none" w:sz="0" w:space="0" w:color="auto"/>
        <w:left w:val="none" w:sz="0" w:space="0" w:color="auto"/>
        <w:bottom w:val="none" w:sz="0" w:space="0" w:color="auto"/>
        <w:right w:val="none" w:sz="0" w:space="0" w:color="auto"/>
      </w:divBdr>
    </w:div>
    <w:div w:id="1055200191">
      <w:bodyDiv w:val="1"/>
      <w:marLeft w:val="0"/>
      <w:marRight w:val="0"/>
      <w:marTop w:val="0"/>
      <w:marBottom w:val="0"/>
      <w:divBdr>
        <w:top w:val="none" w:sz="0" w:space="0" w:color="auto"/>
        <w:left w:val="none" w:sz="0" w:space="0" w:color="auto"/>
        <w:bottom w:val="none" w:sz="0" w:space="0" w:color="auto"/>
        <w:right w:val="none" w:sz="0" w:space="0" w:color="auto"/>
      </w:divBdr>
    </w:div>
    <w:div w:id="1057897968">
      <w:bodyDiv w:val="1"/>
      <w:marLeft w:val="0"/>
      <w:marRight w:val="0"/>
      <w:marTop w:val="0"/>
      <w:marBottom w:val="0"/>
      <w:divBdr>
        <w:top w:val="none" w:sz="0" w:space="0" w:color="auto"/>
        <w:left w:val="none" w:sz="0" w:space="0" w:color="auto"/>
        <w:bottom w:val="none" w:sz="0" w:space="0" w:color="auto"/>
        <w:right w:val="none" w:sz="0" w:space="0" w:color="auto"/>
      </w:divBdr>
      <w:divsChild>
        <w:div w:id="1705666449">
          <w:marLeft w:val="0"/>
          <w:marRight w:val="0"/>
          <w:marTop w:val="0"/>
          <w:marBottom w:val="750"/>
          <w:divBdr>
            <w:top w:val="none" w:sz="0" w:space="0" w:color="auto"/>
            <w:left w:val="none" w:sz="0" w:space="0" w:color="auto"/>
            <w:bottom w:val="none" w:sz="0" w:space="0" w:color="auto"/>
            <w:right w:val="none" w:sz="0" w:space="0" w:color="auto"/>
          </w:divBdr>
        </w:div>
      </w:divsChild>
    </w:div>
    <w:div w:id="1067462657">
      <w:bodyDiv w:val="1"/>
      <w:marLeft w:val="0"/>
      <w:marRight w:val="0"/>
      <w:marTop w:val="0"/>
      <w:marBottom w:val="0"/>
      <w:divBdr>
        <w:top w:val="none" w:sz="0" w:space="0" w:color="auto"/>
        <w:left w:val="none" w:sz="0" w:space="0" w:color="auto"/>
        <w:bottom w:val="none" w:sz="0" w:space="0" w:color="auto"/>
        <w:right w:val="none" w:sz="0" w:space="0" w:color="auto"/>
      </w:divBdr>
    </w:div>
    <w:div w:id="1073357426">
      <w:bodyDiv w:val="1"/>
      <w:marLeft w:val="0"/>
      <w:marRight w:val="0"/>
      <w:marTop w:val="0"/>
      <w:marBottom w:val="0"/>
      <w:divBdr>
        <w:top w:val="none" w:sz="0" w:space="0" w:color="auto"/>
        <w:left w:val="none" w:sz="0" w:space="0" w:color="auto"/>
        <w:bottom w:val="none" w:sz="0" w:space="0" w:color="auto"/>
        <w:right w:val="none" w:sz="0" w:space="0" w:color="auto"/>
      </w:divBdr>
    </w:div>
    <w:div w:id="1081675919">
      <w:bodyDiv w:val="1"/>
      <w:marLeft w:val="0"/>
      <w:marRight w:val="0"/>
      <w:marTop w:val="0"/>
      <w:marBottom w:val="0"/>
      <w:divBdr>
        <w:top w:val="none" w:sz="0" w:space="0" w:color="auto"/>
        <w:left w:val="none" w:sz="0" w:space="0" w:color="auto"/>
        <w:bottom w:val="none" w:sz="0" w:space="0" w:color="auto"/>
        <w:right w:val="none" w:sz="0" w:space="0" w:color="auto"/>
      </w:divBdr>
    </w:div>
    <w:div w:id="1101147699">
      <w:bodyDiv w:val="1"/>
      <w:marLeft w:val="0"/>
      <w:marRight w:val="0"/>
      <w:marTop w:val="0"/>
      <w:marBottom w:val="0"/>
      <w:divBdr>
        <w:top w:val="none" w:sz="0" w:space="0" w:color="auto"/>
        <w:left w:val="none" w:sz="0" w:space="0" w:color="auto"/>
        <w:bottom w:val="none" w:sz="0" w:space="0" w:color="auto"/>
        <w:right w:val="none" w:sz="0" w:space="0" w:color="auto"/>
      </w:divBdr>
    </w:div>
    <w:div w:id="1102451741">
      <w:bodyDiv w:val="1"/>
      <w:marLeft w:val="0"/>
      <w:marRight w:val="0"/>
      <w:marTop w:val="0"/>
      <w:marBottom w:val="0"/>
      <w:divBdr>
        <w:top w:val="none" w:sz="0" w:space="0" w:color="auto"/>
        <w:left w:val="none" w:sz="0" w:space="0" w:color="auto"/>
        <w:bottom w:val="none" w:sz="0" w:space="0" w:color="auto"/>
        <w:right w:val="none" w:sz="0" w:space="0" w:color="auto"/>
      </w:divBdr>
    </w:div>
    <w:div w:id="1136411947">
      <w:bodyDiv w:val="1"/>
      <w:marLeft w:val="0"/>
      <w:marRight w:val="0"/>
      <w:marTop w:val="0"/>
      <w:marBottom w:val="0"/>
      <w:divBdr>
        <w:top w:val="none" w:sz="0" w:space="0" w:color="auto"/>
        <w:left w:val="none" w:sz="0" w:space="0" w:color="auto"/>
        <w:bottom w:val="none" w:sz="0" w:space="0" w:color="auto"/>
        <w:right w:val="none" w:sz="0" w:space="0" w:color="auto"/>
      </w:divBdr>
    </w:div>
    <w:div w:id="1183739184">
      <w:bodyDiv w:val="1"/>
      <w:marLeft w:val="0"/>
      <w:marRight w:val="0"/>
      <w:marTop w:val="0"/>
      <w:marBottom w:val="0"/>
      <w:divBdr>
        <w:top w:val="none" w:sz="0" w:space="0" w:color="auto"/>
        <w:left w:val="none" w:sz="0" w:space="0" w:color="auto"/>
        <w:bottom w:val="none" w:sz="0" w:space="0" w:color="auto"/>
        <w:right w:val="none" w:sz="0" w:space="0" w:color="auto"/>
      </w:divBdr>
    </w:div>
    <w:div w:id="1196307703">
      <w:bodyDiv w:val="1"/>
      <w:marLeft w:val="0"/>
      <w:marRight w:val="0"/>
      <w:marTop w:val="0"/>
      <w:marBottom w:val="0"/>
      <w:divBdr>
        <w:top w:val="none" w:sz="0" w:space="0" w:color="auto"/>
        <w:left w:val="none" w:sz="0" w:space="0" w:color="auto"/>
        <w:bottom w:val="none" w:sz="0" w:space="0" w:color="auto"/>
        <w:right w:val="none" w:sz="0" w:space="0" w:color="auto"/>
      </w:divBdr>
    </w:div>
    <w:div w:id="1204514745">
      <w:bodyDiv w:val="1"/>
      <w:marLeft w:val="0"/>
      <w:marRight w:val="0"/>
      <w:marTop w:val="0"/>
      <w:marBottom w:val="0"/>
      <w:divBdr>
        <w:top w:val="none" w:sz="0" w:space="0" w:color="auto"/>
        <w:left w:val="none" w:sz="0" w:space="0" w:color="auto"/>
        <w:bottom w:val="none" w:sz="0" w:space="0" w:color="auto"/>
        <w:right w:val="none" w:sz="0" w:space="0" w:color="auto"/>
      </w:divBdr>
    </w:div>
    <w:div w:id="1207840526">
      <w:bodyDiv w:val="1"/>
      <w:marLeft w:val="0"/>
      <w:marRight w:val="0"/>
      <w:marTop w:val="0"/>
      <w:marBottom w:val="0"/>
      <w:divBdr>
        <w:top w:val="none" w:sz="0" w:space="0" w:color="auto"/>
        <w:left w:val="none" w:sz="0" w:space="0" w:color="auto"/>
        <w:bottom w:val="none" w:sz="0" w:space="0" w:color="auto"/>
        <w:right w:val="none" w:sz="0" w:space="0" w:color="auto"/>
      </w:divBdr>
    </w:div>
    <w:div w:id="1241256737">
      <w:bodyDiv w:val="1"/>
      <w:marLeft w:val="0"/>
      <w:marRight w:val="0"/>
      <w:marTop w:val="0"/>
      <w:marBottom w:val="0"/>
      <w:divBdr>
        <w:top w:val="none" w:sz="0" w:space="0" w:color="auto"/>
        <w:left w:val="none" w:sz="0" w:space="0" w:color="auto"/>
        <w:bottom w:val="none" w:sz="0" w:space="0" w:color="auto"/>
        <w:right w:val="none" w:sz="0" w:space="0" w:color="auto"/>
      </w:divBdr>
    </w:div>
    <w:div w:id="1250385268">
      <w:bodyDiv w:val="1"/>
      <w:marLeft w:val="0"/>
      <w:marRight w:val="0"/>
      <w:marTop w:val="0"/>
      <w:marBottom w:val="0"/>
      <w:divBdr>
        <w:top w:val="none" w:sz="0" w:space="0" w:color="auto"/>
        <w:left w:val="none" w:sz="0" w:space="0" w:color="auto"/>
        <w:bottom w:val="none" w:sz="0" w:space="0" w:color="auto"/>
        <w:right w:val="none" w:sz="0" w:space="0" w:color="auto"/>
      </w:divBdr>
    </w:div>
    <w:div w:id="1265069954">
      <w:bodyDiv w:val="1"/>
      <w:marLeft w:val="0"/>
      <w:marRight w:val="0"/>
      <w:marTop w:val="0"/>
      <w:marBottom w:val="0"/>
      <w:divBdr>
        <w:top w:val="none" w:sz="0" w:space="0" w:color="auto"/>
        <w:left w:val="none" w:sz="0" w:space="0" w:color="auto"/>
        <w:bottom w:val="none" w:sz="0" w:space="0" w:color="auto"/>
        <w:right w:val="none" w:sz="0" w:space="0" w:color="auto"/>
      </w:divBdr>
    </w:div>
    <w:div w:id="1267928391">
      <w:bodyDiv w:val="1"/>
      <w:marLeft w:val="0"/>
      <w:marRight w:val="0"/>
      <w:marTop w:val="0"/>
      <w:marBottom w:val="0"/>
      <w:divBdr>
        <w:top w:val="none" w:sz="0" w:space="0" w:color="auto"/>
        <w:left w:val="none" w:sz="0" w:space="0" w:color="auto"/>
        <w:bottom w:val="none" w:sz="0" w:space="0" w:color="auto"/>
        <w:right w:val="none" w:sz="0" w:space="0" w:color="auto"/>
      </w:divBdr>
    </w:div>
    <w:div w:id="1293755767">
      <w:bodyDiv w:val="1"/>
      <w:marLeft w:val="0"/>
      <w:marRight w:val="0"/>
      <w:marTop w:val="0"/>
      <w:marBottom w:val="0"/>
      <w:divBdr>
        <w:top w:val="none" w:sz="0" w:space="0" w:color="auto"/>
        <w:left w:val="none" w:sz="0" w:space="0" w:color="auto"/>
        <w:bottom w:val="none" w:sz="0" w:space="0" w:color="auto"/>
        <w:right w:val="none" w:sz="0" w:space="0" w:color="auto"/>
      </w:divBdr>
    </w:div>
    <w:div w:id="1300845924">
      <w:bodyDiv w:val="1"/>
      <w:marLeft w:val="0"/>
      <w:marRight w:val="0"/>
      <w:marTop w:val="0"/>
      <w:marBottom w:val="0"/>
      <w:divBdr>
        <w:top w:val="none" w:sz="0" w:space="0" w:color="auto"/>
        <w:left w:val="none" w:sz="0" w:space="0" w:color="auto"/>
        <w:bottom w:val="none" w:sz="0" w:space="0" w:color="auto"/>
        <w:right w:val="none" w:sz="0" w:space="0" w:color="auto"/>
      </w:divBdr>
    </w:div>
    <w:div w:id="1316227386">
      <w:bodyDiv w:val="1"/>
      <w:marLeft w:val="0"/>
      <w:marRight w:val="0"/>
      <w:marTop w:val="0"/>
      <w:marBottom w:val="0"/>
      <w:divBdr>
        <w:top w:val="none" w:sz="0" w:space="0" w:color="auto"/>
        <w:left w:val="none" w:sz="0" w:space="0" w:color="auto"/>
        <w:bottom w:val="none" w:sz="0" w:space="0" w:color="auto"/>
        <w:right w:val="none" w:sz="0" w:space="0" w:color="auto"/>
      </w:divBdr>
    </w:div>
    <w:div w:id="1318194353">
      <w:bodyDiv w:val="1"/>
      <w:marLeft w:val="0"/>
      <w:marRight w:val="0"/>
      <w:marTop w:val="0"/>
      <w:marBottom w:val="0"/>
      <w:divBdr>
        <w:top w:val="none" w:sz="0" w:space="0" w:color="auto"/>
        <w:left w:val="none" w:sz="0" w:space="0" w:color="auto"/>
        <w:bottom w:val="none" w:sz="0" w:space="0" w:color="auto"/>
        <w:right w:val="none" w:sz="0" w:space="0" w:color="auto"/>
      </w:divBdr>
    </w:div>
    <w:div w:id="1323387181">
      <w:bodyDiv w:val="1"/>
      <w:marLeft w:val="0"/>
      <w:marRight w:val="0"/>
      <w:marTop w:val="0"/>
      <w:marBottom w:val="0"/>
      <w:divBdr>
        <w:top w:val="none" w:sz="0" w:space="0" w:color="auto"/>
        <w:left w:val="none" w:sz="0" w:space="0" w:color="auto"/>
        <w:bottom w:val="none" w:sz="0" w:space="0" w:color="auto"/>
        <w:right w:val="none" w:sz="0" w:space="0" w:color="auto"/>
      </w:divBdr>
      <w:divsChild>
        <w:div w:id="535049375">
          <w:marLeft w:val="0"/>
          <w:marRight w:val="0"/>
          <w:marTop w:val="0"/>
          <w:marBottom w:val="0"/>
          <w:divBdr>
            <w:top w:val="none" w:sz="0" w:space="0" w:color="auto"/>
            <w:left w:val="none" w:sz="0" w:space="0" w:color="auto"/>
            <w:bottom w:val="none" w:sz="0" w:space="0" w:color="auto"/>
            <w:right w:val="none" w:sz="0" w:space="0" w:color="auto"/>
          </w:divBdr>
        </w:div>
      </w:divsChild>
    </w:div>
    <w:div w:id="1327326114">
      <w:bodyDiv w:val="1"/>
      <w:marLeft w:val="0"/>
      <w:marRight w:val="0"/>
      <w:marTop w:val="0"/>
      <w:marBottom w:val="0"/>
      <w:divBdr>
        <w:top w:val="none" w:sz="0" w:space="0" w:color="auto"/>
        <w:left w:val="none" w:sz="0" w:space="0" w:color="auto"/>
        <w:bottom w:val="none" w:sz="0" w:space="0" w:color="auto"/>
        <w:right w:val="none" w:sz="0" w:space="0" w:color="auto"/>
      </w:divBdr>
    </w:div>
    <w:div w:id="1329791016">
      <w:bodyDiv w:val="1"/>
      <w:marLeft w:val="0"/>
      <w:marRight w:val="0"/>
      <w:marTop w:val="0"/>
      <w:marBottom w:val="0"/>
      <w:divBdr>
        <w:top w:val="none" w:sz="0" w:space="0" w:color="auto"/>
        <w:left w:val="none" w:sz="0" w:space="0" w:color="auto"/>
        <w:bottom w:val="none" w:sz="0" w:space="0" w:color="auto"/>
        <w:right w:val="none" w:sz="0" w:space="0" w:color="auto"/>
      </w:divBdr>
      <w:divsChild>
        <w:div w:id="1248228259">
          <w:marLeft w:val="0"/>
          <w:marRight w:val="0"/>
          <w:marTop w:val="0"/>
          <w:marBottom w:val="0"/>
          <w:divBdr>
            <w:top w:val="none" w:sz="0" w:space="0" w:color="auto"/>
            <w:left w:val="none" w:sz="0" w:space="0" w:color="auto"/>
            <w:bottom w:val="none" w:sz="0" w:space="0" w:color="auto"/>
            <w:right w:val="none" w:sz="0" w:space="0" w:color="auto"/>
          </w:divBdr>
        </w:div>
      </w:divsChild>
    </w:div>
    <w:div w:id="1351224144">
      <w:bodyDiv w:val="1"/>
      <w:marLeft w:val="0"/>
      <w:marRight w:val="0"/>
      <w:marTop w:val="0"/>
      <w:marBottom w:val="0"/>
      <w:divBdr>
        <w:top w:val="none" w:sz="0" w:space="0" w:color="auto"/>
        <w:left w:val="none" w:sz="0" w:space="0" w:color="auto"/>
        <w:bottom w:val="none" w:sz="0" w:space="0" w:color="auto"/>
        <w:right w:val="none" w:sz="0" w:space="0" w:color="auto"/>
      </w:divBdr>
    </w:div>
    <w:div w:id="1358461548">
      <w:bodyDiv w:val="1"/>
      <w:marLeft w:val="0"/>
      <w:marRight w:val="0"/>
      <w:marTop w:val="0"/>
      <w:marBottom w:val="0"/>
      <w:divBdr>
        <w:top w:val="none" w:sz="0" w:space="0" w:color="auto"/>
        <w:left w:val="none" w:sz="0" w:space="0" w:color="auto"/>
        <w:bottom w:val="none" w:sz="0" w:space="0" w:color="auto"/>
        <w:right w:val="none" w:sz="0" w:space="0" w:color="auto"/>
      </w:divBdr>
    </w:div>
    <w:div w:id="1365666668">
      <w:bodyDiv w:val="1"/>
      <w:marLeft w:val="0"/>
      <w:marRight w:val="0"/>
      <w:marTop w:val="0"/>
      <w:marBottom w:val="0"/>
      <w:divBdr>
        <w:top w:val="none" w:sz="0" w:space="0" w:color="auto"/>
        <w:left w:val="none" w:sz="0" w:space="0" w:color="auto"/>
        <w:bottom w:val="none" w:sz="0" w:space="0" w:color="auto"/>
        <w:right w:val="none" w:sz="0" w:space="0" w:color="auto"/>
      </w:divBdr>
    </w:div>
    <w:div w:id="1388840669">
      <w:bodyDiv w:val="1"/>
      <w:marLeft w:val="0"/>
      <w:marRight w:val="0"/>
      <w:marTop w:val="0"/>
      <w:marBottom w:val="0"/>
      <w:divBdr>
        <w:top w:val="none" w:sz="0" w:space="0" w:color="auto"/>
        <w:left w:val="none" w:sz="0" w:space="0" w:color="auto"/>
        <w:bottom w:val="none" w:sz="0" w:space="0" w:color="auto"/>
        <w:right w:val="none" w:sz="0" w:space="0" w:color="auto"/>
      </w:divBdr>
    </w:div>
    <w:div w:id="1413501774">
      <w:bodyDiv w:val="1"/>
      <w:marLeft w:val="0"/>
      <w:marRight w:val="0"/>
      <w:marTop w:val="0"/>
      <w:marBottom w:val="0"/>
      <w:divBdr>
        <w:top w:val="none" w:sz="0" w:space="0" w:color="auto"/>
        <w:left w:val="none" w:sz="0" w:space="0" w:color="auto"/>
        <w:bottom w:val="none" w:sz="0" w:space="0" w:color="auto"/>
        <w:right w:val="none" w:sz="0" w:space="0" w:color="auto"/>
      </w:divBdr>
    </w:div>
    <w:div w:id="1438209260">
      <w:bodyDiv w:val="1"/>
      <w:marLeft w:val="0"/>
      <w:marRight w:val="0"/>
      <w:marTop w:val="0"/>
      <w:marBottom w:val="0"/>
      <w:divBdr>
        <w:top w:val="none" w:sz="0" w:space="0" w:color="auto"/>
        <w:left w:val="none" w:sz="0" w:space="0" w:color="auto"/>
        <w:bottom w:val="none" w:sz="0" w:space="0" w:color="auto"/>
        <w:right w:val="none" w:sz="0" w:space="0" w:color="auto"/>
      </w:divBdr>
    </w:div>
    <w:div w:id="1468861817">
      <w:bodyDiv w:val="1"/>
      <w:marLeft w:val="0"/>
      <w:marRight w:val="0"/>
      <w:marTop w:val="0"/>
      <w:marBottom w:val="0"/>
      <w:divBdr>
        <w:top w:val="none" w:sz="0" w:space="0" w:color="auto"/>
        <w:left w:val="none" w:sz="0" w:space="0" w:color="auto"/>
        <w:bottom w:val="none" w:sz="0" w:space="0" w:color="auto"/>
        <w:right w:val="none" w:sz="0" w:space="0" w:color="auto"/>
      </w:divBdr>
    </w:div>
    <w:div w:id="1482189457">
      <w:bodyDiv w:val="1"/>
      <w:marLeft w:val="0"/>
      <w:marRight w:val="0"/>
      <w:marTop w:val="0"/>
      <w:marBottom w:val="0"/>
      <w:divBdr>
        <w:top w:val="none" w:sz="0" w:space="0" w:color="auto"/>
        <w:left w:val="none" w:sz="0" w:space="0" w:color="auto"/>
        <w:bottom w:val="none" w:sz="0" w:space="0" w:color="auto"/>
        <w:right w:val="none" w:sz="0" w:space="0" w:color="auto"/>
      </w:divBdr>
    </w:div>
    <w:div w:id="1501044183">
      <w:bodyDiv w:val="1"/>
      <w:marLeft w:val="0"/>
      <w:marRight w:val="0"/>
      <w:marTop w:val="0"/>
      <w:marBottom w:val="0"/>
      <w:divBdr>
        <w:top w:val="none" w:sz="0" w:space="0" w:color="auto"/>
        <w:left w:val="none" w:sz="0" w:space="0" w:color="auto"/>
        <w:bottom w:val="none" w:sz="0" w:space="0" w:color="auto"/>
        <w:right w:val="none" w:sz="0" w:space="0" w:color="auto"/>
      </w:divBdr>
    </w:div>
    <w:div w:id="1515463099">
      <w:bodyDiv w:val="1"/>
      <w:marLeft w:val="0"/>
      <w:marRight w:val="0"/>
      <w:marTop w:val="0"/>
      <w:marBottom w:val="0"/>
      <w:divBdr>
        <w:top w:val="none" w:sz="0" w:space="0" w:color="auto"/>
        <w:left w:val="none" w:sz="0" w:space="0" w:color="auto"/>
        <w:bottom w:val="none" w:sz="0" w:space="0" w:color="auto"/>
        <w:right w:val="none" w:sz="0" w:space="0" w:color="auto"/>
      </w:divBdr>
    </w:div>
    <w:div w:id="1537541646">
      <w:bodyDiv w:val="1"/>
      <w:marLeft w:val="0"/>
      <w:marRight w:val="0"/>
      <w:marTop w:val="0"/>
      <w:marBottom w:val="0"/>
      <w:divBdr>
        <w:top w:val="none" w:sz="0" w:space="0" w:color="auto"/>
        <w:left w:val="none" w:sz="0" w:space="0" w:color="auto"/>
        <w:bottom w:val="none" w:sz="0" w:space="0" w:color="auto"/>
        <w:right w:val="none" w:sz="0" w:space="0" w:color="auto"/>
      </w:divBdr>
    </w:div>
    <w:div w:id="1557663191">
      <w:bodyDiv w:val="1"/>
      <w:marLeft w:val="0"/>
      <w:marRight w:val="0"/>
      <w:marTop w:val="0"/>
      <w:marBottom w:val="0"/>
      <w:divBdr>
        <w:top w:val="none" w:sz="0" w:space="0" w:color="auto"/>
        <w:left w:val="none" w:sz="0" w:space="0" w:color="auto"/>
        <w:bottom w:val="none" w:sz="0" w:space="0" w:color="auto"/>
        <w:right w:val="none" w:sz="0" w:space="0" w:color="auto"/>
      </w:divBdr>
    </w:div>
    <w:div w:id="1576892340">
      <w:bodyDiv w:val="1"/>
      <w:marLeft w:val="0"/>
      <w:marRight w:val="0"/>
      <w:marTop w:val="0"/>
      <w:marBottom w:val="0"/>
      <w:divBdr>
        <w:top w:val="none" w:sz="0" w:space="0" w:color="auto"/>
        <w:left w:val="none" w:sz="0" w:space="0" w:color="auto"/>
        <w:bottom w:val="none" w:sz="0" w:space="0" w:color="auto"/>
        <w:right w:val="none" w:sz="0" w:space="0" w:color="auto"/>
      </w:divBdr>
    </w:div>
    <w:div w:id="1591620299">
      <w:bodyDiv w:val="1"/>
      <w:marLeft w:val="0"/>
      <w:marRight w:val="0"/>
      <w:marTop w:val="0"/>
      <w:marBottom w:val="0"/>
      <w:divBdr>
        <w:top w:val="none" w:sz="0" w:space="0" w:color="auto"/>
        <w:left w:val="none" w:sz="0" w:space="0" w:color="auto"/>
        <w:bottom w:val="none" w:sz="0" w:space="0" w:color="auto"/>
        <w:right w:val="none" w:sz="0" w:space="0" w:color="auto"/>
      </w:divBdr>
    </w:div>
    <w:div w:id="1595288638">
      <w:bodyDiv w:val="1"/>
      <w:marLeft w:val="0"/>
      <w:marRight w:val="0"/>
      <w:marTop w:val="0"/>
      <w:marBottom w:val="0"/>
      <w:divBdr>
        <w:top w:val="none" w:sz="0" w:space="0" w:color="auto"/>
        <w:left w:val="none" w:sz="0" w:space="0" w:color="auto"/>
        <w:bottom w:val="none" w:sz="0" w:space="0" w:color="auto"/>
        <w:right w:val="none" w:sz="0" w:space="0" w:color="auto"/>
      </w:divBdr>
    </w:div>
    <w:div w:id="1627396623">
      <w:bodyDiv w:val="1"/>
      <w:marLeft w:val="0"/>
      <w:marRight w:val="0"/>
      <w:marTop w:val="0"/>
      <w:marBottom w:val="0"/>
      <w:divBdr>
        <w:top w:val="none" w:sz="0" w:space="0" w:color="auto"/>
        <w:left w:val="none" w:sz="0" w:space="0" w:color="auto"/>
        <w:bottom w:val="none" w:sz="0" w:space="0" w:color="auto"/>
        <w:right w:val="none" w:sz="0" w:space="0" w:color="auto"/>
      </w:divBdr>
    </w:div>
    <w:div w:id="1642660290">
      <w:bodyDiv w:val="1"/>
      <w:marLeft w:val="0"/>
      <w:marRight w:val="0"/>
      <w:marTop w:val="0"/>
      <w:marBottom w:val="0"/>
      <w:divBdr>
        <w:top w:val="none" w:sz="0" w:space="0" w:color="auto"/>
        <w:left w:val="none" w:sz="0" w:space="0" w:color="auto"/>
        <w:bottom w:val="none" w:sz="0" w:space="0" w:color="auto"/>
        <w:right w:val="none" w:sz="0" w:space="0" w:color="auto"/>
      </w:divBdr>
    </w:div>
    <w:div w:id="1647706248">
      <w:bodyDiv w:val="1"/>
      <w:marLeft w:val="0"/>
      <w:marRight w:val="0"/>
      <w:marTop w:val="0"/>
      <w:marBottom w:val="0"/>
      <w:divBdr>
        <w:top w:val="none" w:sz="0" w:space="0" w:color="auto"/>
        <w:left w:val="none" w:sz="0" w:space="0" w:color="auto"/>
        <w:bottom w:val="none" w:sz="0" w:space="0" w:color="auto"/>
        <w:right w:val="none" w:sz="0" w:space="0" w:color="auto"/>
      </w:divBdr>
    </w:div>
    <w:div w:id="1651206244">
      <w:bodyDiv w:val="1"/>
      <w:marLeft w:val="0"/>
      <w:marRight w:val="0"/>
      <w:marTop w:val="0"/>
      <w:marBottom w:val="0"/>
      <w:divBdr>
        <w:top w:val="none" w:sz="0" w:space="0" w:color="auto"/>
        <w:left w:val="none" w:sz="0" w:space="0" w:color="auto"/>
        <w:bottom w:val="none" w:sz="0" w:space="0" w:color="auto"/>
        <w:right w:val="none" w:sz="0" w:space="0" w:color="auto"/>
      </w:divBdr>
    </w:div>
    <w:div w:id="1664120785">
      <w:bodyDiv w:val="1"/>
      <w:marLeft w:val="0"/>
      <w:marRight w:val="0"/>
      <w:marTop w:val="0"/>
      <w:marBottom w:val="0"/>
      <w:divBdr>
        <w:top w:val="none" w:sz="0" w:space="0" w:color="auto"/>
        <w:left w:val="none" w:sz="0" w:space="0" w:color="auto"/>
        <w:bottom w:val="none" w:sz="0" w:space="0" w:color="auto"/>
        <w:right w:val="none" w:sz="0" w:space="0" w:color="auto"/>
      </w:divBdr>
      <w:divsChild>
        <w:div w:id="97484317">
          <w:marLeft w:val="0"/>
          <w:marRight w:val="0"/>
          <w:marTop w:val="0"/>
          <w:marBottom w:val="0"/>
          <w:divBdr>
            <w:top w:val="none" w:sz="0" w:space="0" w:color="auto"/>
            <w:left w:val="none" w:sz="0" w:space="0" w:color="auto"/>
            <w:bottom w:val="none" w:sz="0" w:space="0" w:color="auto"/>
            <w:right w:val="none" w:sz="0" w:space="0" w:color="auto"/>
          </w:divBdr>
          <w:divsChild>
            <w:div w:id="1856922239">
              <w:marLeft w:val="0"/>
              <w:marRight w:val="0"/>
              <w:marTop w:val="0"/>
              <w:marBottom w:val="300"/>
              <w:divBdr>
                <w:top w:val="none" w:sz="0" w:space="0" w:color="auto"/>
                <w:left w:val="none" w:sz="0" w:space="0" w:color="auto"/>
                <w:bottom w:val="single" w:sz="6" w:space="11" w:color="F0F0F0"/>
                <w:right w:val="none" w:sz="0" w:space="0" w:color="auto"/>
              </w:divBdr>
            </w:div>
            <w:div w:id="1693340798">
              <w:marLeft w:val="0"/>
              <w:marRight w:val="0"/>
              <w:marTop w:val="0"/>
              <w:marBottom w:val="0"/>
              <w:divBdr>
                <w:top w:val="none" w:sz="0" w:space="0" w:color="auto"/>
                <w:left w:val="none" w:sz="0" w:space="0" w:color="auto"/>
                <w:bottom w:val="none" w:sz="0" w:space="0" w:color="auto"/>
                <w:right w:val="none" w:sz="0" w:space="0" w:color="auto"/>
              </w:divBdr>
              <w:divsChild>
                <w:div w:id="1515340235">
                  <w:marLeft w:val="0"/>
                  <w:marRight w:val="0"/>
                  <w:marTop w:val="0"/>
                  <w:marBottom w:val="300"/>
                  <w:divBdr>
                    <w:top w:val="none" w:sz="0" w:space="0" w:color="auto"/>
                    <w:left w:val="none" w:sz="0" w:space="0" w:color="auto"/>
                    <w:bottom w:val="none" w:sz="0" w:space="0" w:color="auto"/>
                    <w:right w:val="none" w:sz="0" w:space="0" w:color="auto"/>
                  </w:divBdr>
                </w:div>
                <w:div w:id="412236724">
                  <w:marLeft w:val="0"/>
                  <w:marRight w:val="0"/>
                  <w:marTop w:val="0"/>
                  <w:marBottom w:val="300"/>
                  <w:divBdr>
                    <w:top w:val="single" w:sz="6" w:space="14" w:color="F0F0F0"/>
                    <w:left w:val="none" w:sz="0" w:space="0" w:color="auto"/>
                    <w:bottom w:val="none" w:sz="0" w:space="0" w:color="auto"/>
                    <w:right w:val="none" w:sz="0" w:space="0" w:color="auto"/>
                  </w:divBdr>
                </w:div>
                <w:div w:id="77601586">
                  <w:marLeft w:val="0"/>
                  <w:marRight w:val="0"/>
                  <w:marTop w:val="0"/>
                  <w:marBottom w:val="300"/>
                  <w:divBdr>
                    <w:top w:val="single" w:sz="6" w:space="14" w:color="F0F0F0"/>
                    <w:left w:val="none" w:sz="0" w:space="0" w:color="auto"/>
                    <w:bottom w:val="none" w:sz="0" w:space="0" w:color="auto"/>
                    <w:right w:val="none" w:sz="0" w:space="0" w:color="auto"/>
                  </w:divBdr>
                </w:div>
                <w:div w:id="1636106439">
                  <w:marLeft w:val="0"/>
                  <w:marRight w:val="0"/>
                  <w:marTop w:val="0"/>
                  <w:marBottom w:val="300"/>
                  <w:divBdr>
                    <w:top w:val="single" w:sz="6" w:space="14" w:color="F0F0F0"/>
                    <w:left w:val="none" w:sz="0" w:space="0" w:color="auto"/>
                    <w:bottom w:val="none" w:sz="0" w:space="0" w:color="auto"/>
                    <w:right w:val="none" w:sz="0" w:space="0" w:color="auto"/>
                  </w:divBdr>
                </w:div>
                <w:div w:id="1249459131">
                  <w:marLeft w:val="0"/>
                  <w:marRight w:val="0"/>
                  <w:marTop w:val="0"/>
                  <w:marBottom w:val="300"/>
                  <w:divBdr>
                    <w:top w:val="single" w:sz="6" w:space="14" w:color="F0F0F0"/>
                    <w:left w:val="none" w:sz="0" w:space="0" w:color="auto"/>
                    <w:bottom w:val="none" w:sz="0" w:space="0" w:color="auto"/>
                    <w:right w:val="none" w:sz="0" w:space="0" w:color="auto"/>
                  </w:divBdr>
                </w:div>
                <w:div w:id="127094949">
                  <w:marLeft w:val="0"/>
                  <w:marRight w:val="0"/>
                  <w:marTop w:val="0"/>
                  <w:marBottom w:val="300"/>
                  <w:divBdr>
                    <w:top w:val="single" w:sz="6" w:space="14" w:color="F0F0F0"/>
                    <w:left w:val="none" w:sz="0" w:space="0" w:color="auto"/>
                    <w:bottom w:val="none" w:sz="0" w:space="0" w:color="auto"/>
                    <w:right w:val="none" w:sz="0" w:space="0" w:color="auto"/>
                  </w:divBdr>
                </w:div>
                <w:div w:id="1837526681">
                  <w:marLeft w:val="0"/>
                  <w:marRight w:val="0"/>
                  <w:marTop w:val="0"/>
                  <w:marBottom w:val="300"/>
                  <w:divBdr>
                    <w:top w:val="single" w:sz="6" w:space="14" w:color="F0F0F0"/>
                    <w:left w:val="none" w:sz="0" w:space="0" w:color="auto"/>
                    <w:bottom w:val="none" w:sz="0" w:space="0" w:color="auto"/>
                    <w:right w:val="none" w:sz="0" w:space="0" w:color="auto"/>
                  </w:divBdr>
                </w:div>
                <w:div w:id="112481218">
                  <w:marLeft w:val="0"/>
                  <w:marRight w:val="0"/>
                  <w:marTop w:val="0"/>
                  <w:marBottom w:val="300"/>
                  <w:divBdr>
                    <w:top w:val="single" w:sz="6" w:space="14" w:color="F0F0F0"/>
                    <w:left w:val="none" w:sz="0" w:space="0" w:color="auto"/>
                    <w:bottom w:val="none" w:sz="0" w:space="0" w:color="auto"/>
                    <w:right w:val="none" w:sz="0" w:space="0" w:color="auto"/>
                  </w:divBdr>
                </w:div>
              </w:divsChild>
            </w:div>
          </w:divsChild>
        </w:div>
      </w:divsChild>
    </w:div>
    <w:div w:id="1667399399">
      <w:bodyDiv w:val="1"/>
      <w:marLeft w:val="0"/>
      <w:marRight w:val="0"/>
      <w:marTop w:val="0"/>
      <w:marBottom w:val="0"/>
      <w:divBdr>
        <w:top w:val="none" w:sz="0" w:space="0" w:color="auto"/>
        <w:left w:val="none" w:sz="0" w:space="0" w:color="auto"/>
        <w:bottom w:val="none" w:sz="0" w:space="0" w:color="auto"/>
        <w:right w:val="none" w:sz="0" w:space="0" w:color="auto"/>
      </w:divBdr>
    </w:div>
    <w:div w:id="1708027357">
      <w:bodyDiv w:val="1"/>
      <w:marLeft w:val="0"/>
      <w:marRight w:val="0"/>
      <w:marTop w:val="0"/>
      <w:marBottom w:val="0"/>
      <w:divBdr>
        <w:top w:val="none" w:sz="0" w:space="0" w:color="auto"/>
        <w:left w:val="none" w:sz="0" w:space="0" w:color="auto"/>
        <w:bottom w:val="none" w:sz="0" w:space="0" w:color="auto"/>
        <w:right w:val="none" w:sz="0" w:space="0" w:color="auto"/>
      </w:divBdr>
    </w:div>
    <w:div w:id="1710687645">
      <w:bodyDiv w:val="1"/>
      <w:marLeft w:val="0"/>
      <w:marRight w:val="0"/>
      <w:marTop w:val="0"/>
      <w:marBottom w:val="0"/>
      <w:divBdr>
        <w:top w:val="none" w:sz="0" w:space="0" w:color="auto"/>
        <w:left w:val="none" w:sz="0" w:space="0" w:color="auto"/>
        <w:bottom w:val="none" w:sz="0" w:space="0" w:color="auto"/>
        <w:right w:val="none" w:sz="0" w:space="0" w:color="auto"/>
      </w:divBdr>
    </w:div>
    <w:div w:id="1773011156">
      <w:bodyDiv w:val="1"/>
      <w:marLeft w:val="0"/>
      <w:marRight w:val="0"/>
      <w:marTop w:val="0"/>
      <w:marBottom w:val="0"/>
      <w:divBdr>
        <w:top w:val="none" w:sz="0" w:space="0" w:color="auto"/>
        <w:left w:val="none" w:sz="0" w:space="0" w:color="auto"/>
        <w:bottom w:val="none" w:sz="0" w:space="0" w:color="auto"/>
        <w:right w:val="none" w:sz="0" w:space="0" w:color="auto"/>
      </w:divBdr>
    </w:div>
    <w:div w:id="1779519230">
      <w:bodyDiv w:val="1"/>
      <w:marLeft w:val="0"/>
      <w:marRight w:val="0"/>
      <w:marTop w:val="0"/>
      <w:marBottom w:val="0"/>
      <w:divBdr>
        <w:top w:val="none" w:sz="0" w:space="0" w:color="auto"/>
        <w:left w:val="none" w:sz="0" w:space="0" w:color="auto"/>
        <w:bottom w:val="none" w:sz="0" w:space="0" w:color="auto"/>
        <w:right w:val="none" w:sz="0" w:space="0" w:color="auto"/>
      </w:divBdr>
    </w:div>
    <w:div w:id="1787308560">
      <w:bodyDiv w:val="1"/>
      <w:marLeft w:val="0"/>
      <w:marRight w:val="0"/>
      <w:marTop w:val="0"/>
      <w:marBottom w:val="0"/>
      <w:divBdr>
        <w:top w:val="none" w:sz="0" w:space="0" w:color="auto"/>
        <w:left w:val="none" w:sz="0" w:space="0" w:color="auto"/>
        <w:bottom w:val="none" w:sz="0" w:space="0" w:color="auto"/>
        <w:right w:val="none" w:sz="0" w:space="0" w:color="auto"/>
      </w:divBdr>
    </w:div>
    <w:div w:id="1793287308">
      <w:bodyDiv w:val="1"/>
      <w:marLeft w:val="0"/>
      <w:marRight w:val="0"/>
      <w:marTop w:val="0"/>
      <w:marBottom w:val="0"/>
      <w:divBdr>
        <w:top w:val="none" w:sz="0" w:space="0" w:color="auto"/>
        <w:left w:val="none" w:sz="0" w:space="0" w:color="auto"/>
        <w:bottom w:val="none" w:sz="0" w:space="0" w:color="auto"/>
        <w:right w:val="none" w:sz="0" w:space="0" w:color="auto"/>
      </w:divBdr>
    </w:div>
    <w:div w:id="1809741757">
      <w:bodyDiv w:val="1"/>
      <w:marLeft w:val="0"/>
      <w:marRight w:val="0"/>
      <w:marTop w:val="0"/>
      <w:marBottom w:val="0"/>
      <w:divBdr>
        <w:top w:val="none" w:sz="0" w:space="0" w:color="auto"/>
        <w:left w:val="none" w:sz="0" w:space="0" w:color="auto"/>
        <w:bottom w:val="none" w:sz="0" w:space="0" w:color="auto"/>
        <w:right w:val="none" w:sz="0" w:space="0" w:color="auto"/>
      </w:divBdr>
    </w:div>
    <w:div w:id="1828932500">
      <w:bodyDiv w:val="1"/>
      <w:marLeft w:val="0"/>
      <w:marRight w:val="0"/>
      <w:marTop w:val="0"/>
      <w:marBottom w:val="0"/>
      <w:divBdr>
        <w:top w:val="none" w:sz="0" w:space="0" w:color="auto"/>
        <w:left w:val="none" w:sz="0" w:space="0" w:color="auto"/>
        <w:bottom w:val="none" w:sz="0" w:space="0" w:color="auto"/>
        <w:right w:val="none" w:sz="0" w:space="0" w:color="auto"/>
      </w:divBdr>
    </w:div>
    <w:div w:id="1829785633">
      <w:bodyDiv w:val="1"/>
      <w:marLeft w:val="0"/>
      <w:marRight w:val="0"/>
      <w:marTop w:val="0"/>
      <w:marBottom w:val="0"/>
      <w:divBdr>
        <w:top w:val="none" w:sz="0" w:space="0" w:color="auto"/>
        <w:left w:val="none" w:sz="0" w:space="0" w:color="auto"/>
        <w:bottom w:val="none" w:sz="0" w:space="0" w:color="auto"/>
        <w:right w:val="none" w:sz="0" w:space="0" w:color="auto"/>
      </w:divBdr>
    </w:div>
    <w:div w:id="1839150166">
      <w:bodyDiv w:val="1"/>
      <w:marLeft w:val="0"/>
      <w:marRight w:val="0"/>
      <w:marTop w:val="0"/>
      <w:marBottom w:val="0"/>
      <w:divBdr>
        <w:top w:val="none" w:sz="0" w:space="0" w:color="auto"/>
        <w:left w:val="none" w:sz="0" w:space="0" w:color="auto"/>
        <w:bottom w:val="none" w:sz="0" w:space="0" w:color="auto"/>
        <w:right w:val="none" w:sz="0" w:space="0" w:color="auto"/>
      </w:divBdr>
    </w:div>
    <w:div w:id="1844127936">
      <w:bodyDiv w:val="1"/>
      <w:marLeft w:val="0"/>
      <w:marRight w:val="0"/>
      <w:marTop w:val="0"/>
      <w:marBottom w:val="0"/>
      <w:divBdr>
        <w:top w:val="none" w:sz="0" w:space="0" w:color="auto"/>
        <w:left w:val="none" w:sz="0" w:space="0" w:color="auto"/>
        <w:bottom w:val="none" w:sz="0" w:space="0" w:color="auto"/>
        <w:right w:val="none" w:sz="0" w:space="0" w:color="auto"/>
      </w:divBdr>
    </w:div>
    <w:div w:id="1845247267">
      <w:bodyDiv w:val="1"/>
      <w:marLeft w:val="0"/>
      <w:marRight w:val="0"/>
      <w:marTop w:val="0"/>
      <w:marBottom w:val="0"/>
      <w:divBdr>
        <w:top w:val="none" w:sz="0" w:space="0" w:color="auto"/>
        <w:left w:val="none" w:sz="0" w:space="0" w:color="auto"/>
        <w:bottom w:val="none" w:sz="0" w:space="0" w:color="auto"/>
        <w:right w:val="none" w:sz="0" w:space="0" w:color="auto"/>
      </w:divBdr>
    </w:div>
    <w:div w:id="1857618756">
      <w:bodyDiv w:val="1"/>
      <w:marLeft w:val="0"/>
      <w:marRight w:val="0"/>
      <w:marTop w:val="0"/>
      <w:marBottom w:val="0"/>
      <w:divBdr>
        <w:top w:val="none" w:sz="0" w:space="0" w:color="auto"/>
        <w:left w:val="none" w:sz="0" w:space="0" w:color="auto"/>
        <w:bottom w:val="none" w:sz="0" w:space="0" w:color="auto"/>
        <w:right w:val="none" w:sz="0" w:space="0" w:color="auto"/>
      </w:divBdr>
    </w:div>
    <w:div w:id="1859077415">
      <w:bodyDiv w:val="1"/>
      <w:marLeft w:val="0"/>
      <w:marRight w:val="0"/>
      <w:marTop w:val="0"/>
      <w:marBottom w:val="0"/>
      <w:divBdr>
        <w:top w:val="none" w:sz="0" w:space="0" w:color="auto"/>
        <w:left w:val="none" w:sz="0" w:space="0" w:color="auto"/>
        <w:bottom w:val="none" w:sz="0" w:space="0" w:color="auto"/>
        <w:right w:val="none" w:sz="0" w:space="0" w:color="auto"/>
      </w:divBdr>
    </w:div>
    <w:div w:id="1870217624">
      <w:bodyDiv w:val="1"/>
      <w:marLeft w:val="0"/>
      <w:marRight w:val="0"/>
      <w:marTop w:val="0"/>
      <w:marBottom w:val="0"/>
      <w:divBdr>
        <w:top w:val="none" w:sz="0" w:space="0" w:color="auto"/>
        <w:left w:val="none" w:sz="0" w:space="0" w:color="auto"/>
        <w:bottom w:val="none" w:sz="0" w:space="0" w:color="auto"/>
        <w:right w:val="none" w:sz="0" w:space="0" w:color="auto"/>
      </w:divBdr>
    </w:div>
    <w:div w:id="1910531204">
      <w:bodyDiv w:val="1"/>
      <w:marLeft w:val="0"/>
      <w:marRight w:val="0"/>
      <w:marTop w:val="0"/>
      <w:marBottom w:val="0"/>
      <w:divBdr>
        <w:top w:val="none" w:sz="0" w:space="0" w:color="auto"/>
        <w:left w:val="none" w:sz="0" w:space="0" w:color="auto"/>
        <w:bottom w:val="none" w:sz="0" w:space="0" w:color="auto"/>
        <w:right w:val="none" w:sz="0" w:space="0" w:color="auto"/>
      </w:divBdr>
    </w:div>
    <w:div w:id="1914394170">
      <w:bodyDiv w:val="1"/>
      <w:marLeft w:val="0"/>
      <w:marRight w:val="0"/>
      <w:marTop w:val="0"/>
      <w:marBottom w:val="0"/>
      <w:divBdr>
        <w:top w:val="none" w:sz="0" w:space="0" w:color="auto"/>
        <w:left w:val="none" w:sz="0" w:space="0" w:color="auto"/>
        <w:bottom w:val="none" w:sz="0" w:space="0" w:color="auto"/>
        <w:right w:val="none" w:sz="0" w:space="0" w:color="auto"/>
      </w:divBdr>
    </w:div>
    <w:div w:id="1931963333">
      <w:bodyDiv w:val="1"/>
      <w:marLeft w:val="0"/>
      <w:marRight w:val="0"/>
      <w:marTop w:val="0"/>
      <w:marBottom w:val="0"/>
      <w:divBdr>
        <w:top w:val="none" w:sz="0" w:space="0" w:color="auto"/>
        <w:left w:val="none" w:sz="0" w:space="0" w:color="auto"/>
        <w:bottom w:val="none" w:sz="0" w:space="0" w:color="auto"/>
        <w:right w:val="none" w:sz="0" w:space="0" w:color="auto"/>
      </w:divBdr>
    </w:div>
    <w:div w:id="1946158659">
      <w:bodyDiv w:val="1"/>
      <w:marLeft w:val="0"/>
      <w:marRight w:val="0"/>
      <w:marTop w:val="0"/>
      <w:marBottom w:val="0"/>
      <w:divBdr>
        <w:top w:val="none" w:sz="0" w:space="0" w:color="auto"/>
        <w:left w:val="none" w:sz="0" w:space="0" w:color="auto"/>
        <w:bottom w:val="none" w:sz="0" w:space="0" w:color="auto"/>
        <w:right w:val="none" w:sz="0" w:space="0" w:color="auto"/>
      </w:divBdr>
    </w:div>
    <w:div w:id="1955750157">
      <w:bodyDiv w:val="1"/>
      <w:marLeft w:val="0"/>
      <w:marRight w:val="0"/>
      <w:marTop w:val="0"/>
      <w:marBottom w:val="0"/>
      <w:divBdr>
        <w:top w:val="none" w:sz="0" w:space="0" w:color="auto"/>
        <w:left w:val="none" w:sz="0" w:space="0" w:color="auto"/>
        <w:bottom w:val="none" w:sz="0" w:space="0" w:color="auto"/>
        <w:right w:val="none" w:sz="0" w:space="0" w:color="auto"/>
      </w:divBdr>
    </w:div>
    <w:div w:id="1966767687">
      <w:bodyDiv w:val="1"/>
      <w:marLeft w:val="0"/>
      <w:marRight w:val="0"/>
      <w:marTop w:val="0"/>
      <w:marBottom w:val="0"/>
      <w:divBdr>
        <w:top w:val="none" w:sz="0" w:space="0" w:color="auto"/>
        <w:left w:val="none" w:sz="0" w:space="0" w:color="auto"/>
        <w:bottom w:val="none" w:sz="0" w:space="0" w:color="auto"/>
        <w:right w:val="none" w:sz="0" w:space="0" w:color="auto"/>
      </w:divBdr>
    </w:div>
    <w:div w:id="1968777285">
      <w:bodyDiv w:val="1"/>
      <w:marLeft w:val="0"/>
      <w:marRight w:val="0"/>
      <w:marTop w:val="0"/>
      <w:marBottom w:val="0"/>
      <w:divBdr>
        <w:top w:val="none" w:sz="0" w:space="0" w:color="auto"/>
        <w:left w:val="none" w:sz="0" w:space="0" w:color="auto"/>
        <w:bottom w:val="none" w:sz="0" w:space="0" w:color="auto"/>
        <w:right w:val="none" w:sz="0" w:space="0" w:color="auto"/>
      </w:divBdr>
    </w:div>
    <w:div w:id="1971200470">
      <w:bodyDiv w:val="1"/>
      <w:marLeft w:val="0"/>
      <w:marRight w:val="0"/>
      <w:marTop w:val="0"/>
      <w:marBottom w:val="0"/>
      <w:divBdr>
        <w:top w:val="none" w:sz="0" w:space="0" w:color="auto"/>
        <w:left w:val="none" w:sz="0" w:space="0" w:color="auto"/>
        <w:bottom w:val="none" w:sz="0" w:space="0" w:color="auto"/>
        <w:right w:val="none" w:sz="0" w:space="0" w:color="auto"/>
      </w:divBdr>
    </w:div>
    <w:div w:id="1972586257">
      <w:bodyDiv w:val="1"/>
      <w:marLeft w:val="0"/>
      <w:marRight w:val="0"/>
      <w:marTop w:val="0"/>
      <w:marBottom w:val="0"/>
      <w:divBdr>
        <w:top w:val="none" w:sz="0" w:space="0" w:color="auto"/>
        <w:left w:val="none" w:sz="0" w:space="0" w:color="auto"/>
        <w:bottom w:val="none" w:sz="0" w:space="0" w:color="auto"/>
        <w:right w:val="none" w:sz="0" w:space="0" w:color="auto"/>
      </w:divBdr>
    </w:div>
    <w:div w:id="1983465306">
      <w:bodyDiv w:val="1"/>
      <w:marLeft w:val="0"/>
      <w:marRight w:val="0"/>
      <w:marTop w:val="0"/>
      <w:marBottom w:val="0"/>
      <w:divBdr>
        <w:top w:val="none" w:sz="0" w:space="0" w:color="auto"/>
        <w:left w:val="none" w:sz="0" w:space="0" w:color="auto"/>
        <w:bottom w:val="none" w:sz="0" w:space="0" w:color="auto"/>
        <w:right w:val="none" w:sz="0" w:space="0" w:color="auto"/>
      </w:divBdr>
    </w:div>
    <w:div w:id="1986356542">
      <w:bodyDiv w:val="1"/>
      <w:marLeft w:val="0"/>
      <w:marRight w:val="0"/>
      <w:marTop w:val="0"/>
      <w:marBottom w:val="0"/>
      <w:divBdr>
        <w:top w:val="none" w:sz="0" w:space="0" w:color="auto"/>
        <w:left w:val="none" w:sz="0" w:space="0" w:color="auto"/>
        <w:bottom w:val="none" w:sz="0" w:space="0" w:color="auto"/>
        <w:right w:val="none" w:sz="0" w:space="0" w:color="auto"/>
      </w:divBdr>
      <w:divsChild>
        <w:div w:id="1960455218">
          <w:marLeft w:val="0"/>
          <w:marRight w:val="0"/>
          <w:marTop w:val="0"/>
          <w:marBottom w:val="0"/>
          <w:divBdr>
            <w:top w:val="none" w:sz="0" w:space="0" w:color="auto"/>
            <w:left w:val="none" w:sz="0" w:space="0" w:color="auto"/>
            <w:bottom w:val="none" w:sz="0" w:space="0" w:color="auto"/>
            <w:right w:val="none" w:sz="0" w:space="0" w:color="auto"/>
          </w:divBdr>
          <w:divsChild>
            <w:div w:id="455566563">
              <w:marLeft w:val="0"/>
              <w:marRight w:val="0"/>
              <w:marTop w:val="0"/>
              <w:marBottom w:val="0"/>
              <w:divBdr>
                <w:top w:val="none" w:sz="0" w:space="0" w:color="auto"/>
                <w:left w:val="none" w:sz="0" w:space="0" w:color="auto"/>
                <w:bottom w:val="none" w:sz="0" w:space="0" w:color="auto"/>
                <w:right w:val="none" w:sz="0" w:space="0" w:color="auto"/>
              </w:divBdr>
              <w:divsChild>
                <w:div w:id="2027753947">
                  <w:marLeft w:val="0"/>
                  <w:marRight w:val="0"/>
                  <w:marTop w:val="0"/>
                  <w:marBottom w:val="0"/>
                  <w:divBdr>
                    <w:top w:val="none" w:sz="0" w:space="0" w:color="auto"/>
                    <w:left w:val="none" w:sz="0" w:space="0" w:color="auto"/>
                    <w:bottom w:val="none" w:sz="0" w:space="0" w:color="auto"/>
                    <w:right w:val="none" w:sz="0" w:space="0" w:color="auto"/>
                  </w:divBdr>
                  <w:divsChild>
                    <w:div w:id="1352685968">
                      <w:marLeft w:val="0"/>
                      <w:marRight w:val="0"/>
                      <w:marTop w:val="0"/>
                      <w:marBottom w:val="0"/>
                      <w:divBdr>
                        <w:top w:val="none" w:sz="0" w:space="0" w:color="auto"/>
                        <w:left w:val="none" w:sz="0" w:space="0" w:color="auto"/>
                        <w:bottom w:val="none" w:sz="0" w:space="0" w:color="auto"/>
                        <w:right w:val="none" w:sz="0" w:space="0" w:color="auto"/>
                      </w:divBdr>
                      <w:divsChild>
                        <w:div w:id="416630808">
                          <w:marLeft w:val="0"/>
                          <w:marRight w:val="0"/>
                          <w:marTop w:val="0"/>
                          <w:marBottom w:val="0"/>
                          <w:divBdr>
                            <w:top w:val="none" w:sz="0" w:space="0" w:color="auto"/>
                            <w:left w:val="none" w:sz="0" w:space="0" w:color="auto"/>
                            <w:bottom w:val="none" w:sz="0" w:space="0" w:color="auto"/>
                            <w:right w:val="none" w:sz="0" w:space="0" w:color="auto"/>
                          </w:divBdr>
                        </w:div>
                        <w:div w:id="165630217">
                          <w:marLeft w:val="0"/>
                          <w:marRight w:val="0"/>
                          <w:marTop w:val="0"/>
                          <w:marBottom w:val="0"/>
                          <w:divBdr>
                            <w:top w:val="inset" w:sz="2" w:space="0" w:color="auto"/>
                            <w:left w:val="inset" w:sz="2" w:space="1" w:color="auto"/>
                            <w:bottom w:val="inset" w:sz="2" w:space="0" w:color="auto"/>
                            <w:right w:val="inset" w:sz="2" w:space="1" w:color="auto"/>
                          </w:divBdr>
                        </w:div>
                        <w:div w:id="249654905">
                          <w:marLeft w:val="0"/>
                          <w:marRight w:val="0"/>
                          <w:marTop w:val="0"/>
                          <w:marBottom w:val="0"/>
                          <w:divBdr>
                            <w:top w:val="inset" w:sz="2" w:space="0" w:color="auto"/>
                            <w:left w:val="inset" w:sz="2" w:space="1" w:color="auto"/>
                            <w:bottom w:val="inset" w:sz="2" w:space="0" w:color="auto"/>
                            <w:right w:val="inset" w:sz="2" w:space="1" w:color="auto"/>
                          </w:divBdr>
                        </w:div>
                        <w:div w:id="859051260">
                          <w:marLeft w:val="0"/>
                          <w:marRight w:val="0"/>
                          <w:marTop w:val="0"/>
                          <w:marBottom w:val="0"/>
                          <w:divBdr>
                            <w:top w:val="inset" w:sz="2" w:space="0" w:color="auto"/>
                            <w:left w:val="inset" w:sz="2" w:space="1" w:color="auto"/>
                            <w:bottom w:val="inset" w:sz="2" w:space="0" w:color="auto"/>
                            <w:right w:val="inset" w:sz="2" w:space="1" w:color="auto"/>
                          </w:divBdr>
                        </w:div>
                        <w:div w:id="1380940424">
                          <w:marLeft w:val="0"/>
                          <w:marRight w:val="0"/>
                          <w:marTop w:val="0"/>
                          <w:marBottom w:val="0"/>
                          <w:divBdr>
                            <w:top w:val="none" w:sz="0" w:space="0" w:color="auto"/>
                            <w:left w:val="none" w:sz="0" w:space="0" w:color="auto"/>
                            <w:bottom w:val="none" w:sz="0" w:space="0" w:color="auto"/>
                            <w:right w:val="none" w:sz="0" w:space="0" w:color="auto"/>
                          </w:divBdr>
                        </w:div>
                        <w:div w:id="1377974652">
                          <w:marLeft w:val="0"/>
                          <w:marRight w:val="0"/>
                          <w:marTop w:val="0"/>
                          <w:marBottom w:val="0"/>
                          <w:divBdr>
                            <w:top w:val="none" w:sz="0" w:space="0" w:color="auto"/>
                            <w:left w:val="none" w:sz="0" w:space="0" w:color="auto"/>
                            <w:bottom w:val="none" w:sz="0" w:space="0" w:color="auto"/>
                            <w:right w:val="none" w:sz="0" w:space="0" w:color="auto"/>
                          </w:divBdr>
                        </w:div>
                        <w:div w:id="1088162970">
                          <w:marLeft w:val="0"/>
                          <w:marRight w:val="0"/>
                          <w:marTop w:val="0"/>
                          <w:marBottom w:val="0"/>
                          <w:divBdr>
                            <w:top w:val="none" w:sz="0" w:space="0" w:color="auto"/>
                            <w:left w:val="none" w:sz="0" w:space="0" w:color="auto"/>
                            <w:bottom w:val="none" w:sz="0" w:space="0" w:color="auto"/>
                            <w:right w:val="none" w:sz="0" w:space="0" w:color="auto"/>
                          </w:divBdr>
                        </w:div>
                        <w:div w:id="1540512327">
                          <w:marLeft w:val="0"/>
                          <w:marRight w:val="0"/>
                          <w:marTop w:val="0"/>
                          <w:marBottom w:val="0"/>
                          <w:divBdr>
                            <w:top w:val="none" w:sz="0" w:space="0" w:color="auto"/>
                            <w:left w:val="none" w:sz="0" w:space="0" w:color="auto"/>
                            <w:bottom w:val="none" w:sz="0" w:space="0" w:color="auto"/>
                            <w:right w:val="none" w:sz="0" w:space="0" w:color="auto"/>
                          </w:divBdr>
                        </w:div>
                        <w:div w:id="2109034694">
                          <w:marLeft w:val="0"/>
                          <w:marRight w:val="0"/>
                          <w:marTop w:val="0"/>
                          <w:marBottom w:val="0"/>
                          <w:divBdr>
                            <w:top w:val="inset" w:sz="2" w:space="0" w:color="auto"/>
                            <w:left w:val="inset" w:sz="2" w:space="1" w:color="auto"/>
                            <w:bottom w:val="inset" w:sz="2" w:space="0" w:color="auto"/>
                            <w:right w:val="inset" w:sz="2" w:space="1" w:color="auto"/>
                          </w:divBdr>
                        </w:div>
                      </w:divsChild>
                    </w:div>
                  </w:divsChild>
                </w:div>
              </w:divsChild>
            </w:div>
          </w:divsChild>
        </w:div>
      </w:divsChild>
    </w:div>
    <w:div w:id="2011172523">
      <w:bodyDiv w:val="1"/>
      <w:marLeft w:val="0"/>
      <w:marRight w:val="0"/>
      <w:marTop w:val="0"/>
      <w:marBottom w:val="0"/>
      <w:divBdr>
        <w:top w:val="none" w:sz="0" w:space="0" w:color="auto"/>
        <w:left w:val="none" w:sz="0" w:space="0" w:color="auto"/>
        <w:bottom w:val="none" w:sz="0" w:space="0" w:color="auto"/>
        <w:right w:val="none" w:sz="0" w:space="0" w:color="auto"/>
      </w:divBdr>
    </w:div>
    <w:div w:id="2021079697">
      <w:bodyDiv w:val="1"/>
      <w:marLeft w:val="0"/>
      <w:marRight w:val="0"/>
      <w:marTop w:val="0"/>
      <w:marBottom w:val="0"/>
      <w:divBdr>
        <w:top w:val="none" w:sz="0" w:space="0" w:color="auto"/>
        <w:left w:val="none" w:sz="0" w:space="0" w:color="auto"/>
        <w:bottom w:val="none" w:sz="0" w:space="0" w:color="auto"/>
        <w:right w:val="none" w:sz="0" w:space="0" w:color="auto"/>
      </w:divBdr>
    </w:div>
    <w:div w:id="2051611085">
      <w:bodyDiv w:val="1"/>
      <w:marLeft w:val="0"/>
      <w:marRight w:val="0"/>
      <w:marTop w:val="0"/>
      <w:marBottom w:val="0"/>
      <w:divBdr>
        <w:top w:val="none" w:sz="0" w:space="0" w:color="auto"/>
        <w:left w:val="none" w:sz="0" w:space="0" w:color="auto"/>
        <w:bottom w:val="none" w:sz="0" w:space="0" w:color="auto"/>
        <w:right w:val="none" w:sz="0" w:space="0" w:color="auto"/>
      </w:divBdr>
    </w:div>
    <w:div w:id="2072190942">
      <w:bodyDiv w:val="1"/>
      <w:marLeft w:val="0"/>
      <w:marRight w:val="0"/>
      <w:marTop w:val="0"/>
      <w:marBottom w:val="0"/>
      <w:divBdr>
        <w:top w:val="none" w:sz="0" w:space="0" w:color="auto"/>
        <w:left w:val="none" w:sz="0" w:space="0" w:color="auto"/>
        <w:bottom w:val="none" w:sz="0" w:space="0" w:color="auto"/>
        <w:right w:val="none" w:sz="0" w:space="0" w:color="auto"/>
      </w:divBdr>
    </w:div>
    <w:div w:id="2072271307">
      <w:bodyDiv w:val="1"/>
      <w:marLeft w:val="0"/>
      <w:marRight w:val="0"/>
      <w:marTop w:val="0"/>
      <w:marBottom w:val="0"/>
      <w:divBdr>
        <w:top w:val="none" w:sz="0" w:space="0" w:color="auto"/>
        <w:left w:val="none" w:sz="0" w:space="0" w:color="auto"/>
        <w:bottom w:val="none" w:sz="0" w:space="0" w:color="auto"/>
        <w:right w:val="none" w:sz="0" w:space="0" w:color="auto"/>
      </w:divBdr>
    </w:div>
    <w:div w:id="2077194621">
      <w:bodyDiv w:val="1"/>
      <w:marLeft w:val="0"/>
      <w:marRight w:val="0"/>
      <w:marTop w:val="0"/>
      <w:marBottom w:val="0"/>
      <w:divBdr>
        <w:top w:val="none" w:sz="0" w:space="0" w:color="auto"/>
        <w:left w:val="none" w:sz="0" w:space="0" w:color="auto"/>
        <w:bottom w:val="none" w:sz="0" w:space="0" w:color="auto"/>
        <w:right w:val="none" w:sz="0" w:space="0" w:color="auto"/>
      </w:divBdr>
    </w:div>
    <w:div w:id="2101674306">
      <w:bodyDiv w:val="1"/>
      <w:marLeft w:val="0"/>
      <w:marRight w:val="0"/>
      <w:marTop w:val="0"/>
      <w:marBottom w:val="0"/>
      <w:divBdr>
        <w:top w:val="none" w:sz="0" w:space="0" w:color="auto"/>
        <w:left w:val="none" w:sz="0" w:space="0" w:color="auto"/>
        <w:bottom w:val="none" w:sz="0" w:space="0" w:color="auto"/>
        <w:right w:val="none" w:sz="0" w:space="0" w:color="auto"/>
      </w:divBdr>
    </w:div>
    <w:div w:id="2101833553">
      <w:bodyDiv w:val="1"/>
      <w:marLeft w:val="0"/>
      <w:marRight w:val="0"/>
      <w:marTop w:val="0"/>
      <w:marBottom w:val="0"/>
      <w:divBdr>
        <w:top w:val="none" w:sz="0" w:space="0" w:color="auto"/>
        <w:left w:val="none" w:sz="0" w:space="0" w:color="auto"/>
        <w:bottom w:val="none" w:sz="0" w:space="0" w:color="auto"/>
        <w:right w:val="none" w:sz="0" w:space="0" w:color="auto"/>
      </w:divBdr>
    </w:div>
    <w:div w:id="2115854878">
      <w:bodyDiv w:val="1"/>
      <w:marLeft w:val="0"/>
      <w:marRight w:val="0"/>
      <w:marTop w:val="0"/>
      <w:marBottom w:val="0"/>
      <w:divBdr>
        <w:top w:val="none" w:sz="0" w:space="0" w:color="auto"/>
        <w:left w:val="none" w:sz="0" w:space="0" w:color="auto"/>
        <w:bottom w:val="none" w:sz="0" w:space="0" w:color="auto"/>
        <w:right w:val="none" w:sz="0" w:space="0" w:color="auto"/>
      </w:divBdr>
    </w:div>
    <w:div w:id="2118285517">
      <w:bodyDiv w:val="1"/>
      <w:marLeft w:val="0"/>
      <w:marRight w:val="0"/>
      <w:marTop w:val="0"/>
      <w:marBottom w:val="0"/>
      <w:divBdr>
        <w:top w:val="none" w:sz="0" w:space="0" w:color="auto"/>
        <w:left w:val="none" w:sz="0" w:space="0" w:color="auto"/>
        <w:bottom w:val="none" w:sz="0" w:space="0" w:color="auto"/>
        <w:right w:val="none" w:sz="0" w:space="0" w:color="auto"/>
      </w:divBdr>
    </w:div>
    <w:div w:id="2122650300">
      <w:bodyDiv w:val="1"/>
      <w:marLeft w:val="0"/>
      <w:marRight w:val="0"/>
      <w:marTop w:val="0"/>
      <w:marBottom w:val="0"/>
      <w:divBdr>
        <w:top w:val="none" w:sz="0" w:space="0" w:color="auto"/>
        <w:left w:val="none" w:sz="0" w:space="0" w:color="auto"/>
        <w:bottom w:val="none" w:sz="0" w:space="0" w:color="auto"/>
        <w:right w:val="none" w:sz="0" w:space="0" w:color="auto"/>
      </w:divBdr>
    </w:div>
    <w:div w:id="212298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hyperlink" Target="https://ru.wikipedia.org/wiki/%D0%A2%D1%83%D1%80%D0%BA%D0%B8-%D0%BC%D0%B5%D1%81%D1%85%D0%B5%D1%82%D0%B8%D0%BD%D1%86%D1%8B" TargetMode="External"/><Relationship Id="rId47" Type="http://schemas.openxmlformats.org/officeDocument/2006/relationships/hyperlink" Target="https://ru.wikipedia.org/wiki/%D0%9D%D0%B5%D0%BC%D1%86%D1%8B" TargetMode="External"/><Relationship Id="rId63" Type="http://schemas.openxmlformats.org/officeDocument/2006/relationships/hyperlink" Target="https://ru.wikipedia.org/wiki/%D0%9C%D0%BE%D0%BB%D0%B4%D0%B0%D0%B2%D0%B0%D0%BD%D0%B5" TargetMode="External"/><Relationship Id="rId68" Type="http://schemas.openxmlformats.org/officeDocument/2006/relationships/hyperlink" Target="https://ru.wikipedia.org/wiki/%D0%98%D0%BD%D0%B3%D1%83%D1%88%D0%B8" TargetMode="External"/><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header" Target="header2.xml"/><Relationship Id="rId16" Type="http://schemas.openxmlformats.org/officeDocument/2006/relationships/image" Target="media/image9.png"/><Relationship Id="rId107" Type="http://schemas.openxmlformats.org/officeDocument/2006/relationships/image" Target="media/image61.jpeg"/><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6.jpeg"/><Relationship Id="rId40" Type="http://schemas.openxmlformats.org/officeDocument/2006/relationships/hyperlink" Target="https://ru.wikipedia.org/wiki/%D0%94%D0%B0%D1%80%D0%B3%D0%B8%D0%BD%D1%86%D1%8B" TargetMode="External"/><Relationship Id="rId45" Type="http://schemas.openxmlformats.org/officeDocument/2006/relationships/hyperlink" Target="https://ru.wikipedia.org/wiki/%D0%A3%D0%BA%D1%80%D0%B0%D0%B8%D0%BD%D1%86%D1%8B" TargetMode="External"/><Relationship Id="rId53" Type="http://schemas.openxmlformats.org/officeDocument/2006/relationships/hyperlink" Target="https://ru.wikipedia.org/wiki/%D0%91%D0%B5%D0%BB%D0%BE%D1%80%D1%83%D1%81%D1%8B" TargetMode="External"/><Relationship Id="rId58" Type="http://schemas.openxmlformats.org/officeDocument/2006/relationships/hyperlink" Target="https://ru.wikipedia.org/wiki/%D0%9A%D1%83%D1%80%D0%B4%D1%8B" TargetMode="External"/><Relationship Id="rId66" Type="http://schemas.openxmlformats.org/officeDocument/2006/relationships/hyperlink" Target="https://ru.wikipedia.org/wiki/%D0%91%D1%83%D1%80%D1%8F%D1%82%D1%8B" TargetMode="External"/><Relationship Id="rId74" Type="http://schemas.openxmlformats.org/officeDocument/2006/relationships/image" Target="media/image31.png"/><Relationship Id="rId79" Type="http://schemas.openxmlformats.org/officeDocument/2006/relationships/image" Target="media/image35.png"/><Relationship Id="rId87" Type="http://schemas.openxmlformats.org/officeDocument/2006/relationships/image" Target="media/image43.png"/><Relationship Id="rId102" Type="http://schemas.openxmlformats.org/officeDocument/2006/relationships/image" Target="media/image58.emf"/><Relationship Id="rId110" Type="http://schemas.openxmlformats.org/officeDocument/2006/relationships/image" Target="media/image62.png"/><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ru.wikipedia.org/wiki/%D0%A2%D1%83%D1%80%D0%BA%D0%B8" TargetMode="External"/><Relationship Id="rId82" Type="http://schemas.openxmlformats.org/officeDocument/2006/relationships/image" Target="media/image38.png"/><Relationship Id="rId90" Type="http://schemas.openxmlformats.org/officeDocument/2006/relationships/image" Target="media/image46.png"/><Relationship Id="rId95" Type="http://schemas.openxmlformats.org/officeDocument/2006/relationships/image" Target="media/image51.jpeg"/><Relationship Id="rId19" Type="http://schemas.openxmlformats.org/officeDocument/2006/relationships/oleObject" Target="embeddings/_____Microsoft_Excel_97-20032.xls"/><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_____Microsoft_Excel_97-20034.xls"/><Relationship Id="rId43" Type="http://schemas.openxmlformats.org/officeDocument/2006/relationships/hyperlink" Target="https://ru.wikipedia.org/wiki/%D0%A7%D0%B5%D1%87%D0%B5%D0%BD%D1%86%D1%8B" TargetMode="External"/><Relationship Id="rId48" Type="http://schemas.openxmlformats.org/officeDocument/2006/relationships/hyperlink" Target="https://ru.wikipedia.org/wiki/%D0%A2%D0%B0%D1%82%D0%B0%D1%80%D1%8B" TargetMode="External"/><Relationship Id="rId56" Type="http://schemas.openxmlformats.org/officeDocument/2006/relationships/hyperlink" Target="https://ru.wikipedia.org/wiki/%D0%93%D1%80%D1%83%D0%B7%D0%B8%D0%BD%D1%8B" TargetMode="External"/><Relationship Id="rId64" Type="http://schemas.openxmlformats.org/officeDocument/2006/relationships/hyperlink" Target="https://ru.wikipedia.org/wiki/%D0%A6%D0%B0%D1%85%D1%83%D1%80%D1%8B" TargetMode="External"/><Relationship Id="rId69" Type="http://schemas.openxmlformats.org/officeDocument/2006/relationships/hyperlink" Target="https://ru.wikipedia.org/wiki/%D0%9A%D0%B8%D1%80%D0%B3%D0%B8%D0%B7%D1%8B" TargetMode="External"/><Relationship Id="rId77" Type="http://schemas.openxmlformats.org/officeDocument/2006/relationships/image" Target="media/image33.png"/><Relationship Id="rId100" Type="http://schemas.openxmlformats.org/officeDocument/2006/relationships/image" Target="media/image57.png"/><Relationship Id="rId105" Type="http://schemas.openxmlformats.org/officeDocument/2006/relationships/oleObject" Target="embeddings/_____Microsoft_Excel_97-20037.xls"/><Relationship Id="rId113"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hyperlink" Target="https://ru.wikipedia.org/wiki/%D0%A6%D1%8B%D0%B3%D0%B0%D0%BD%D0%B5" TargetMode="External"/><Relationship Id="rId72" Type="http://schemas.openxmlformats.org/officeDocument/2006/relationships/image" Target="media/image29.jpeg"/><Relationship Id="rId80" Type="http://schemas.openxmlformats.org/officeDocument/2006/relationships/image" Target="media/image36.png"/><Relationship Id="rId85" Type="http://schemas.openxmlformats.org/officeDocument/2006/relationships/image" Target="media/image41.png"/><Relationship Id="rId93" Type="http://schemas.openxmlformats.org/officeDocument/2006/relationships/image" Target="media/image49.png"/><Relationship Id="rId98"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oleObject" Target="embeddings/_____Microsoft_Excel_97-20031.xls"/><Relationship Id="rId25" Type="http://schemas.openxmlformats.org/officeDocument/2006/relationships/image" Target="media/image16.png"/><Relationship Id="rId33" Type="http://schemas.openxmlformats.org/officeDocument/2006/relationships/oleObject" Target="embeddings/_____Microsoft_Excel_97-20033.xls"/><Relationship Id="rId38" Type="http://schemas.openxmlformats.org/officeDocument/2006/relationships/hyperlink" Target="https://ru.wikipedia.org/wiki/%D0%9A%D0%B0%D0%BB%D0%BC%D1%8B%D0%BA%D0%B8" TargetMode="External"/><Relationship Id="rId46" Type="http://schemas.openxmlformats.org/officeDocument/2006/relationships/hyperlink" Target="https://ru.wikipedia.org/wiki/%D0%9A%D0%BE%D1%80%D0%B5%D0%B9%D1%86%D1%8B" TargetMode="External"/><Relationship Id="rId59" Type="http://schemas.openxmlformats.org/officeDocument/2006/relationships/hyperlink" Target="https://ru.wikipedia.org/wiki/%D0%A3%D0%B7%D0%B1%D0%B5%D0%BA%D0%B8" TargetMode="External"/><Relationship Id="rId67" Type="http://schemas.openxmlformats.org/officeDocument/2006/relationships/hyperlink" Target="https://ru.wikipedia.org/wiki/%D0%A2%D0%B0%D0%B4%D0%B6%D0%B8%D0%BA%D0%B8" TargetMode="External"/><Relationship Id="rId103" Type="http://schemas.openxmlformats.org/officeDocument/2006/relationships/oleObject" Target="embeddings/_____Microsoft_Excel_97-20036.xls"/><Relationship Id="rId108"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hyperlink" Target="https://ru.wikipedia.org/wiki/%D0%9A%D0%B0%D0%B7%D0%B0%D1%85%D0%B8" TargetMode="External"/><Relationship Id="rId54" Type="http://schemas.openxmlformats.org/officeDocument/2006/relationships/hyperlink" Target="https://ru.wikipedia.org/wiki/%D0%A0%D1%83%D1%82%D1%83%D0%BB%D1%8C%D1%86%D1%8B" TargetMode="External"/><Relationship Id="rId62" Type="http://schemas.openxmlformats.org/officeDocument/2006/relationships/hyperlink" Target="https://ru.wikipedia.org/wiki/%D0%A7%D1%83%D0%B2%D0%B0%D1%88%D0%B8" TargetMode="External"/><Relationship Id="rId70" Type="http://schemas.openxmlformats.org/officeDocument/2006/relationships/image" Target="media/image27.jpeg"/><Relationship Id="rId75" Type="http://schemas.openxmlformats.org/officeDocument/2006/relationships/image" Target="media/image32.png"/><Relationship Id="rId83" Type="http://schemas.openxmlformats.org/officeDocument/2006/relationships/image" Target="media/image39.jpeg"/><Relationship Id="rId88" Type="http://schemas.openxmlformats.org/officeDocument/2006/relationships/image" Target="media/image44.png"/><Relationship Id="rId91" Type="http://schemas.openxmlformats.org/officeDocument/2006/relationships/image" Target="media/image47.jpeg"/><Relationship Id="rId96" Type="http://schemas.openxmlformats.org/officeDocument/2006/relationships/image" Target="media/image53.jpeg"/><Relationship Id="rId111" Type="http://schemas.openxmlformats.org/officeDocument/2006/relationships/oleObject" Target="embeddings/_____Microsoft_Excel_97-20038.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5.jpeg"/><Relationship Id="rId49" Type="http://schemas.openxmlformats.org/officeDocument/2006/relationships/hyperlink" Target="https://ru.wikipedia.org/wiki/%D0%90%D1%80%D0%BC%D1%8F%D0%BD%D0%B5" TargetMode="External"/><Relationship Id="rId57" Type="http://schemas.openxmlformats.org/officeDocument/2006/relationships/hyperlink" Target="https://ru.wikipedia.org/wiki/%D0%9E%D1%81%D0%B5%D1%82%D0%B8%D0%BD%D1%8B" TargetMode="External"/><Relationship Id="rId106" Type="http://schemas.openxmlformats.org/officeDocument/2006/relationships/image" Target="media/image60.png"/><Relationship Id="rId114"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hyperlink" Target="https://ru.wikipedia.org/wiki/%D0%90%D0%B2%D0%B0%D1%80%D1%86%D1%8B" TargetMode="External"/><Relationship Id="rId52" Type="http://schemas.openxmlformats.org/officeDocument/2006/relationships/hyperlink" Target="https://ru.wikipedia.org/wiki/%D0%9A%D1%83%D0%BC%D1%8B%D0%BA%D0%B8" TargetMode="External"/><Relationship Id="rId60" Type="http://schemas.openxmlformats.org/officeDocument/2006/relationships/hyperlink" Target="https://ru.wikipedia.org/wiki/%D0%9A%D0%B0%D1%80%D0%B0%D1%87%D0%B0%D0%B5%D0%B2%D1%86%D1%8B" TargetMode="External"/><Relationship Id="rId65" Type="http://schemas.openxmlformats.org/officeDocument/2006/relationships/hyperlink" Target="https://ru.wikipedia.org/wiki/%D0%9A%D0%B0%D0%B1%D0%B0%D1%80%D0%B4%D0%B8%D0%BD%D1%86%D1%8B" TargetMode="External"/><Relationship Id="rId73" Type="http://schemas.openxmlformats.org/officeDocument/2006/relationships/image" Target="media/image30.jpeg"/><Relationship Id="rId78" Type="http://schemas.openxmlformats.org/officeDocument/2006/relationships/image" Target="media/image34.png"/><Relationship Id="rId81" Type="http://schemas.openxmlformats.org/officeDocument/2006/relationships/image" Target="media/image37.png"/><Relationship Id="rId86" Type="http://schemas.openxmlformats.org/officeDocument/2006/relationships/image" Target="media/image42.jpeg"/><Relationship Id="rId94" Type="http://schemas.openxmlformats.org/officeDocument/2006/relationships/image" Target="media/image50.jpeg"/><Relationship Id="rId99" Type="http://schemas.openxmlformats.org/officeDocument/2006/relationships/image" Target="media/image56.png"/><Relationship Id="rId101" Type="http://schemas.openxmlformats.org/officeDocument/2006/relationships/oleObject" Target="embeddings/_____Microsoft_Excel_97-20035.xls"/><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hyperlink" Target="https://ru.wikipedia.org/wiki/%D0%A0%D1%83%D1%81%D1%81%D0%BA%D0%B8%D0%B5" TargetMode="External"/><Relationship Id="rId109" Type="http://schemas.openxmlformats.org/officeDocument/2006/relationships/footer" Target="footer1.xml"/><Relationship Id="rId34" Type="http://schemas.openxmlformats.org/officeDocument/2006/relationships/image" Target="media/image24.png"/><Relationship Id="rId50" Type="http://schemas.openxmlformats.org/officeDocument/2006/relationships/hyperlink" Target="https://ru.wikipedia.org/wiki/%D0%90%D0%B7%D0%B5%D1%80%D0%B1%D0%B0%D0%B9%D0%B4%D0%B6%D0%B0%D0%BD%D1%86%D1%8B" TargetMode="External"/><Relationship Id="rId55" Type="http://schemas.openxmlformats.org/officeDocument/2006/relationships/hyperlink" Target="https://ru.wikipedia.org/wiki/%D0%9B%D0%B5%D0%B7%D0%B3%D0%B8%D0%BD%D1%8B" TargetMode="External"/><Relationship Id="rId76" Type="http://schemas.openxmlformats.org/officeDocument/2006/relationships/hyperlink" Target="https://www.turkaramamotoru.com/ru/%D0%92-2940.html" TargetMode="External"/><Relationship Id="rId97" Type="http://schemas.openxmlformats.org/officeDocument/2006/relationships/image" Target="media/image54.jpeg"/><Relationship Id="rId104"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20.png"/></Relationships>
</file>

<file path=word/_rels/footnotes.xml.rels><?xml version="1.0" encoding="UTF-8" standalone="yes"?>
<Relationships xmlns="http://schemas.openxmlformats.org/package/2006/relationships"><Relationship Id="rId8" Type="http://schemas.openxmlformats.org/officeDocument/2006/relationships/hyperlink" Target="http://www.gks.ru/wps/wcm/connect/rosstat_main/rosstat/ru/statistics/accounts/" TargetMode="External"/><Relationship Id="rId13" Type="http://schemas.openxmlformats.org/officeDocument/2006/relationships/hyperlink" Target="file:///E:\&#1050;&#1072;&#1083;&#1084;&#1099;&#1082;&#1080;&#1103;\&#1057;&#1058;&#1055;_&#1050;&#1072;&#1083;&#1084;&#1099;&#1082;&#1080;&#1103;_2019\&#1057;&#1058;&#1055;_&#1056;&#1050;_new\&#1056;&#1072;&#1079;&#1076;&#1077;&#1083;&#1099;_&#1088;&#1072;&#1073;&#1086;&#1095;&#1077;&#1077;\&#1069;&#1082;&#1086;&#1085;&#1086;&#1084;&#1080;&#1082;&#1072;\&#1058;&#1086;&#1084;_3_2_2_&#1048;&#1085;&#1074;&#1077;&#1089;&#1090;&#1080;&#1094;&#1080;&#1086;&#1085;&#1085;&#1099;&#1081;%20&#1087;&#1086;&#1090;&#1077;&#1085;&#1094;&#1080;&#1072;&#1083;.docx" TargetMode="External"/><Relationship Id="rId18" Type="http://schemas.openxmlformats.org/officeDocument/2006/relationships/hyperlink" Target="https://raexpert.ru/rankingtable/region_climat/2017/tab3/" TargetMode="External"/><Relationship Id="rId3" Type="http://schemas.openxmlformats.org/officeDocument/2006/relationships/hyperlink" Target="https://water-rf.ru/&#1056;&#1077;&#1075;&#1080;&#1086;&#1085;&#1099;_&#1056;&#1086;&#1089;&#1089;&#1080;&#1080;/2207/&#1056;&#1077;&#1089;&#1087;&#1091;&#1073;&#1083;&#1080;&#1082;&#1072;_&#1050;&#1072;&#1083;&#1084;&#1099;&#1082;&#1080;&#1103;" TargetMode="External"/><Relationship Id="rId7" Type="http://schemas.openxmlformats.org/officeDocument/2006/relationships/hyperlink" Target="https://riarating.ru/infografika/20180703/630099102.html" TargetMode="External"/><Relationship Id="rId12" Type="http://schemas.openxmlformats.org/officeDocument/2006/relationships/hyperlink" Target="http://www.i-regions.org/images/files/airr18.pdf" TargetMode="External"/><Relationship Id="rId17" Type="http://schemas.openxmlformats.org/officeDocument/2006/relationships/hyperlink" Target="https://okn-mk.mkrf.ru" TargetMode="External"/><Relationship Id="rId2" Type="http://schemas.openxmlformats.org/officeDocument/2006/relationships/hyperlink" Target="http://www.kalmpriroda.ru" TargetMode="External"/><Relationship Id="rId16" Type="http://schemas.openxmlformats.org/officeDocument/2006/relationships/hyperlink" Target="http://www.kalmpriroda.ru/upravlenie/osobo-okhranyaemye-prirodnye-territorii-oopt-respubliki-kalmykiya/?sphrase_id=2475" TargetMode="External"/><Relationship Id="rId20" Type="http://schemas.openxmlformats.org/officeDocument/2006/relationships/hyperlink" Target="https://opendata.mkrf.ru/opendata/7705851331-egrkn" TargetMode="External"/><Relationship Id="rId1" Type="http://schemas.openxmlformats.org/officeDocument/2006/relationships/hyperlink" Target="http://www.kalmpriroda.ru" TargetMode="External"/><Relationship Id="rId6" Type="http://schemas.openxmlformats.org/officeDocument/2006/relationships/hyperlink" Target="http://riarating.ru/infografika/20181016/630108805.html" TargetMode="External"/><Relationship Id="rId11" Type="http://schemas.openxmlformats.org/officeDocument/2006/relationships/hyperlink" Target="https://water-rf.ru/&#1056;&#1077;&#1075;&#1080;&#1086;&#1085;&#1099;_&#1056;&#1086;&#1089;&#1089;&#1080;&#1080;/2207/&#1056;&#1077;&#1089;&#1087;&#1091;&#1073;&#1083;&#1080;&#1082;&#1072;_&#1050;&#1072;&#1083;&#1084;&#1099;&#1082;&#1080;&#1103;" TargetMode="External"/><Relationship Id="rId5" Type="http://schemas.openxmlformats.org/officeDocument/2006/relationships/hyperlink" Target="http://www.kalmpriroda.ru" TargetMode="External"/><Relationship Id="rId15" Type="http://schemas.openxmlformats.org/officeDocument/2006/relationships/hyperlink" Target="http://www.apecom.ru/projects/item.php?SECTION_ID=92&amp;ELEMENT_ID=5147" TargetMode="External"/><Relationship Id="rId10" Type="http://schemas.openxmlformats.org/officeDocument/2006/relationships/image" Target="media/image52.jpeg"/><Relationship Id="rId19" Type="http://schemas.openxmlformats.org/officeDocument/2006/relationships/hyperlink" Target="https://opendata.mkrf.ru/opendata/7705851331-egrkn" TargetMode="External"/><Relationship Id="rId4" Type="http://schemas.openxmlformats.org/officeDocument/2006/relationships/hyperlink" Target="https://water-rf.ru/&#1056;&#1077;&#1075;&#1080;&#1086;&#1085;&#1099;_&#1056;&#1086;&#1089;&#1089;&#1080;&#1080;/2207/&#1056;&#1077;&#1089;&#1087;&#1091;&#1073;&#1083;&#1080;&#1082;&#1072;_&#1050;&#1072;&#1083;&#1084;&#1099;&#1082;&#1080;&#1103;" TargetMode="External"/><Relationship Id="rId9" Type="http://schemas.openxmlformats.org/officeDocument/2006/relationships/hyperlink" Target="https://astrastat.gks.ru/storage/mediabank/&#1044;&#1054;&#1041;&#1067;&#1063;&#1040;%20(&#1055;&#1056;&#1054;&#1048;&#1047;&#1042;&#1054;&#1044;&#1057;&#1058;&#1042;&#1054;)%20&#1054;&#1057;&#1053;&#1054;&#1042;&#1053;&#1067;&#1061;%20&#1042;&#1048;&#1044;&#1054;&#1042;%20&#1055;&#1056;&#1054;&#1044;&#1059;&#1050;&#1062;&#1048;&#1048;%20&#1056;&#1067;&#1041;&#1054;&#1051;&#1054;&#1042;&#1057;&#1058;&#1042;&#1040;%20&#1048;%20&#1056;&#1067;&#1041;&#1054;&#1042;&#1054;&#1044;&#1057;&#1058;&#1042;&#1040;1).htm" TargetMode="External"/><Relationship Id="rId14" Type="http://schemas.openxmlformats.org/officeDocument/2006/relationships/hyperlink" Target="https://raex-a.ru/rankingtable/region_climat/2018/tab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825057-9556-4B0E-99E7-ACE9595BB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347</Pages>
  <Words>112706</Words>
  <Characters>642427</Characters>
  <Application>Microsoft Office Word</Application>
  <DocSecurity>0</DocSecurity>
  <Lines>5353</Lines>
  <Paragraphs>1507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753626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Эшроков</dc:creator>
  <cp:lastModifiedBy>Баркова Алёна Александровна</cp:lastModifiedBy>
  <cp:revision>27</cp:revision>
  <cp:lastPrinted>2019-12-05T14:05:00Z</cp:lastPrinted>
  <dcterms:created xsi:type="dcterms:W3CDTF">2019-12-10T08:34:00Z</dcterms:created>
  <dcterms:modified xsi:type="dcterms:W3CDTF">2020-12-17T09:48:00Z</dcterms:modified>
</cp:coreProperties>
</file>